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F54" w:rsidRPr="00E05F54" w:rsidRDefault="00E05F54" w:rsidP="00E05F54">
      <w:pPr>
        <w:pStyle w:val="METKAPROTISEL"/>
        <w:spacing w:after="0"/>
        <w:jc w:val="left"/>
        <w:rPr>
          <w:rFonts w:ascii="Garamond" w:hAnsi="Garamond"/>
          <w:sz w:val="22"/>
          <w:szCs w:val="22"/>
          <w:lang w:val="en-US"/>
        </w:rPr>
      </w:pPr>
      <w:bookmarkStart w:id="0" w:name="_GoBack"/>
      <w:bookmarkEnd w:id="0"/>
      <w:r w:rsidRPr="00E05F54">
        <w:rPr>
          <w:rFonts w:ascii="Tahoma" w:hAnsi="Tahoma"/>
          <w:noProof/>
          <w:sz w:val="20"/>
          <w:lang w:val="en-US" w:eastAsia="en-US"/>
        </w:rPr>
        <w:drawing>
          <wp:anchor distT="0" distB="0" distL="114300" distR="114300" simplePos="0" relativeHeight="251691520" behindDoc="0" locked="0" layoutInCell="1" allowOverlap="1">
            <wp:simplePos x="0" y="0"/>
            <wp:positionH relativeFrom="column">
              <wp:posOffset>-441960</wp:posOffset>
            </wp:positionH>
            <wp:positionV relativeFrom="paragraph">
              <wp:posOffset>-182880</wp:posOffset>
            </wp:positionV>
            <wp:extent cx="685800" cy="645160"/>
            <wp:effectExtent l="0" t="0" r="0" b="2540"/>
            <wp:wrapNone/>
            <wp:docPr id="4" name="Picture 4" descr="ALP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ALPHA Logo"/>
                    <pic:cNvPicPr>
                      <a:picLocks noChangeAspect="1" noChangeArrowheads="1"/>
                    </pic:cNvPicPr>
                  </pic:nvPicPr>
                  <pic:blipFill>
                    <a:blip r:embed="rId8" cstate="print"/>
                    <a:srcRect/>
                    <a:stretch>
                      <a:fillRect/>
                    </a:stretch>
                  </pic:blipFill>
                  <pic:spPr bwMode="auto">
                    <a:xfrm>
                      <a:off x="0" y="0"/>
                      <a:ext cx="685800" cy="645160"/>
                    </a:xfrm>
                    <a:prstGeom prst="rect">
                      <a:avLst/>
                    </a:prstGeom>
                    <a:noFill/>
                    <a:ln w="9525">
                      <a:noFill/>
                      <a:miter lim="800000"/>
                      <a:headEnd/>
                      <a:tailEnd/>
                    </a:ln>
                  </pic:spPr>
                </pic:pic>
              </a:graphicData>
            </a:graphic>
          </wp:anchor>
        </w:drawing>
      </w:r>
    </w:p>
    <w:p w:rsidR="00E05F54" w:rsidRPr="00E05F54" w:rsidRDefault="00E05F54" w:rsidP="00E05F54">
      <w:pPr>
        <w:spacing w:line="360" w:lineRule="auto"/>
        <w:jc w:val="center"/>
        <w:rPr>
          <w:rFonts w:ascii="Garamond" w:hAnsi="Garamond"/>
          <w:b/>
          <w:sz w:val="22"/>
          <w:szCs w:val="22"/>
          <w:lang w:val="en-US"/>
        </w:rPr>
      </w:pPr>
    </w:p>
    <w:p w:rsidR="00E05F54" w:rsidRPr="00E05F54" w:rsidRDefault="00E05F54" w:rsidP="00E05F54">
      <w:pPr>
        <w:spacing w:before="120" w:after="120" w:line="360" w:lineRule="auto"/>
        <w:ind w:left="-180" w:right="-180"/>
        <w:jc w:val="center"/>
        <w:rPr>
          <w:rFonts w:ascii="Arial" w:hAnsi="Arial" w:cs="Arial"/>
          <w:b/>
          <w:lang w:eastAsia="en-US"/>
        </w:rPr>
      </w:pPr>
      <w:r w:rsidRPr="00E05F54">
        <w:rPr>
          <w:rFonts w:ascii="Arial" w:hAnsi="Arial" w:cs="Arial"/>
          <w:b/>
          <w:lang w:val="en-US" w:eastAsia="en-US"/>
        </w:rPr>
        <w:t>ALPHA</w:t>
      </w:r>
      <w:r w:rsidRPr="00E05F54">
        <w:rPr>
          <w:rFonts w:ascii="Arial" w:hAnsi="Arial" w:cs="Arial"/>
          <w:b/>
          <w:lang w:eastAsia="en-US"/>
        </w:rPr>
        <w:t xml:space="preserve"> </w:t>
      </w:r>
      <w:r w:rsidRPr="00E05F54">
        <w:rPr>
          <w:rFonts w:ascii="Arial" w:hAnsi="Arial" w:cs="Arial"/>
          <w:b/>
          <w:lang w:val="en-US" w:eastAsia="en-US"/>
        </w:rPr>
        <w:t>BANK</w:t>
      </w:r>
      <w:r w:rsidRPr="00E05F54">
        <w:rPr>
          <w:rFonts w:ascii="Arial" w:hAnsi="Arial" w:cs="Arial"/>
          <w:b/>
          <w:lang w:eastAsia="en-US"/>
        </w:rPr>
        <w:t xml:space="preserve"> ΥΠΗΡΕΣΙΕΣ ΕΝΗΜΕΡΩΣΕΩΣ ΟΦΕΙΛΕΤΩΝ ΑΝΩΝΥΜΟΣ ΕΤΑΙΡΙΑ</w:t>
      </w:r>
    </w:p>
    <w:p w:rsidR="00972133" w:rsidRPr="00297B2E" w:rsidRDefault="00972133" w:rsidP="00E05F54">
      <w:pPr>
        <w:spacing w:before="120" w:after="120" w:line="360" w:lineRule="auto"/>
        <w:jc w:val="center"/>
        <w:rPr>
          <w:rFonts w:ascii="Arial" w:hAnsi="Arial" w:cs="Arial"/>
          <w:b/>
          <w:lang w:eastAsia="en-US"/>
        </w:rPr>
      </w:pPr>
      <w:r w:rsidRPr="00297B2E">
        <w:rPr>
          <w:rFonts w:ascii="Arial" w:hAnsi="Arial" w:cs="Arial"/>
          <w:b/>
          <w:lang w:eastAsia="en-US"/>
        </w:rPr>
        <w:t>ΕΤΗΣΙΑ ΟΙΚΟΝΟΜΙΚΗ ΕΚΘΕΣΗ</w:t>
      </w:r>
    </w:p>
    <w:p w:rsidR="00E05F54" w:rsidRPr="00E05F54" w:rsidRDefault="00972133" w:rsidP="00E05F54">
      <w:pPr>
        <w:spacing w:before="120" w:after="120" w:line="360" w:lineRule="auto"/>
        <w:jc w:val="center"/>
        <w:rPr>
          <w:rFonts w:ascii="Arial" w:hAnsi="Arial" w:cs="Arial"/>
          <w:b/>
          <w:sz w:val="22"/>
          <w:szCs w:val="22"/>
          <w:lang w:eastAsia="en-US"/>
        </w:rPr>
      </w:pPr>
      <w:r>
        <w:rPr>
          <w:rFonts w:ascii="Arial" w:hAnsi="Arial" w:cs="Arial"/>
          <w:b/>
          <w:sz w:val="22"/>
          <w:szCs w:val="22"/>
          <w:lang w:eastAsia="en-US"/>
        </w:rPr>
        <w:t>Χρήσεως από 1</w:t>
      </w:r>
      <w:r w:rsidRPr="00972133">
        <w:rPr>
          <w:rFonts w:ascii="Arial" w:hAnsi="Arial" w:cs="Arial"/>
          <w:b/>
          <w:sz w:val="22"/>
          <w:szCs w:val="22"/>
          <w:vertAlign w:val="superscript"/>
          <w:lang w:eastAsia="en-US"/>
        </w:rPr>
        <w:t>η</w:t>
      </w:r>
      <w:r>
        <w:rPr>
          <w:rFonts w:ascii="Arial" w:hAnsi="Arial" w:cs="Arial"/>
          <w:b/>
          <w:sz w:val="22"/>
          <w:szCs w:val="22"/>
          <w:lang w:eastAsia="en-US"/>
        </w:rPr>
        <w:t xml:space="preserve"> Ιανουαρίου  μέχρι 31</w:t>
      </w:r>
      <w:r w:rsidRPr="00972133">
        <w:rPr>
          <w:rFonts w:ascii="Arial" w:hAnsi="Arial" w:cs="Arial"/>
          <w:b/>
          <w:sz w:val="22"/>
          <w:szCs w:val="22"/>
          <w:vertAlign w:val="superscript"/>
          <w:lang w:eastAsia="en-US"/>
        </w:rPr>
        <w:t>η</w:t>
      </w:r>
      <w:r>
        <w:rPr>
          <w:rFonts w:ascii="Arial" w:hAnsi="Arial" w:cs="Arial"/>
          <w:b/>
          <w:sz w:val="22"/>
          <w:szCs w:val="22"/>
          <w:lang w:eastAsia="en-US"/>
        </w:rPr>
        <w:t xml:space="preserve"> Δεκεμβρίου 2017</w:t>
      </w:r>
    </w:p>
    <w:p w:rsidR="00E05F54" w:rsidRPr="00E05F54" w:rsidRDefault="00E05F54" w:rsidP="00E05F54">
      <w:pPr>
        <w:spacing w:before="120" w:after="120" w:line="360" w:lineRule="auto"/>
        <w:jc w:val="center"/>
        <w:rPr>
          <w:rFonts w:ascii="Arial" w:hAnsi="Arial" w:cs="Arial"/>
          <w:b/>
          <w:sz w:val="22"/>
          <w:szCs w:val="22"/>
          <w:lang w:eastAsia="en-US"/>
        </w:rPr>
      </w:pPr>
      <w:r w:rsidRPr="00E05F54">
        <w:rPr>
          <w:rFonts w:ascii="Arial" w:hAnsi="Arial" w:cs="Arial"/>
          <w:b/>
          <w:sz w:val="22"/>
          <w:szCs w:val="22"/>
          <w:lang w:eastAsia="en-US"/>
        </w:rPr>
        <w:t>(</w:t>
      </w:r>
      <w:r w:rsidR="00972133">
        <w:rPr>
          <w:rFonts w:ascii="Arial" w:hAnsi="Arial" w:cs="Arial"/>
          <w:b/>
          <w:sz w:val="22"/>
          <w:szCs w:val="22"/>
          <w:lang w:eastAsia="en-US"/>
        </w:rPr>
        <w:t>σύμφωνα με τα Διεθνή Πρότυπα Χρηματοοικονομικής Πληροφόρησης</w:t>
      </w:r>
      <w:r w:rsidRPr="00E05F54">
        <w:rPr>
          <w:rFonts w:ascii="Arial" w:hAnsi="Arial" w:cs="Arial"/>
          <w:b/>
          <w:sz w:val="22"/>
          <w:szCs w:val="22"/>
          <w:lang w:eastAsia="en-US"/>
        </w:rPr>
        <w:t xml:space="preserve">) </w:t>
      </w:r>
    </w:p>
    <w:p w:rsidR="00E05F54" w:rsidRPr="00E05F54" w:rsidRDefault="00297B2E" w:rsidP="00E05F54">
      <w:pPr>
        <w:spacing w:before="120" w:after="120" w:line="360" w:lineRule="auto"/>
        <w:jc w:val="center"/>
        <w:rPr>
          <w:rFonts w:ascii="Arial" w:hAnsi="Arial" w:cs="Arial"/>
          <w:b/>
          <w:sz w:val="20"/>
          <w:szCs w:val="20"/>
          <w:lang w:eastAsia="en-US"/>
        </w:rPr>
      </w:pPr>
      <w:r w:rsidRPr="00E05F54">
        <w:rPr>
          <w:rFonts w:ascii="Calibri" w:hAnsi="Calibri" w:cs="Arial"/>
          <w:b/>
          <w:noProof/>
          <w:sz w:val="20"/>
          <w:szCs w:val="20"/>
          <w:lang w:val="en-US" w:eastAsia="en-US"/>
        </w:rPr>
        <w:drawing>
          <wp:anchor distT="0" distB="0" distL="114300" distR="114300" simplePos="0" relativeHeight="251692544" behindDoc="0" locked="0" layoutInCell="1" allowOverlap="1">
            <wp:simplePos x="0" y="0"/>
            <wp:positionH relativeFrom="column">
              <wp:posOffset>-884555</wp:posOffset>
            </wp:positionH>
            <wp:positionV relativeFrom="paragraph">
              <wp:posOffset>70485</wp:posOffset>
            </wp:positionV>
            <wp:extent cx="5667375" cy="5905500"/>
            <wp:effectExtent l="0" t="0" r="9525" b="0"/>
            <wp:wrapSquare wrapText="bothSides"/>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67375" cy="5905500"/>
                    </a:xfrm>
                    <a:prstGeom prst="rect">
                      <a:avLst/>
                    </a:prstGeom>
                    <a:noFill/>
                    <a:ln w="9525">
                      <a:noFill/>
                      <a:miter lim="800000"/>
                      <a:headEnd/>
                      <a:tailEnd/>
                    </a:ln>
                  </pic:spPr>
                </pic:pic>
              </a:graphicData>
            </a:graphic>
          </wp:anchor>
        </w:drawing>
      </w:r>
    </w:p>
    <w:p w:rsidR="00E05F54" w:rsidRPr="00E05F54" w:rsidRDefault="00E05F54" w:rsidP="00E05F54">
      <w:pPr>
        <w:spacing w:before="120" w:after="120" w:line="360" w:lineRule="auto"/>
        <w:ind w:left="-1418"/>
        <w:jc w:val="center"/>
        <w:rPr>
          <w:rFonts w:ascii="Arial" w:hAnsi="Arial" w:cs="Arial"/>
          <w:b/>
          <w:sz w:val="20"/>
          <w:szCs w:val="20"/>
          <w:lang w:eastAsia="en-US"/>
        </w:rPr>
      </w:pPr>
    </w:p>
    <w:p w:rsidR="00E05F54" w:rsidRPr="00E05F54" w:rsidRDefault="00E05F54" w:rsidP="00E05F54">
      <w:pPr>
        <w:spacing w:before="120" w:after="120" w:line="360" w:lineRule="auto"/>
        <w:jc w:val="center"/>
        <w:rPr>
          <w:rFonts w:ascii="Arial" w:hAnsi="Arial" w:cs="Arial"/>
          <w:b/>
          <w:sz w:val="20"/>
          <w:szCs w:val="20"/>
          <w:lang w:eastAsia="en-US"/>
        </w:rPr>
      </w:pPr>
    </w:p>
    <w:p w:rsidR="00E05F54" w:rsidRPr="00E05F54" w:rsidRDefault="00E05F54" w:rsidP="00E05F54">
      <w:pPr>
        <w:spacing w:before="120" w:after="120" w:line="360" w:lineRule="auto"/>
        <w:jc w:val="center"/>
        <w:rPr>
          <w:rFonts w:ascii="Arial" w:hAnsi="Arial" w:cs="Arial"/>
          <w:b/>
          <w:sz w:val="20"/>
          <w:szCs w:val="20"/>
          <w:lang w:eastAsia="en-US"/>
        </w:rPr>
      </w:pPr>
    </w:p>
    <w:p w:rsidR="00E05F54" w:rsidRPr="00E05F54" w:rsidRDefault="00E05F54" w:rsidP="00E05F54">
      <w:pPr>
        <w:spacing w:before="120" w:after="120" w:line="360" w:lineRule="auto"/>
        <w:jc w:val="center"/>
        <w:rPr>
          <w:rFonts w:ascii="Arial" w:hAnsi="Arial" w:cs="Arial"/>
          <w:b/>
          <w:sz w:val="20"/>
          <w:szCs w:val="20"/>
          <w:lang w:eastAsia="en-US"/>
        </w:rPr>
      </w:pPr>
    </w:p>
    <w:p w:rsidR="00E05F54" w:rsidRPr="00E05F54" w:rsidRDefault="00E05F54" w:rsidP="00E05F54">
      <w:pPr>
        <w:tabs>
          <w:tab w:val="center" w:pos="4153"/>
          <w:tab w:val="right" w:pos="8306"/>
        </w:tabs>
        <w:spacing w:before="120" w:after="240"/>
        <w:jc w:val="center"/>
        <w:rPr>
          <w:rFonts w:ascii="Arial" w:hAnsi="Arial" w:cs="Arial"/>
          <w:b/>
          <w:smallCaps/>
          <w:sz w:val="20"/>
          <w:szCs w:val="20"/>
          <w:lang w:eastAsia="en-US"/>
        </w:rPr>
      </w:pPr>
    </w:p>
    <w:p w:rsidR="00E05F54" w:rsidRPr="00E05F54" w:rsidRDefault="00E05F54" w:rsidP="00E05F54">
      <w:pPr>
        <w:tabs>
          <w:tab w:val="center" w:pos="4153"/>
          <w:tab w:val="right" w:pos="8306"/>
        </w:tabs>
        <w:spacing w:before="120" w:after="240"/>
        <w:jc w:val="center"/>
        <w:rPr>
          <w:rFonts w:ascii="Arial" w:hAnsi="Arial" w:cs="Arial"/>
          <w:b/>
          <w:smallCaps/>
          <w:sz w:val="20"/>
          <w:szCs w:val="20"/>
          <w:lang w:eastAsia="en-US"/>
        </w:rPr>
      </w:pPr>
    </w:p>
    <w:p w:rsidR="00E05F54" w:rsidRPr="00E05F54" w:rsidRDefault="00E05F54" w:rsidP="00E05F54">
      <w:pPr>
        <w:tabs>
          <w:tab w:val="center" w:pos="4153"/>
          <w:tab w:val="right" w:pos="8306"/>
        </w:tabs>
        <w:spacing w:before="120" w:after="240"/>
        <w:jc w:val="center"/>
        <w:rPr>
          <w:rFonts w:ascii="Arial" w:hAnsi="Arial" w:cs="Arial"/>
          <w:b/>
          <w:smallCaps/>
          <w:sz w:val="20"/>
          <w:szCs w:val="20"/>
          <w:lang w:eastAsia="en-US"/>
        </w:rPr>
      </w:pPr>
    </w:p>
    <w:p w:rsidR="00E05F54" w:rsidRPr="00E05F54" w:rsidRDefault="00E05F54" w:rsidP="00E05F54">
      <w:pPr>
        <w:tabs>
          <w:tab w:val="center" w:pos="4153"/>
          <w:tab w:val="right" w:pos="8306"/>
        </w:tabs>
        <w:spacing w:before="120" w:after="240"/>
        <w:jc w:val="center"/>
        <w:rPr>
          <w:rFonts w:ascii="Arial" w:hAnsi="Arial" w:cs="Arial"/>
          <w:b/>
          <w:smallCaps/>
          <w:sz w:val="20"/>
          <w:szCs w:val="20"/>
          <w:lang w:eastAsia="en-US"/>
        </w:rPr>
      </w:pPr>
    </w:p>
    <w:p w:rsidR="00E05F54" w:rsidRPr="00E05F54" w:rsidRDefault="00E05F54" w:rsidP="00E05F54">
      <w:pPr>
        <w:tabs>
          <w:tab w:val="center" w:pos="4153"/>
          <w:tab w:val="right" w:pos="8306"/>
        </w:tabs>
        <w:spacing w:before="120" w:after="240"/>
        <w:jc w:val="center"/>
        <w:rPr>
          <w:rFonts w:ascii="Arial" w:hAnsi="Arial" w:cs="Arial"/>
          <w:b/>
          <w:smallCaps/>
          <w:sz w:val="20"/>
          <w:szCs w:val="20"/>
          <w:lang w:eastAsia="en-US"/>
        </w:rPr>
      </w:pPr>
    </w:p>
    <w:p w:rsidR="00E05F54" w:rsidRPr="00E05F54" w:rsidRDefault="00E05F54" w:rsidP="00E05F54">
      <w:pPr>
        <w:tabs>
          <w:tab w:val="center" w:pos="4153"/>
          <w:tab w:val="right" w:pos="8306"/>
        </w:tabs>
        <w:spacing w:before="120" w:after="240"/>
        <w:jc w:val="center"/>
        <w:rPr>
          <w:rFonts w:ascii="Arial" w:hAnsi="Arial" w:cs="Arial"/>
          <w:b/>
          <w:smallCaps/>
          <w:sz w:val="20"/>
          <w:szCs w:val="20"/>
          <w:lang w:eastAsia="en-US"/>
        </w:rPr>
      </w:pPr>
    </w:p>
    <w:p w:rsidR="00E05F54" w:rsidRPr="00E05F54" w:rsidRDefault="00E05F54" w:rsidP="00E05F54">
      <w:pPr>
        <w:tabs>
          <w:tab w:val="center" w:pos="4153"/>
          <w:tab w:val="right" w:pos="8306"/>
        </w:tabs>
        <w:spacing w:before="120" w:after="240"/>
        <w:jc w:val="center"/>
        <w:rPr>
          <w:rFonts w:ascii="Arial" w:hAnsi="Arial" w:cs="Arial"/>
          <w:b/>
          <w:smallCaps/>
          <w:sz w:val="20"/>
          <w:szCs w:val="20"/>
          <w:lang w:eastAsia="en-US"/>
        </w:rPr>
      </w:pPr>
    </w:p>
    <w:p w:rsidR="00E05F54" w:rsidRPr="00E05F54" w:rsidRDefault="00E05F54" w:rsidP="00E05F54">
      <w:pPr>
        <w:tabs>
          <w:tab w:val="center" w:pos="4153"/>
          <w:tab w:val="right" w:pos="8306"/>
        </w:tabs>
        <w:spacing w:before="120" w:after="240"/>
        <w:jc w:val="center"/>
        <w:rPr>
          <w:rFonts w:ascii="Arial" w:hAnsi="Arial" w:cs="Arial"/>
          <w:b/>
          <w:smallCaps/>
          <w:sz w:val="20"/>
          <w:szCs w:val="20"/>
          <w:lang w:eastAsia="en-US"/>
        </w:rPr>
      </w:pPr>
    </w:p>
    <w:p w:rsidR="00E05F54" w:rsidRPr="00E05F54" w:rsidRDefault="00E05F54" w:rsidP="00E05F54">
      <w:pPr>
        <w:tabs>
          <w:tab w:val="center" w:pos="4153"/>
          <w:tab w:val="right" w:pos="8306"/>
        </w:tabs>
        <w:spacing w:before="120" w:after="240"/>
        <w:jc w:val="center"/>
        <w:rPr>
          <w:rFonts w:ascii="Arial" w:hAnsi="Arial" w:cs="Arial"/>
          <w:b/>
          <w:smallCaps/>
          <w:sz w:val="20"/>
          <w:szCs w:val="20"/>
          <w:lang w:eastAsia="en-US"/>
        </w:rPr>
      </w:pPr>
    </w:p>
    <w:p w:rsidR="00E05F54" w:rsidRPr="00E05F54" w:rsidRDefault="00E05F54" w:rsidP="00E05F54">
      <w:pPr>
        <w:tabs>
          <w:tab w:val="center" w:pos="4153"/>
          <w:tab w:val="right" w:pos="8306"/>
        </w:tabs>
        <w:spacing w:before="120" w:after="240"/>
        <w:jc w:val="center"/>
        <w:rPr>
          <w:rFonts w:ascii="Arial" w:hAnsi="Arial" w:cs="Arial"/>
          <w:b/>
          <w:smallCaps/>
          <w:sz w:val="20"/>
          <w:szCs w:val="20"/>
          <w:lang w:eastAsia="en-US"/>
        </w:rPr>
      </w:pPr>
    </w:p>
    <w:p w:rsidR="00E05F54" w:rsidRPr="00E05F54" w:rsidRDefault="00E05F54" w:rsidP="00E05F54">
      <w:pPr>
        <w:tabs>
          <w:tab w:val="center" w:pos="4153"/>
          <w:tab w:val="right" w:pos="8306"/>
        </w:tabs>
        <w:spacing w:before="120" w:after="240"/>
        <w:jc w:val="center"/>
        <w:rPr>
          <w:rFonts w:ascii="Arial" w:hAnsi="Arial" w:cs="Arial"/>
          <w:b/>
          <w:smallCaps/>
          <w:sz w:val="20"/>
          <w:szCs w:val="20"/>
          <w:lang w:eastAsia="en-US"/>
        </w:rPr>
      </w:pPr>
    </w:p>
    <w:p w:rsidR="00E05F54" w:rsidRPr="00E05F54" w:rsidRDefault="00E05F54" w:rsidP="00E05F54">
      <w:pPr>
        <w:tabs>
          <w:tab w:val="center" w:pos="4153"/>
          <w:tab w:val="right" w:pos="8306"/>
        </w:tabs>
        <w:spacing w:before="120" w:after="240"/>
        <w:jc w:val="center"/>
        <w:rPr>
          <w:rFonts w:ascii="Arial" w:hAnsi="Arial" w:cs="Arial"/>
          <w:b/>
          <w:smallCaps/>
          <w:sz w:val="20"/>
          <w:szCs w:val="20"/>
          <w:lang w:eastAsia="en-US"/>
        </w:rPr>
      </w:pPr>
    </w:p>
    <w:p w:rsidR="00E05F54" w:rsidRPr="00E05F54" w:rsidRDefault="00E05F54" w:rsidP="00E05F54">
      <w:pPr>
        <w:tabs>
          <w:tab w:val="center" w:pos="4153"/>
          <w:tab w:val="right" w:pos="8306"/>
        </w:tabs>
        <w:spacing w:before="120" w:after="240"/>
        <w:jc w:val="center"/>
        <w:rPr>
          <w:rFonts w:ascii="Arial" w:hAnsi="Arial" w:cs="Arial"/>
          <w:b/>
          <w:smallCaps/>
          <w:sz w:val="20"/>
          <w:szCs w:val="20"/>
          <w:lang w:eastAsia="en-US"/>
        </w:rPr>
      </w:pPr>
    </w:p>
    <w:p w:rsidR="00E05F54" w:rsidRPr="00E05F54" w:rsidRDefault="00E05F54" w:rsidP="00E05F54">
      <w:pPr>
        <w:tabs>
          <w:tab w:val="center" w:pos="4153"/>
          <w:tab w:val="right" w:pos="8306"/>
        </w:tabs>
        <w:spacing w:before="120" w:after="240"/>
        <w:jc w:val="center"/>
        <w:rPr>
          <w:rFonts w:ascii="Arial" w:hAnsi="Arial" w:cs="Arial"/>
          <w:b/>
          <w:smallCaps/>
          <w:sz w:val="20"/>
          <w:szCs w:val="20"/>
          <w:lang w:eastAsia="en-US"/>
        </w:rPr>
      </w:pPr>
    </w:p>
    <w:p w:rsidR="00E05F54" w:rsidRPr="00E05F54" w:rsidRDefault="00E05F54" w:rsidP="00E05F54">
      <w:pPr>
        <w:tabs>
          <w:tab w:val="center" w:pos="4153"/>
          <w:tab w:val="right" w:pos="8306"/>
        </w:tabs>
        <w:spacing w:before="120" w:after="240"/>
        <w:jc w:val="center"/>
        <w:rPr>
          <w:rFonts w:ascii="Arial" w:hAnsi="Arial" w:cs="Arial"/>
          <w:b/>
          <w:smallCaps/>
          <w:sz w:val="20"/>
          <w:szCs w:val="20"/>
          <w:lang w:eastAsia="en-US"/>
        </w:rPr>
      </w:pPr>
      <w:r w:rsidRPr="00E05F54">
        <w:rPr>
          <w:rFonts w:ascii="Arial" w:hAnsi="Arial" w:cs="Arial"/>
          <w:b/>
          <w:smallCaps/>
          <w:sz w:val="20"/>
          <w:szCs w:val="20"/>
          <w:lang w:eastAsia="en-US"/>
        </w:rPr>
        <w:t>ΑΘΗΝΑΙ</w:t>
      </w:r>
    </w:p>
    <w:p w:rsidR="00E05F54" w:rsidRPr="0073394A" w:rsidRDefault="00972133" w:rsidP="00E05F54">
      <w:pPr>
        <w:tabs>
          <w:tab w:val="center" w:pos="4153"/>
          <w:tab w:val="right" w:pos="8306"/>
        </w:tabs>
        <w:spacing w:before="120" w:after="240"/>
        <w:jc w:val="center"/>
        <w:rPr>
          <w:rFonts w:ascii="Arial" w:hAnsi="Arial" w:cs="Arial"/>
          <w:b/>
          <w:smallCaps/>
          <w:sz w:val="20"/>
          <w:szCs w:val="20"/>
          <w:lang w:eastAsia="en-US"/>
        </w:rPr>
      </w:pPr>
      <w:r>
        <w:rPr>
          <w:rFonts w:ascii="Arial" w:hAnsi="Arial" w:cs="Arial"/>
          <w:b/>
          <w:smallCaps/>
          <w:lang w:eastAsia="en-US"/>
        </w:rPr>
        <w:t xml:space="preserve">Ιούνιοσ </w:t>
      </w:r>
      <w:r w:rsidR="00E05F54" w:rsidRPr="00972133">
        <w:rPr>
          <w:rFonts w:ascii="Arial" w:hAnsi="Arial" w:cs="Arial"/>
          <w:b/>
          <w:smallCaps/>
          <w:sz w:val="20"/>
          <w:szCs w:val="20"/>
          <w:lang w:eastAsia="en-US"/>
        </w:rPr>
        <w:t>2018</w:t>
      </w:r>
    </w:p>
    <w:p w:rsidR="00E05F54" w:rsidRDefault="00E05F54" w:rsidP="00E05F54">
      <w:pPr>
        <w:rPr>
          <w:rFonts w:ascii="Arial" w:hAnsi="Arial" w:cs="Arial"/>
          <w:sz w:val="20"/>
          <w:szCs w:val="20"/>
          <w:lang w:eastAsia="en-US"/>
        </w:rPr>
      </w:pPr>
    </w:p>
    <w:p w:rsidR="00972133" w:rsidRDefault="00972133" w:rsidP="00E05F54">
      <w:pPr>
        <w:rPr>
          <w:rFonts w:ascii="Arial" w:hAnsi="Arial" w:cs="Arial"/>
          <w:sz w:val="20"/>
          <w:szCs w:val="20"/>
          <w:lang w:eastAsia="en-US"/>
        </w:rPr>
      </w:pPr>
    </w:p>
    <w:p w:rsidR="00A02CDE" w:rsidRPr="00CF6926" w:rsidRDefault="00A02CDE" w:rsidP="00CF6926">
      <w:pPr>
        <w:rPr>
          <w:rFonts w:ascii="Garamond" w:hAnsi="Garamond" w:cs="Tahoma"/>
          <w:sz w:val="22"/>
          <w:szCs w:val="22"/>
          <w:lang w:val="en-US"/>
        </w:rPr>
        <w:sectPr w:rsidR="00A02CDE" w:rsidRPr="00CF6926" w:rsidSect="00283D9F">
          <w:footerReference w:type="even" r:id="rId10"/>
          <w:footerReference w:type="default" r:id="rId11"/>
          <w:pgSz w:w="11906" w:h="16838"/>
          <w:pgMar w:top="1797" w:right="1106" w:bottom="1440" w:left="1418" w:header="720" w:footer="85" w:gutter="0"/>
          <w:pgNumType w:chapStyle="1"/>
          <w:cols w:space="708"/>
          <w:titlePg/>
          <w:docGrid w:linePitch="360"/>
        </w:sectPr>
      </w:pPr>
    </w:p>
    <w:p w:rsidR="001E5327" w:rsidRPr="0046209B" w:rsidRDefault="001E5327" w:rsidP="00912AC7">
      <w:pPr>
        <w:tabs>
          <w:tab w:val="left" w:pos="1800"/>
          <w:tab w:val="left" w:pos="3600"/>
        </w:tabs>
        <w:rPr>
          <w:rFonts w:ascii="Garamond" w:hAnsi="Garamond" w:cs="Arial"/>
          <w:sz w:val="22"/>
          <w:szCs w:val="22"/>
          <w:lang w:val="en-US"/>
        </w:rPr>
      </w:pPr>
    </w:p>
    <w:tbl>
      <w:tblPr>
        <w:tblW w:w="9498" w:type="dxa"/>
        <w:tblInd w:w="108" w:type="dxa"/>
        <w:tblLayout w:type="fixed"/>
        <w:tblLook w:val="01E0"/>
      </w:tblPr>
      <w:tblGrid>
        <w:gridCol w:w="648"/>
        <w:gridCol w:w="620"/>
        <w:gridCol w:w="6912"/>
        <w:gridCol w:w="1318"/>
      </w:tblGrid>
      <w:tr w:rsidR="001E5327" w:rsidRPr="0046209B" w:rsidTr="001E5327">
        <w:trPr>
          <w:trHeight w:val="345"/>
        </w:trPr>
        <w:tc>
          <w:tcPr>
            <w:tcW w:w="8180" w:type="dxa"/>
            <w:gridSpan w:val="3"/>
            <w:tcBorders>
              <w:top w:val="single" w:sz="4" w:space="0" w:color="auto"/>
              <w:bottom w:val="single" w:sz="4" w:space="0" w:color="auto"/>
            </w:tcBorders>
            <w:vAlign w:val="center"/>
          </w:tcPr>
          <w:p w:rsidR="001E5327" w:rsidRPr="0046209B" w:rsidRDefault="001E5327" w:rsidP="001E5327">
            <w:pPr>
              <w:rPr>
                <w:rFonts w:ascii="Garamond" w:hAnsi="Garamond" w:cs="Arial"/>
                <w:b/>
                <w:sz w:val="22"/>
                <w:szCs w:val="22"/>
              </w:rPr>
            </w:pPr>
            <w:r w:rsidRPr="0046209B">
              <w:rPr>
                <w:rFonts w:ascii="Garamond" w:hAnsi="Garamond" w:cs="Arial"/>
                <w:b/>
                <w:sz w:val="22"/>
                <w:szCs w:val="22"/>
              </w:rPr>
              <w:t>ΠΙΝΑΚΑΣ ΠΕΡΙΕΧΟΜΕΝΩΝ</w:t>
            </w:r>
          </w:p>
        </w:tc>
        <w:tc>
          <w:tcPr>
            <w:tcW w:w="1318" w:type="dxa"/>
            <w:tcBorders>
              <w:top w:val="single" w:sz="4" w:space="0" w:color="auto"/>
              <w:bottom w:val="single" w:sz="4" w:space="0" w:color="auto"/>
            </w:tcBorders>
            <w:vAlign w:val="center"/>
          </w:tcPr>
          <w:p w:rsidR="001E5327" w:rsidRPr="0046209B" w:rsidRDefault="001E5327" w:rsidP="001E5327">
            <w:pPr>
              <w:rPr>
                <w:rFonts w:ascii="Garamond" w:hAnsi="Garamond"/>
                <w:sz w:val="22"/>
                <w:szCs w:val="22"/>
              </w:rPr>
            </w:pPr>
          </w:p>
        </w:tc>
      </w:tr>
      <w:tr w:rsidR="001E5327" w:rsidRPr="0046209B" w:rsidTr="001E5327">
        <w:trPr>
          <w:trHeight w:val="167"/>
        </w:trPr>
        <w:tc>
          <w:tcPr>
            <w:tcW w:w="648" w:type="dxa"/>
            <w:tcBorders>
              <w:top w:val="single" w:sz="4" w:space="0" w:color="auto"/>
            </w:tcBorders>
          </w:tcPr>
          <w:p w:rsidR="001E5327" w:rsidRPr="0046209B" w:rsidRDefault="001E5327" w:rsidP="001E5327">
            <w:pPr>
              <w:rPr>
                <w:rFonts w:ascii="Garamond" w:hAnsi="Garamond"/>
                <w:b/>
                <w:sz w:val="22"/>
                <w:szCs w:val="22"/>
              </w:rPr>
            </w:pPr>
          </w:p>
        </w:tc>
        <w:tc>
          <w:tcPr>
            <w:tcW w:w="620" w:type="dxa"/>
            <w:tcBorders>
              <w:top w:val="single" w:sz="4" w:space="0" w:color="auto"/>
            </w:tcBorders>
          </w:tcPr>
          <w:p w:rsidR="001E5327" w:rsidRPr="0046209B" w:rsidRDefault="001E5327" w:rsidP="001E5327">
            <w:pPr>
              <w:rPr>
                <w:rFonts w:ascii="Garamond" w:hAnsi="Garamond"/>
                <w:b/>
                <w:sz w:val="22"/>
                <w:szCs w:val="22"/>
              </w:rPr>
            </w:pPr>
          </w:p>
        </w:tc>
        <w:tc>
          <w:tcPr>
            <w:tcW w:w="6912" w:type="dxa"/>
            <w:tcBorders>
              <w:top w:val="single" w:sz="4" w:space="0" w:color="auto"/>
            </w:tcBorders>
          </w:tcPr>
          <w:p w:rsidR="001E5327" w:rsidRPr="0046209B" w:rsidRDefault="001E5327" w:rsidP="001E5327">
            <w:pPr>
              <w:rPr>
                <w:rFonts w:ascii="Garamond" w:hAnsi="Garamond"/>
                <w:b/>
                <w:sz w:val="22"/>
                <w:szCs w:val="22"/>
              </w:rPr>
            </w:pPr>
          </w:p>
        </w:tc>
        <w:tc>
          <w:tcPr>
            <w:tcW w:w="1318" w:type="dxa"/>
            <w:tcBorders>
              <w:top w:val="single" w:sz="4" w:space="0" w:color="auto"/>
            </w:tcBorders>
          </w:tcPr>
          <w:p w:rsidR="001E5327" w:rsidRPr="0046209B" w:rsidRDefault="001E5327" w:rsidP="001E5327">
            <w:pPr>
              <w:rPr>
                <w:rFonts w:ascii="Garamond" w:hAnsi="Garamond"/>
                <w:b/>
                <w:sz w:val="22"/>
                <w:szCs w:val="22"/>
              </w:rPr>
            </w:pPr>
          </w:p>
        </w:tc>
      </w:tr>
      <w:tr w:rsidR="00173DBC" w:rsidRPr="0046209B" w:rsidTr="00173DBC">
        <w:trPr>
          <w:trHeight w:val="177"/>
        </w:trPr>
        <w:tc>
          <w:tcPr>
            <w:tcW w:w="648" w:type="dxa"/>
          </w:tcPr>
          <w:p w:rsidR="00173DBC" w:rsidRPr="0046209B" w:rsidRDefault="00173DBC" w:rsidP="00173DBC">
            <w:pPr>
              <w:rPr>
                <w:rFonts w:ascii="Garamond" w:hAnsi="Garamond"/>
                <w:b/>
                <w:sz w:val="22"/>
                <w:szCs w:val="22"/>
              </w:rPr>
            </w:pPr>
          </w:p>
        </w:tc>
        <w:tc>
          <w:tcPr>
            <w:tcW w:w="620" w:type="dxa"/>
          </w:tcPr>
          <w:p w:rsidR="00173DBC" w:rsidRPr="0046209B" w:rsidRDefault="00173DBC" w:rsidP="00173DBC">
            <w:pPr>
              <w:rPr>
                <w:rFonts w:ascii="Garamond" w:hAnsi="Garamond"/>
                <w:b/>
                <w:sz w:val="22"/>
                <w:szCs w:val="22"/>
              </w:rPr>
            </w:pPr>
          </w:p>
        </w:tc>
        <w:tc>
          <w:tcPr>
            <w:tcW w:w="6912" w:type="dxa"/>
            <w:vAlign w:val="bottom"/>
          </w:tcPr>
          <w:p w:rsidR="00173DBC" w:rsidRPr="0046209B" w:rsidRDefault="00173DBC" w:rsidP="00173DBC">
            <w:pPr>
              <w:rPr>
                <w:rFonts w:ascii="Garamond" w:hAnsi="Garamond"/>
                <w:b/>
                <w:sz w:val="22"/>
                <w:szCs w:val="22"/>
              </w:rPr>
            </w:pPr>
          </w:p>
        </w:tc>
        <w:tc>
          <w:tcPr>
            <w:tcW w:w="1318" w:type="dxa"/>
            <w:vAlign w:val="bottom"/>
          </w:tcPr>
          <w:p w:rsidR="00173DBC" w:rsidRPr="0046209B" w:rsidRDefault="00173DBC" w:rsidP="00173DBC">
            <w:pPr>
              <w:jc w:val="right"/>
              <w:rPr>
                <w:rFonts w:ascii="Garamond" w:hAnsi="Garamond"/>
                <w:b/>
                <w:sz w:val="22"/>
                <w:szCs w:val="22"/>
              </w:rPr>
            </w:pPr>
            <w:r w:rsidRPr="0046209B">
              <w:rPr>
                <w:rFonts w:ascii="Garamond" w:hAnsi="Garamond"/>
                <w:b/>
                <w:sz w:val="22"/>
                <w:szCs w:val="22"/>
              </w:rPr>
              <w:t>Σελίδα</w:t>
            </w:r>
          </w:p>
        </w:tc>
      </w:tr>
    </w:tbl>
    <w:p w:rsidR="00CF6926" w:rsidRPr="00CF6926" w:rsidRDefault="007E657B">
      <w:pPr>
        <w:pStyle w:val="TOC1"/>
        <w:rPr>
          <w:rStyle w:val="Hyperlink"/>
          <w:rFonts w:ascii="Garamond" w:hAnsi="Garamond"/>
        </w:rPr>
      </w:pPr>
      <w:r w:rsidRPr="00BC2CF1">
        <w:rPr>
          <w:rStyle w:val="Hyperlink"/>
          <w:rFonts w:ascii="Garamond" w:hAnsi="Garamond"/>
        </w:rPr>
        <w:fldChar w:fldCharType="begin"/>
      </w:r>
      <w:r w:rsidR="007801B9" w:rsidRPr="00BC2CF1">
        <w:rPr>
          <w:rStyle w:val="Hyperlink"/>
          <w:rFonts w:ascii="Garamond" w:hAnsi="Garamond"/>
        </w:rPr>
        <w:instrText xml:space="preserve"> TOC \o "1-3" \h \z \u </w:instrText>
      </w:r>
      <w:r w:rsidRPr="00BC2CF1">
        <w:rPr>
          <w:rStyle w:val="Hyperlink"/>
          <w:rFonts w:ascii="Garamond" w:hAnsi="Garamond"/>
        </w:rPr>
        <w:fldChar w:fldCharType="separate"/>
      </w:r>
      <w:hyperlink w:anchor="_Toc518483912" w:history="1">
        <w:r w:rsidR="00CF6926">
          <w:rPr>
            <w:rStyle w:val="Hyperlink"/>
            <w:rFonts w:ascii="Garamond" w:hAnsi="Garamond"/>
          </w:rPr>
          <w:t>Έκθεση διαχειρίσεως του Διοικητικού Συμβουλίου</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_Toc518483912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4</w:t>
        </w:r>
        <w:r w:rsidRPr="00CF6926">
          <w:rPr>
            <w:rStyle w:val="Hyperlink"/>
            <w:rFonts w:ascii="Garamond" w:hAnsi="Garamond"/>
            <w:webHidden/>
          </w:rPr>
          <w:fldChar w:fldCharType="end"/>
        </w:r>
      </w:hyperlink>
    </w:p>
    <w:p w:rsidR="00CF6926" w:rsidRPr="00CF6926" w:rsidRDefault="007E657B">
      <w:pPr>
        <w:pStyle w:val="TOC1"/>
        <w:rPr>
          <w:rStyle w:val="Hyperlink"/>
          <w:rFonts w:ascii="Garamond" w:hAnsi="Garamond"/>
        </w:rPr>
      </w:pPr>
      <w:hyperlink w:anchor="_Toc518483914" w:history="1">
        <w:r w:rsidR="00CF6926">
          <w:rPr>
            <w:rStyle w:val="Hyperlink"/>
            <w:rFonts w:ascii="Garamond" w:hAnsi="Garamond"/>
          </w:rPr>
          <w:t>Έκθεση Ελέγχου Ανεξάρτητου Ορκωτού Ελεγκτή</w:t>
        </w:r>
        <w:r w:rsidR="00CF6926" w:rsidRPr="00CF6926">
          <w:rPr>
            <w:rStyle w:val="Hyperlink"/>
            <w:rFonts w:ascii="Garamond" w:hAnsi="Garamond"/>
            <w:webHidden/>
          </w:rPr>
          <w:tab/>
        </w:r>
        <w:r w:rsidR="00495BE8">
          <w:rPr>
            <w:rStyle w:val="Hyperlink"/>
            <w:rFonts w:ascii="Garamond" w:hAnsi="Garamond"/>
            <w:webHidden/>
          </w:rPr>
          <w:t>8</w:t>
        </w:r>
      </w:hyperlink>
    </w:p>
    <w:p w:rsidR="00CF6926" w:rsidRPr="00CF6926" w:rsidRDefault="007E657B">
      <w:pPr>
        <w:pStyle w:val="TOC1"/>
        <w:rPr>
          <w:rStyle w:val="Hyperlink"/>
          <w:rFonts w:ascii="Garamond" w:hAnsi="Garamond"/>
        </w:rPr>
      </w:pPr>
      <w:hyperlink w:anchor="_Toc518483915" w:history="1">
        <w:r w:rsidR="00CF6926" w:rsidRPr="0094791A">
          <w:rPr>
            <w:rStyle w:val="Hyperlink"/>
            <w:rFonts w:ascii="Garamond" w:hAnsi="Garamond"/>
          </w:rPr>
          <w:t>Οικονομικές  Καταστάσεις της 31.12.201</w:t>
        </w:r>
        <w:r w:rsidR="00CF6926" w:rsidRPr="00CF6926">
          <w:rPr>
            <w:rStyle w:val="Hyperlink"/>
            <w:rFonts w:ascii="Garamond" w:hAnsi="Garamond"/>
          </w:rPr>
          <w:t>7</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_Toc518483915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11</w:t>
        </w:r>
        <w:r w:rsidRPr="00CF6926">
          <w:rPr>
            <w:rStyle w:val="Hyperlink"/>
            <w:rFonts w:ascii="Garamond" w:hAnsi="Garamond"/>
            <w:webHidden/>
          </w:rPr>
          <w:fldChar w:fldCharType="end"/>
        </w:r>
      </w:hyperlink>
    </w:p>
    <w:p w:rsidR="00CF6926" w:rsidRPr="00CF6926" w:rsidRDefault="007E657B">
      <w:pPr>
        <w:pStyle w:val="TOC1"/>
        <w:rPr>
          <w:rStyle w:val="Hyperlink"/>
          <w:rFonts w:ascii="Garamond" w:hAnsi="Garamond"/>
        </w:rPr>
      </w:pPr>
      <w:hyperlink w:anchor="_Toc518483916" w:history="1">
        <w:r w:rsidR="00CF6926" w:rsidRPr="0094791A">
          <w:rPr>
            <w:rStyle w:val="Hyperlink"/>
            <w:rFonts w:ascii="Garamond" w:hAnsi="Garamond"/>
          </w:rPr>
          <w:t>Κατάσταση Αποτελεσμάτων</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_Toc518483916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11</w:t>
        </w:r>
        <w:r w:rsidRPr="00CF6926">
          <w:rPr>
            <w:rStyle w:val="Hyperlink"/>
            <w:rFonts w:ascii="Garamond" w:hAnsi="Garamond"/>
            <w:webHidden/>
          </w:rPr>
          <w:fldChar w:fldCharType="end"/>
        </w:r>
      </w:hyperlink>
    </w:p>
    <w:p w:rsidR="00CF6926" w:rsidRPr="00CF6926" w:rsidRDefault="007E657B">
      <w:pPr>
        <w:pStyle w:val="TOC1"/>
        <w:rPr>
          <w:rStyle w:val="Hyperlink"/>
          <w:rFonts w:ascii="Garamond" w:hAnsi="Garamond"/>
        </w:rPr>
      </w:pPr>
      <w:hyperlink w:anchor="_Toc518483917" w:history="1">
        <w:r w:rsidR="00CF6926" w:rsidRPr="0094791A">
          <w:rPr>
            <w:rStyle w:val="Hyperlink"/>
            <w:rFonts w:ascii="Garamond" w:hAnsi="Garamond"/>
          </w:rPr>
          <w:t>Ισολογισμός</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_Toc518483917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12</w:t>
        </w:r>
        <w:r w:rsidRPr="00CF6926">
          <w:rPr>
            <w:rStyle w:val="Hyperlink"/>
            <w:rFonts w:ascii="Garamond" w:hAnsi="Garamond"/>
            <w:webHidden/>
          </w:rPr>
          <w:fldChar w:fldCharType="end"/>
        </w:r>
      </w:hyperlink>
    </w:p>
    <w:p w:rsidR="00CF6926" w:rsidRPr="00CF6926" w:rsidRDefault="007E657B">
      <w:pPr>
        <w:pStyle w:val="TOC1"/>
        <w:rPr>
          <w:rStyle w:val="Hyperlink"/>
          <w:rFonts w:ascii="Garamond" w:hAnsi="Garamond"/>
        </w:rPr>
      </w:pPr>
      <w:hyperlink w:anchor="_Toc518483918" w:history="1">
        <w:r w:rsidR="00CF6926" w:rsidRPr="0094791A">
          <w:rPr>
            <w:rStyle w:val="Hyperlink"/>
            <w:rFonts w:ascii="Garamond" w:hAnsi="Garamond"/>
          </w:rPr>
          <w:t>Κατάσταση Συνολικού Αποτελέσματος</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_Toc518483918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13</w:t>
        </w:r>
        <w:r w:rsidRPr="00CF6926">
          <w:rPr>
            <w:rStyle w:val="Hyperlink"/>
            <w:rFonts w:ascii="Garamond" w:hAnsi="Garamond"/>
            <w:webHidden/>
          </w:rPr>
          <w:fldChar w:fldCharType="end"/>
        </w:r>
      </w:hyperlink>
    </w:p>
    <w:p w:rsidR="00CF6926" w:rsidRPr="00CF6926" w:rsidRDefault="007E657B">
      <w:pPr>
        <w:pStyle w:val="TOC1"/>
        <w:rPr>
          <w:rStyle w:val="Hyperlink"/>
          <w:rFonts w:ascii="Garamond" w:hAnsi="Garamond"/>
        </w:rPr>
      </w:pPr>
      <w:hyperlink w:anchor="_Toc518483919" w:history="1">
        <w:r w:rsidR="00CF6926" w:rsidRPr="0094791A">
          <w:rPr>
            <w:rStyle w:val="Hyperlink"/>
            <w:rFonts w:ascii="Garamond" w:hAnsi="Garamond"/>
          </w:rPr>
          <w:t>Κατάσταση Μεταβολών Καθαρής Θέσεως</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_Toc518483919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14</w:t>
        </w:r>
        <w:r w:rsidRPr="00CF6926">
          <w:rPr>
            <w:rStyle w:val="Hyperlink"/>
            <w:rFonts w:ascii="Garamond" w:hAnsi="Garamond"/>
            <w:webHidden/>
          </w:rPr>
          <w:fldChar w:fldCharType="end"/>
        </w:r>
      </w:hyperlink>
    </w:p>
    <w:p w:rsidR="00CF6926" w:rsidRPr="00CF6926" w:rsidRDefault="007E657B">
      <w:pPr>
        <w:pStyle w:val="TOC1"/>
        <w:rPr>
          <w:rStyle w:val="Hyperlink"/>
          <w:rFonts w:ascii="Garamond" w:hAnsi="Garamond"/>
        </w:rPr>
      </w:pPr>
      <w:hyperlink w:anchor="_Toc518483920" w:history="1">
        <w:r w:rsidR="00CF6926" w:rsidRPr="0094791A">
          <w:rPr>
            <w:rStyle w:val="Hyperlink"/>
            <w:rFonts w:ascii="Garamond" w:hAnsi="Garamond"/>
          </w:rPr>
          <w:t>Κατάσταση Ταμειακών Ροών</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_Toc518483920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15</w:t>
        </w:r>
        <w:r w:rsidRPr="00CF6926">
          <w:rPr>
            <w:rStyle w:val="Hyperlink"/>
            <w:rFonts w:ascii="Garamond" w:hAnsi="Garamond"/>
            <w:webHidden/>
          </w:rPr>
          <w:fldChar w:fldCharType="end"/>
        </w:r>
      </w:hyperlink>
    </w:p>
    <w:p w:rsidR="00CF6926" w:rsidRPr="00CF6926" w:rsidRDefault="007E657B">
      <w:pPr>
        <w:pStyle w:val="TOC1"/>
        <w:rPr>
          <w:rStyle w:val="Hyperlink"/>
          <w:rFonts w:ascii="Garamond" w:hAnsi="Garamond"/>
        </w:rPr>
      </w:pPr>
      <w:hyperlink w:anchor="_Toc518483921" w:history="1">
        <w:r w:rsidR="00CF6926" w:rsidRPr="0094791A">
          <w:rPr>
            <w:rStyle w:val="Hyperlink"/>
            <w:rFonts w:ascii="Garamond" w:hAnsi="Garamond"/>
          </w:rPr>
          <w:t>Σημειώσεις επί των Οικονομικών Καταστάσεων</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_Toc518483921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16</w:t>
        </w:r>
        <w:r w:rsidRPr="00CF6926">
          <w:rPr>
            <w:rStyle w:val="Hyperlink"/>
            <w:rFonts w:ascii="Garamond" w:hAnsi="Garamond"/>
            <w:webHidden/>
          </w:rPr>
          <w:fldChar w:fldCharType="end"/>
        </w:r>
      </w:hyperlink>
    </w:p>
    <w:p w:rsidR="00CF6926" w:rsidRPr="00CF6926" w:rsidRDefault="007E657B" w:rsidP="00CF6926">
      <w:pPr>
        <w:pStyle w:val="TOC1"/>
        <w:rPr>
          <w:rStyle w:val="Hyperlink"/>
          <w:rFonts w:ascii="Garamond" w:hAnsi="Garamond"/>
        </w:rPr>
      </w:pPr>
      <w:hyperlink w:anchor="_Toc518483922" w:history="1">
        <w:r w:rsidR="00CF6926" w:rsidRPr="0094791A">
          <w:rPr>
            <w:rStyle w:val="Hyperlink"/>
            <w:rFonts w:ascii="Garamond" w:hAnsi="Garamond"/>
          </w:rPr>
          <w:t>Γενικές πληροφορίες για την Εταιρία</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_Toc518483922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16</w:t>
        </w:r>
        <w:r w:rsidRPr="00CF6926">
          <w:rPr>
            <w:rStyle w:val="Hyperlink"/>
            <w:rFonts w:ascii="Garamond" w:hAnsi="Garamond"/>
            <w:webHidden/>
          </w:rPr>
          <w:fldChar w:fldCharType="end"/>
        </w:r>
      </w:hyperlink>
    </w:p>
    <w:p w:rsidR="00CF6926" w:rsidRPr="00CF6926" w:rsidRDefault="007E657B" w:rsidP="00CF6926">
      <w:pPr>
        <w:pStyle w:val="TOC1"/>
        <w:rPr>
          <w:rStyle w:val="Hyperlink"/>
          <w:rFonts w:ascii="Garamond" w:hAnsi="Garamond"/>
        </w:rPr>
      </w:pPr>
      <w:hyperlink w:anchor="_Toc518483923" w:history="1">
        <w:r w:rsidR="00CF6926" w:rsidRPr="0094791A">
          <w:rPr>
            <w:rStyle w:val="Hyperlink"/>
            <w:rFonts w:ascii="Garamond" w:hAnsi="Garamond"/>
          </w:rPr>
          <w:t>1. Ακολουθούμενες Λογιστικές Αρχές</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_Toc518483923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17</w:t>
        </w:r>
        <w:r w:rsidRPr="00CF6926">
          <w:rPr>
            <w:rStyle w:val="Hyperlink"/>
            <w:rFonts w:ascii="Garamond" w:hAnsi="Garamond"/>
            <w:webHidden/>
          </w:rPr>
          <w:fldChar w:fldCharType="end"/>
        </w:r>
      </w:hyperlink>
    </w:p>
    <w:p w:rsidR="00CF6926" w:rsidRPr="00CF6926" w:rsidRDefault="007E657B" w:rsidP="00CF6926">
      <w:pPr>
        <w:pStyle w:val="TOC1"/>
        <w:rPr>
          <w:rStyle w:val="Hyperlink"/>
          <w:rFonts w:ascii="Garamond" w:hAnsi="Garamond"/>
        </w:rPr>
      </w:pPr>
      <w:hyperlink w:anchor="_Toc518483924" w:history="1">
        <w:r w:rsidR="00CF6926" w:rsidRPr="0094791A">
          <w:rPr>
            <w:rStyle w:val="Hyperlink"/>
            <w:rFonts w:ascii="Garamond" w:hAnsi="Garamond"/>
          </w:rPr>
          <w:t>1.1 Βάση παρουσίασης των οικονομικών καταστάσεων</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_Toc518483924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17</w:t>
        </w:r>
        <w:r w:rsidRPr="00CF6926">
          <w:rPr>
            <w:rStyle w:val="Hyperlink"/>
            <w:rFonts w:ascii="Garamond" w:hAnsi="Garamond"/>
            <w:webHidden/>
          </w:rPr>
          <w:fldChar w:fldCharType="end"/>
        </w:r>
      </w:hyperlink>
    </w:p>
    <w:p w:rsidR="00CF6926" w:rsidRPr="00CF6926" w:rsidRDefault="007E657B" w:rsidP="00CF6926">
      <w:pPr>
        <w:pStyle w:val="TOC1"/>
        <w:rPr>
          <w:rStyle w:val="Hyperlink"/>
          <w:rFonts w:ascii="Garamond" w:hAnsi="Garamond"/>
        </w:rPr>
      </w:pPr>
      <w:hyperlink w:anchor="_Toc518483925" w:history="1">
        <w:r w:rsidR="00CF6926" w:rsidRPr="0094791A">
          <w:rPr>
            <w:rStyle w:val="Hyperlink"/>
            <w:rFonts w:ascii="Garamond" w:hAnsi="Garamond"/>
          </w:rPr>
          <w:t>1.2 Πληροφόρηση κατά τομέα</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_Toc518483925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27</w:t>
        </w:r>
        <w:r w:rsidRPr="00CF6926">
          <w:rPr>
            <w:rStyle w:val="Hyperlink"/>
            <w:rFonts w:ascii="Garamond" w:hAnsi="Garamond"/>
            <w:webHidden/>
          </w:rPr>
          <w:fldChar w:fldCharType="end"/>
        </w:r>
      </w:hyperlink>
    </w:p>
    <w:p w:rsidR="00CF6926" w:rsidRPr="00CF6926" w:rsidRDefault="007E657B" w:rsidP="00CF6926">
      <w:pPr>
        <w:pStyle w:val="TOC1"/>
        <w:rPr>
          <w:rStyle w:val="Hyperlink"/>
          <w:rFonts w:ascii="Garamond" w:hAnsi="Garamond"/>
        </w:rPr>
      </w:pPr>
      <w:hyperlink w:anchor="_Toc518483926" w:history="1">
        <w:r w:rsidR="00CF6926" w:rsidRPr="0094791A">
          <w:rPr>
            <w:rStyle w:val="Hyperlink"/>
            <w:rFonts w:ascii="Garamond" w:hAnsi="Garamond"/>
          </w:rPr>
          <w:t>1.3 Συναλλαγές σε ξένο νόμισμα</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_Toc518483926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27</w:t>
        </w:r>
        <w:r w:rsidRPr="00CF6926">
          <w:rPr>
            <w:rStyle w:val="Hyperlink"/>
            <w:rFonts w:ascii="Garamond" w:hAnsi="Garamond"/>
            <w:webHidden/>
          </w:rPr>
          <w:fldChar w:fldCharType="end"/>
        </w:r>
      </w:hyperlink>
    </w:p>
    <w:p w:rsidR="00CF6926" w:rsidRPr="00CF6926" w:rsidRDefault="007E657B" w:rsidP="00CF6926">
      <w:pPr>
        <w:pStyle w:val="TOC1"/>
        <w:rPr>
          <w:rStyle w:val="Hyperlink"/>
          <w:rFonts w:ascii="Garamond" w:hAnsi="Garamond"/>
        </w:rPr>
      </w:pPr>
      <w:hyperlink w:anchor="_Toc518483927" w:history="1">
        <w:r w:rsidR="00CF6926" w:rsidRPr="0094791A">
          <w:rPr>
            <w:rStyle w:val="Hyperlink"/>
            <w:rFonts w:ascii="Garamond" w:hAnsi="Garamond"/>
          </w:rPr>
          <w:t>1.4 Ενσώματα πάγια</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_Toc518483927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27</w:t>
        </w:r>
        <w:r w:rsidRPr="00CF6926">
          <w:rPr>
            <w:rStyle w:val="Hyperlink"/>
            <w:rFonts w:ascii="Garamond" w:hAnsi="Garamond"/>
            <w:webHidden/>
          </w:rPr>
          <w:fldChar w:fldCharType="end"/>
        </w:r>
      </w:hyperlink>
    </w:p>
    <w:p w:rsidR="00CF6926" w:rsidRPr="00CF6926" w:rsidRDefault="007E657B" w:rsidP="00CF6926">
      <w:pPr>
        <w:pStyle w:val="TOC1"/>
        <w:rPr>
          <w:rStyle w:val="Hyperlink"/>
          <w:rFonts w:ascii="Garamond" w:hAnsi="Garamond"/>
        </w:rPr>
      </w:pPr>
      <w:hyperlink w:anchor="_Toc518483928" w:history="1">
        <w:r w:rsidR="00CF6926" w:rsidRPr="0094791A">
          <w:rPr>
            <w:rStyle w:val="Hyperlink"/>
            <w:rFonts w:ascii="Garamond" w:hAnsi="Garamond"/>
          </w:rPr>
          <w:t>1.5 Άυλα στοιχεία ενεργητικού</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_Toc518483928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27</w:t>
        </w:r>
        <w:r w:rsidRPr="00CF6926">
          <w:rPr>
            <w:rStyle w:val="Hyperlink"/>
            <w:rFonts w:ascii="Garamond" w:hAnsi="Garamond"/>
            <w:webHidden/>
          </w:rPr>
          <w:fldChar w:fldCharType="end"/>
        </w:r>
      </w:hyperlink>
    </w:p>
    <w:p w:rsidR="00CF6926" w:rsidRPr="00CF6926" w:rsidRDefault="007E657B" w:rsidP="00CF6926">
      <w:pPr>
        <w:pStyle w:val="TOC1"/>
        <w:rPr>
          <w:rStyle w:val="Hyperlink"/>
          <w:rFonts w:ascii="Garamond" w:hAnsi="Garamond"/>
        </w:rPr>
      </w:pPr>
      <w:hyperlink w:anchor="_Toc518483929" w:history="1">
        <w:r w:rsidR="00CF6926" w:rsidRPr="0094791A">
          <w:rPr>
            <w:rStyle w:val="Hyperlink"/>
            <w:rFonts w:ascii="Garamond" w:hAnsi="Garamond"/>
          </w:rPr>
          <w:t>1.6 Απομείωση αξίας παγίων περιουσιακών στοιχείων</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_Toc518483929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27</w:t>
        </w:r>
        <w:r w:rsidRPr="00CF6926">
          <w:rPr>
            <w:rStyle w:val="Hyperlink"/>
            <w:rFonts w:ascii="Garamond" w:hAnsi="Garamond"/>
            <w:webHidden/>
          </w:rPr>
          <w:fldChar w:fldCharType="end"/>
        </w:r>
      </w:hyperlink>
    </w:p>
    <w:p w:rsidR="00CF6926" w:rsidRPr="00CF6926" w:rsidRDefault="007E657B" w:rsidP="00CF6926">
      <w:pPr>
        <w:pStyle w:val="TOC1"/>
        <w:rPr>
          <w:rStyle w:val="Hyperlink"/>
          <w:rFonts w:ascii="Garamond" w:hAnsi="Garamond"/>
        </w:rPr>
      </w:pPr>
      <w:hyperlink w:anchor="_Toc518483930" w:history="1">
        <w:r w:rsidR="00CF6926" w:rsidRPr="0094791A">
          <w:rPr>
            <w:rStyle w:val="Hyperlink"/>
            <w:rFonts w:ascii="Garamond" w:hAnsi="Garamond"/>
          </w:rPr>
          <w:t>1.7 Χρηματοοικονομικά μέσα</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_Toc518483930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28</w:t>
        </w:r>
        <w:r w:rsidRPr="00CF6926">
          <w:rPr>
            <w:rStyle w:val="Hyperlink"/>
            <w:rFonts w:ascii="Garamond" w:hAnsi="Garamond"/>
            <w:webHidden/>
          </w:rPr>
          <w:fldChar w:fldCharType="end"/>
        </w:r>
      </w:hyperlink>
    </w:p>
    <w:p w:rsidR="00CF6926" w:rsidRPr="00CF6926" w:rsidRDefault="007E657B" w:rsidP="00CF6926">
      <w:pPr>
        <w:pStyle w:val="TOC1"/>
        <w:rPr>
          <w:rStyle w:val="Hyperlink"/>
          <w:rFonts w:ascii="Garamond" w:hAnsi="Garamond"/>
        </w:rPr>
      </w:pPr>
      <w:hyperlink w:anchor="_Toc518483931" w:history="1">
        <w:r w:rsidR="00CF6926" w:rsidRPr="0094791A">
          <w:rPr>
            <w:rStyle w:val="Hyperlink"/>
            <w:rFonts w:ascii="Garamond" w:hAnsi="Garamond"/>
          </w:rPr>
          <w:t>1.8 Προσδιορισµός εύλογης αξίας</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_Toc518483931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28</w:t>
        </w:r>
        <w:r w:rsidRPr="00CF6926">
          <w:rPr>
            <w:rStyle w:val="Hyperlink"/>
            <w:rFonts w:ascii="Garamond" w:hAnsi="Garamond"/>
            <w:webHidden/>
          </w:rPr>
          <w:fldChar w:fldCharType="end"/>
        </w:r>
      </w:hyperlink>
    </w:p>
    <w:p w:rsidR="00CF6926" w:rsidRPr="00CF6926" w:rsidRDefault="007E657B" w:rsidP="00CF6926">
      <w:pPr>
        <w:pStyle w:val="TOC1"/>
        <w:rPr>
          <w:rStyle w:val="Hyperlink"/>
          <w:rFonts w:ascii="Garamond" w:hAnsi="Garamond"/>
        </w:rPr>
      </w:pPr>
      <w:hyperlink w:anchor="_Toc518483932" w:history="1">
        <w:r w:rsidR="00CF6926" w:rsidRPr="0094791A">
          <w:rPr>
            <w:rStyle w:val="Hyperlink"/>
            <w:rFonts w:ascii="Garamond" w:hAnsi="Garamond"/>
          </w:rPr>
          <w:t>1.9 Απαιτήσεις από πελάτες</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_Toc518483932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28</w:t>
        </w:r>
        <w:r w:rsidRPr="00CF6926">
          <w:rPr>
            <w:rStyle w:val="Hyperlink"/>
            <w:rFonts w:ascii="Garamond" w:hAnsi="Garamond"/>
            <w:webHidden/>
          </w:rPr>
          <w:fldChar w:fldCharType="end"/>
        </w:r>
      </w:hyperlink>
    </w:p>
    <w:p w:rsidR="00CF6926" w:rsidRPr="00CF6926" w:rsidRDefault="007E657B" w:rsidP="00CF6926">
      <w:pPr>
        <w:pStyle w:val="TOC1"/>
        <w:rPr>
          <w:rStyle w:val="Hyperlink"/>
          <w:rFonts w:ascii="Garamond" w:hAnsi="Garamond"/>
        </w:rPr>
      </w:pPr>
      <w:hyperlink w:anchor="_Toc518483933" w:history="1">
        <w:r w:rsidR="00CF6926" w:rsidRPr="0094791A">
          <w:rPr>
            <w:rStyle w:val="Hyperlink"/>
            <w:rFonts w:ascii="Garamond" w:hAnsi="Garamond"/>
          </w:rPr>
          <w:t>1.10 Φόρος εισοδήματος</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_Toc518483933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29</w:t>
        </w:r>
        <w:r w:rsidRPr="00CF6926">
          <w:rPr>
            <w:rStyle w:val="Hyperlink"/>
            <w:rFonts w:ascii="Garamond" w:hAnsi="Garamond"/>
            <w:webHidden/>
          </w:rPr>
          <w:fldChar w:fldCharType="end"/>
        </w:r>
      </w:hyperlink>
    </w:p>
    <w:p w:rsidR="00CF6926" w:rsidRPr="00CF6926" w:rsidRDefault="007E657B" w:rsidP="00CF6926">
      <w:pPr>
        <w:pStyle w:val="TOC1"/>
        <w:rPr>
          <w:rStyle w:val="Hyperlink"/>
          <w:rFonts w:ascii="Garamond" w:hAnsi="Garamond"/>
        </w:rPr>
      </w:pPr>
      <w:hyperlink w:anchor="_Toc518483934" w:history="1">
        <w:r w:rsidR="00CF6926" w:rsidRPr="0094791A">
          <w:rPr>
            <w:rStyle w:val="Hyperlink"/>
            <w:rFonts w:ascii="Garamond" w:hAnsi="Garamond"/>
          </w:rPr>
          <w:t>1.11 Ταμείο και διαθέσιμα</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_Toc518483934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29</w:t>
        </w:r>
        <w:r w:rsidRPr="00CF6926">
          <w:rPr>
            <w:rStyle w:val="Hyperlink"/>
            <w:rFonts w:ascii="Garamond" w:hAnsi="Garamond"/>
            <w:webHidden/>
          </w:rPr>
          <w:fldChar w:fldCharType="end"/>
        </w:r>
      </w:hyperlink>
    </w:p>
    <w:p w:rsidR="00CF6926" w:rsidRPr="00CF6926" w:rsidRDefault="007E657B" w:rsidP="00CF6926">
      <w:pPr>
        <w:pStyle w:val="TOC1"/>
        <w:rPr>
          <w:rStyle w:val="Hyperlink"/>
          <w:rFonts w:ascii="Garamond" w:hAnsi="Garamond"/>
        </w:rPr>
      </w:pPr>
      <w:hyperlink w:anchor="_Toc518483935" w:history="1">
        <w:r w:rsidR="00CF6926" w:rsidRPr="0094791A">
          <w:rPr>
            <w:rStyle w:val="Hyperlink"/>
            <w:rFonts w:ascii="Garamond" w:hAnsi="Garamond"/>
          </w:rPr>
          <w:t>1.12 Υποχρεώσεις καθορισμένων παροχών στους εργαζομένους</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_Toc518483935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29</w:t>
        </w:r>
        <w:r w:rsidRPr="00CF6926">
          <w:rPr>
            <w:rStyle w:val="Hyperlink"/>
            <w:rFonts w:ascii="Garamond" w:hAnsi="Garamond"/>
            <w:webHidden/>
          </w:rPr>
          <w:fldChar w:fldCharType="end"/>
        </w:r>
      </w:hyperlink>
    </w:p>
    <w:p w:rsidR="00CF6926" w:rsidRPr="00CF6926" w:rsidRDefault="007E657B" w:rsidP="00CF6926">
      <w:pPr>
        <w:pStyle w:val="TOC1"/>
        <w:rPr>
          <w:rStyle w:val="Hyperlink"/>
          <w:rFonts w:ascii="Garamond" w:hAnsi="Garamond"/>
        </w:rPr>
      </w:pPr>
      <w:hyperlink w:anchor="_Toc518483936" w:history="1">
        <w:r w:rsidR="00CF6926" w:rsidRPr="0094791A">
          <w:rPr>
            <w:rStyle w:val="Hyperlink"/>
            <w:rFonts w:ascii="Garamond" w:hAnsi="Garamond"/>
          </w:rPr>
          <w:t>1.13 Προβλέψεις</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_Toc518483936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29</w:t>
        </w:r>
        <w:r w:rsidRPr="00CF6926">
          <w:rPr>
            <w:rStyle w:val="Hyperlink"/>
            <w:rFonts w:ascii="Garamond" w:hAnsi="Garamond"/>
            <w:webHidden/>
          </w:rPr>
          <w:fldChar w:fldCharType="end"/>
        </w:r>
      </w:hyperlink>
    </w:p>
    <w:p w:rsidR="00CF6926" w:rsidRPr="00CF6926" w:rsidRDefault="007E657B" w:rsidP="00CF6926">
      <w:pPr>
        <w:pStyle w:val="TOC1"/>
        <w:rPr>
          <w:rStyle w:val="Hyperlink"/>
          <w:rFonts w:ascii="Garamond" w:hAnsi="Garamond"/>
        </w:rPr>
      </w:pPr>
      <w:hyperlink w:anchor="_Toc518483937" w:history="1">
        <w:r w:rsidR="00CF6926" w:rsidRPr="0094791A">
          <w:rPr>
            <w:rStyle w:val="Hyperlink"/>
            <w:rFonts w:ascii="Garamond" w:hAnsi="Garamond"/>
          </w:rPr>
          <w:t>1.14 Μισθώσεις</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_Toc518483937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30</w:t>
        </w:r>
        <w:r w:rsidRPr="00CF6926">
          <w:rPr>
            <w:rStyle w:val="Hyperlink"/>
            <w:rFonts w:ascii="Garamond" w:hAnsi="Garamond"/>
            <w:webHidden/>
          </w:rPr>
          <w:fldChar w:fldCharType="end"/>
        </w:r>
      </w:hyperlink>
    </w:p>
    <w:p w:rsidR="00CF6926" w:rsidRPr="00CF6926" w:rsidRDefault="007E657B" w:rsidP="00CF6926">
      <w:pPr>
        <w:pStyle w:val="TOC1"/>
        <w:rPr>
          <w:rStyle w:val="Hyperlink"/>
          <w:rFonts w:ascii="Garamond" w:hAnsi="Garamond"/>
        </w:rPr>
      </w:pPr>
      <w:hyperlink w:anchor="_Toc518483938" w:history="1">
        <w:r w:rsidR="00CF6926" w:rsidRPr="0094791A">
          <w:rPr>
            <w:rStyle w:val="Hyperlink"/>
            <w:rFonts w:ascii="Garamond" w:hAnsi="Garamond"/>
          </w:rPr>
          <w:t>1.15 Έσοδα</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_Toc518483938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30</w:t>
        </w:r>
        <w:r w:rsidRPr="00CF6926">
          <w:rPr>
            <w:rStyle w:val="Hyperlink"/>
            <w:rFonts w:ascii="Garamond" w:hAnsi="Garamond"/>
            <w:webHidden/>
          </w:rPr>
          <w:fldChar w:fldCharType="end"/>
        </w:r>
      </w:hyperlink>
    </w:p>
    <w:p w:rsidR="00CF6926" w:rsidRPr="00CF6926" w:rsidRDefault="007E657B" w:rsidP="00CF6926">
      <w:pPr>
        <w:pStyle w:val="TOC1"/>
        <w:rPr>
          <w:rStyle w:val="Hyperlink"/>
          <w:rFonts w:ascii="Garamond" w:hAnsi="Garamond"/>
        </w:rPr>
      </w:pPr>
      <w:hyperlink w:anchor="_Toc518483939" w:history="1">
        <w:r w:rsidR="00CF6926" w:rsidRPr="0094791A">
          <w:rPr>
            <w:rStyle w:val="Hyperlink"/>
            <w:rFonts w:ascii="Garamond" w:hAnsi="Garamond"/>
          </w:rPr>
          <w:t>1.16 Συνδεδεμένα μέρη</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_Toc518483939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31</w:t>
        </w:r>
        <w:r w:rsidRPr="00CF6926">
          <w:rPr>
            <w:rStyle w:val="Hyperlink"/>
            <w:rFonts w:ascii="Garamond" w:hAnsi="Garamond"/>
            <w:webHidden/>
          </w:rPr>
          <w:fldChar w:fldCharType="end"/>
        </w:r>
      </w:hyperlink>
    </w:p>
    <w:p w:rsidR="00CF6926" w:rsidRPr="00CF6926" w:rsidRDefault="007E657B" w:rsidP="00CF6926">
      <w:pPr>
        <w:pStyle w:val="TOC1"/>
        <w:rPr>
          <w:rStyle w:val="Hyperlink"/>
          <w:rFonts w:ascii="Garamond" w:hAnsi="Garamond"/>
        </w:rPr>
      </w:pPr>
      <w:hyperlink w:anchor="_Toc518483940" w:history="1">
        <w:r w:rsidR="00CF6926" w:rsidRPr="0094791A">
          <w:rPr>
            <w:rStyle w:val="Hyperlink"/>
            <w:rFonts w:ascii="Garamond" w:hAnsi="Garamond"/>
          </w:rPr>
          <w:t>1.17 Συγκριτικά στοιχεία</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_Toc518483940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31</w:t>
        </w:r>
        <w:r w:rsidRPr="00CF6926">
          <w:rPr>
            <w:rStyle w:val="Hyperlink"/>
            <w:rFonts w:ascii="Garamond" w:hAnsi="Garamond"/>
            <w:webHidden/>
          </w:rPr>
          <w:fldChar w:fldCharType="end"/>
        </w:r>
      </w:hyperlink>
    </w:p>
    <w:p w:rsidR="00CF6926" w:rsidRPr="00CF6926" w:rsidRDefault="007E657B" w:rsidP="00CF6926">
      <w:pPr>
        <w:pStyle w:val="TOC1"/>
        <w:rPr>
          <w:rStyle w:val="Hyperlink"/>
          <w:rFonts w:ascii="Garamond" w:hAnsi="Garamond"/>
        </w:rPr>
      </w:pPr>
      <w:hyperlink w:anchor="_Toc518483941" w:history="1">
        <w:r w:rsidR="00CF6926" w:rsidRPr="0094791A">
          <w:rPr>
            <w:rStyle w:val="Hyperlink"/>
            <w:rFonts w:ascii="Garamond" w:hAnsi="Garamond"/>
          </w:rPr>
          <w:t>Αποτελέσματα</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_Toc518483941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32</w:t>
        </w:r>
        <w:r w:rsidRPr="00CF6926">
          <w:rPr>
            <w:rStyle w:val="Hyperlink"/>
            <w:rFonts w:ascii="Garamond" w:hAnsi="Garamond"/>
            <w:webHidden/>
          </w:rPr>
          <w:fldChar w:fldCharType="end"/>
        </w:r>
      </w:hyperlink>
    </w:p>
    <w:p w:rsidR="00CF6926" w:rsidRPr="00CF6926" w:rsidRDefault="007E657B" w:rsidP="00CF6926">
      <w:pPr>
        <w:pStyle w:val="TOC1"/>
        <w:rPr>
          <w:rStyle w:val="Hyperlink"/>
          <w:rFonts w:ascii="Garamond" w:hAnsi="Garamond"/>
        </w:rPr>
      </w:pPr>
      <w:hyperlink w:anchor="_Toc518483942" w:history="1">
        <w:r w:rsidR="00CF6926" w:rsidRPr="0094791A">
          <w:rPr>
            <w:rStyle w:val="Hyperlink"/>
            <w:rFonts w:ascii="Garamond" w:hAnsi="Garamond"/>
          </w:rPr>
          <w:t>2. Έσοδα παροχής υπηρεσιών</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_Toc518483942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32</w:t>
        </w:r>
        <w:r w:rsidRPr="00CF6926">
          <w:rPr>
            <w:rStyle w:val="Hyperlink"/>
            <w:rFonts w:ascii="Garamond" w:hAnsi="Garamond"/>
            <w:webHidden/>
          </w:rPr>
          <w:fldChar w:fldCharType="end"/>
        </w:r>
      </w:hyperlink>
    </w:p>
    <w:p w:rsidR="00CF6926" w:rsidRPr="00CF6926" w:rsidRDefault="007E657B" w:rsidP="00CF6926">
      <w:pPr>
        <w:pStyle w:val="TOC1"/>
        <w:rPr>
          <w:rStyle w:val="Hyperlink"/>
          <w:rFonts w:ascii="Garamond" w:hAnsi="Garamond"/>
        </w:rPr>
      </w:pPr>
      <w:hyperlink w:anchor="_Toc518483943" w:history="1">
        <w:r w:rsidR="00CF6926" w:rsidRPr="0094791A">
          <w:rPr>
            <w:rStyle w:val="Hyperlink"/>
            <w:rFonts w:ascii="Garamond" w:hAnsi="Garamond"/>
          </w:rPr>
          <w:t>3. Αμοιβές και έξοδα προσωπικού</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_Toc518483943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32</w:t>
        </w:r>
        <w:r w:rsidRPr="00CF6926">
          <w:rPr>
            <w:rStyle w:val="Hyperlink"/>
            <w:rFonts w:ascii="Garamond" w:hAnsi="Garamond"/>
            <w:webHidden/>
          </w:rPr>
          <w:fldChar w:fldCharType="end"/>
        </w:r>
      </w:hyperlink>
    </w:p>
    <w:p w:rsidR="00CF6926" w:rsidRPr="00CF6926" w:rsidRDefault="007E657B" w:rsidP="00CF6926">
      <w:pPr>
        <w:pStyle w:val="TOC1"/>
        <w:rPr>
          <w:rStyle w:val="Hyperlink"/>
          <w:rFonts w:ascii="Garamond" w:hAnsi="Garamond"/>
        </w:rPr>
      </w:pPr>
      <w:hyperlink w:anchor="_Toc518483944" w:history="1">
        <w:r w:rsidR="00CF6926" w:rsidRPr="0094791A">
          <w:rPr>
            <w:rStyle w:val="Hyperlink"/>
            <w:rFonts w:ascii="Garamond" w:hAnsi="Garamond"/>
          </w:rPr>
          <w:t>4. Αμοιβές τρίτων</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_Toc518483944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32</w:t>
        </w:r>
        <w:r w:rsidRPr="00CF6926">
          <w:rPr>
            <w:rStyle w:val="Hyperlink"/>
            <w:rFonts w:ascii="Garamond" w:hAnsi="Garamond"/>
            <w:webHidden/>
          </w:rPr>
          <w:fldChar w:fldCharType="end"/>
        </w:r>
      </w:hyperlink>
    </w:p>
    <w:p w:rsidR="00CF6926" w:rsidRPr="00CF6926" w:rsidRDefault="007E657B" w:rsidP="00CF6926">
      <w:pPr>
        <w:pStyle w:val="TOC1"/>
        <w:rPr>
          <w:rStyle w:val="Hyperlink"/>
          <w:rFonts w:ascii="Garamond" w:hAnsi="Garamond"/>
        </w:rPr>
      </w:pPr>
      <w:hyperlink w:anchor="_Toc518483945" w:history="1">
        <w:r w:rsidR="00CF6926" w:rsidRPr="0094791A">
          <w:rPr>
            <w:rStyle w:val="Hyperlink"/>
            <w:rFonts w:ascii="Garamond" w:hAnsi="Garamond"/>
          </w:rPr>
          <w:t>5. Λοιπά έξοδα</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_Toc518483945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33</w:t>
        </w:r>
        <w:r w:rsidRPr="00CF6926">
          <w:rPr>
            <w:rStyle w:val="Hyperlink"/>
            <w:rFonts w:ascii="Garamond" w:hAnsi="Garamond"/>
            <w:webHidden/>
          </w:rPr>
          <w:fldChar w:fldCharType="end"/>
        </w:r>
      </w:hyperlink>
    </w:p>
    <w:p w:rsidR="00CF6926" w:rsidRPr="00CF6926" w:rsidRDefault="007E657B" w:rsidP="00CF6926">
      <w:pPr>
        <w:pStyle w:val="TOC1"/>
        <w:rPr>
          <w:rStyle w:val="Hyperlink"/>
          <w:rFonts w:ascii="Garamond" w:hAnsi="Garamond"/>
        </w:rPr>
      </w:pPr>
      <w:hyperlink w:anchor="_Toc518483946" w:history="1">
        <w:r w:rsidR="00CF6926" w:rsidRPr="0094791A">
          <w:rPr>
            <w:rStyle w:val="Hyperlink"/>
            <w:rFonts w:ascii="Garamond" w:hAnsi="Garamond"/>
          </w:rPr>
          <w:t>6. Χρηματοοικονομικά αποτελέσματα</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_Toc518483946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33</w:t>
        </w:r>
        <w:r w:rsidRPr="00CF6926">
          <w:rPr>
            <w:rStyle w:val="Hyperlink"/>
            <w:rFonts w:ascii="Garamond" w:hAnsi="Garamond"/>
            <w:webHidden/>
          </w:rPr>
          <w:fldChar w:fldCharType="end"/>
        </w:r>
      </w:hyperlink>
    </w:p>
    <w:p w:rsidR="00CF6926" w:rsidRPr="00CF6926" w:rsidRDefault="007E657B" w:rsidP="00CF6926">
      <w:pPr>
        <w:pStyle w:val="TOC1"/>
        <w:rPr>
          <w:rStyle w:val="Hyperlink"/>
          <w:rFonts w:ascii="Garamond" w:hAnsi="Garamond"/>
        </w:rPr>
      </w:pPr>
      <w:hyperlink w:anchor="_Toc518483947" w:history="1">
        <w:r w:rsidR="00CF6926" w:rsidRPr="0094791A">
          <w:rPr>
            <w:rStyle w:val="Hyperlink"/>
            <w:rFonts w:ascii="Garamond" w:hAnsi="Garamond"/>
          </w:rPr>
          <w:t>7. Φόρος εισοδήματος</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_Toc518483947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33</w:t>
        </w:r>
        <w:r w:rsidRPr="00CF6926">
          <w:rPr>
            <w:rStyle w:val="Hyperlink"/>
            <w:rFonts w:ascii="Garamond" w:hAnsi="Garamond"/>
            <w:webHidden/>
          </w:rPr>
          <w:fldChar w:fldCharType="end"/>
        </w:r>
      </w:hyperlink>
    </w:p>
    <w:p w:rsidR="00CF6926" w:rsidRPr="00CF6926" w:rsidRDefault="007E657B" w:rsidP="00CF6926">
      <w:pPr>
        <w:pStyle w:val="TOC1"/>
        <w:rPr>
          <w:rStyle w:val="Hyperlink"/>
          <w:rFonts w:ascii="Garamond" w:hAnsi="Garamond"/>
        </w:rPr>
      </w:pPr>
      <w:hyperlink w:anchor="_Toc518483948" w:history="1">
        <w:r w:rsidR="00CF6926" w:rsidRPr="0094791A">
          <w:rPr>
            <w:rStyle w:val="Hyperlink"/>
            <w:rFonts w:ascii="Garamond" w:hAnsi="Garamond"/>
          </w:rPr>
          <w:t>8. Κέρδη ανά μετοχή</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_Toc518483948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35</w:t>
        </w:r>
        <w:r w:rsidRPr="00CF6926">
          <w:rPr>
            <w:rStyle w:val="Hyperlink"/>
            <w:rFonts w:ascii="Garamond" w:hAnsi="Garamond"/>
            <w:webHidden/>
          </w:rPr>
          <w:fldChar w:fldCharType="end"/>
        </w:r>
      </w:hyperlink>
    </w:p>
    <w:p w:rsidR="00CF6926" w:rsidRPr="00CF6926" w:rsidRDefault="007E657B" w:rsidP="00CF6926">
      <w:pPr>
        <w:pStyle w:val="TOC1"/>
        <w:rPr>
          <w:rStyle w:val="Hyperlink"/>
          <w:rFonts w:ascii="Garamond" w:hAnsi="Garamond"/>
        </w:rPr>
      </w:pPr>
      <w:hyperlink w:anchor="_Toc518483949" w:history="1">
        <w:r w:rsidR="00CF6926" w:rsidRPr="0094791A">
          <w:rPr>
            <w:rStyle w:val="Hyperlink"/>
            <w:rFonts w:ascii="Garamond" w:hAnsi="Garamond"/>
          </w:rPr>
          <w:t>Ενεργητικό</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_Toc518483949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36</w:t>
        </w:r>
        <w:r w:rsidRPr="00CF6926">
          <w:rPr>
            <w:rStyle w:val="Hyperlink"/>
            <w:rFonts w:ascii="Garamond" w:hAnsi="Garamond"/>
            <w:webHidden/>
          </w:rPr>
          <w:fldChar w:fldCharType="end"/>
        </w:r>
      </w:hyperlink>
    </w:p>
    <w:p w:rsidR="00CF6926" w:rsidRPr="00CF6926" w:rsidRDefault="007E657B" w:rsidP="00CF6926">
      <w:pPr>
        <w:pStyle w:val="TOC1"/>
        <w:rPr>
          <w:rStyle w:val="Hyperlink"/>
          <w:rFonts w:ascii="Garamond" w:hAnsi="Garamond"/>
        </w:rPr>
      </w:pPr>
      <w:hyperlink w:anchor="_Toc518483950" w:history="1">
        <w:r w:rsidR="00CF6926" w:rsidRPr="0094791A">
          <w:rPr>
            <w:rStyle w:val="Hyperlink"/>
            <w:rFonts w:ascii="Garamond" w:hAnsi="Garamond"/>
          </w:rPr>
          <w:t>9. Πελάτες</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_Toc518483950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36</w:t>
        </w:r>
        <w:r w:rsidRPr="00CF6926">
          <w:rPr>
            <w:rStyle w:val="Hyperlink"/>
            <w:rFonts w:ascii="Garamond" w:hAnsi="Garamond"/>
            <w:webHidden/>
          </w:rPr>
          <w:fldChar w:fldCharType="end"/>
        </w:r>
      </w:hyperlink>
    </w:p>
    <w:p w:rsidR="00CF6926" w:rsidRPr="00CF6926" w:rsidRDefault="007E657B" w:rsidP="00CF6926">
      <w:pPr>
        <w:pStyle w:val="TOC1"/>
        <w:rPr>
          <w:rStyle w:val="Hyperlink"/>
          <w:rFonts w:ascii="Garamond" w:hAnsi="Garamond"/>
        </w:rPr>
      </w:pPr>
      <w:hyperlink w:anchor="_Toc518483951" w:history="1">
        <w:r w:rsidR="00CF6926" w:rsidRPr="0094791A">
          <w:rPr>
            <w:rStyle w:val="Hyperlink"/>
            <w:rFonts w:ascii="Garamond" w:hAnsi="Garamond"/>
          </w:rPr>
          <w:t>10. Λοιπές απαιτήσεις</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_Toc518483951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36</w:t>
        </w:r>
        <w:r w:rsidRPr="00CF6926">
          <w:rPr>
            <w:rStyle w:val="Hyperlink"/>
            <w:rFonts w:ascii="Garamond" w:hAnsi="Garamond"/>
            <w:webHidden/>
          </w:rPr>
          <w:fldChar w:fldCharType="end"/>
        </w:r>
      </w:hyperlink>
    </w:p>
    <w:p w:rsidR="00CF6926" w:rsidRPr="00CF6926" w:rsidRDefault="007E657B" w:rsidP="00CF6926">
      <w:pPr>
        <w:pStyle w:val="TOC1"/>
        <w:rPr>
          <w:rStyle w:val="Hyperlink"/>
          <w:rFonts w:ascii="Garamond" w:hAnsi="Garamond"/>
        </w:rPr>
      </w:pPr>
      <w:hyperlink w:anchor="_Toc518483952" w:history="1">
        <w:r w:rsidR="00CF6926" w:rsidRPr="0094791A">
          <w:rPr>
            <w:rStyle w:val="Hyperlink"/>
            <w:rFonts w:ascii="Garamond" w:hAnsi="Garamond"/>
          </w:rPr>
          <w:t>11. Ταμείο και διαθέσιμα</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_Toc518483952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36</w:t>
        </w:r>
        <w:r w:rsidRPr="00CF6926">
          <w:rPr>
            <w:rStyle w:val="Hyperlink"/>
            <w:rFonts w:ascii="Garamond" w:hAnsi="Garamond"/>
            <w:webHidden/>
          </w:rPr>
          <w:fldChar w:fldCharType="end"/>
        </w:r>
      </w:hyperlink>
    </w:p>
    <w:p w:rsidR="00CF6926" w:rsidRPr="00CF6926" w:rsidRDefault="007E657B" w:rsidP="00CF6926">
      <w:pPr>
        <w:pStyle w:val="TOC1"/>
        <w:rPr>
          <w:rStyle w:val="Hyperlink"/>
          <w:rFonts w:ascii="Garamond" w:hAnsi="Garamond"/>
        </w:rPr>
      </w:pPr>
      <w:hyperlink w:anchor="_Toc518483953" w:history="1">
        <w:r w:rsidR="00CF6926" w:rsidRPr="0094791A">
          <w:rPr>
            <w:rStyle w:val="Hyperlink"/>
            <w:rFonts w:ascii="Garamond" w:hAnsi="Garamond"/>
          </w:rPr>
          <w:t>Καθαρή Θέση και Υποχρεώσεις</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_Toc518483953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36</w:t>
        </w:r>
        <w:r w:rsidRPr="00CF6926">
          <w:rPr>
            <w:rStyle w:val="Hyperlink"/>
            <w:rFonts w:ascii="Garamond" w:hAnsi="Garamond"/>
            <w:webHidden/>
          </w:rPr>
          <w:fldChar w:fldCharType="end"/>
        </w:r>
      </w:hyperlink>
    </w:p>
    <w:p w:rsidR="00CF6926" w:rsidRPr="00CF6926" w:rsidRDefault="007E657B" w:rsidP="00CF6926">
      <w:pPr>
        <w:pStyle w:val="TOC1"/>
        <w:rPr>
          <w:rStyle w:val="Hyperlink"/>
          <w:rFonts w:ascii="Garamond" w:hAnsi="Garamond"/>
        </w:rPr>
      </w:pPr>
      <w:hyperlink w:anchor="_Toc518483954" w:history="1">
        <w:r w:rsidR="00CF6926" w:rsidRPr="0094791A">
          <w:rPr>
            <w:rStyle w:val="Hyperlink"/>
            <w:rFonts w:ascii="Garamond" w:hAnsi="Garamond"/>
          </w:rPr>
          <w:t>12. Καθαρή θέση</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_Toc518483954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36</w:t>
        </w:r>
        <w:r w:rsidRPr="00CF6926">
          <w:rPr>
            <w:rStyle w:val="Hyperlink"/>
            <w:rFonts w:ascii="Garamond" w:hAnsi="Garamond"/>
            <w:webHidden/>
          </w:rPr>
          <w:fldChar w:fldCharType="end"/>
        </w:r>
      </w:hyperlink>
    </w:p>
    <w:p w:rsidR="00CF6926" w:rsidRPr="00CF6926" w:rsidRDefault="007E657B" w:rsidP="00CF6926">
      <w:pPr>
        <w:pStyle w:val="TOC1"/>
        <w:rPr>
          <w:rStyle w:val="Hyperlink"/>
          <w:rFonts w:ascii="Garamond" w:hAnsi="Garamond"/>
        </w:rPr>
      </w:pPr>
      <w:hyperlink w:anchor="_Toc518483955" w:history="1">
        <w:r w:rsidR="00CF6926" w:rsidRPr="0094791A">
          <w:rPr>
            <w:rStyle w:val="Hyperlink"/>
            <w:rFonts w:ascii="Garamond" w:hAnsi="Garamond"/>
          </w:rPr>
          <w:t>13. Υποχρεώσεις καθορισμένων παροχών προσωπικού</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_Toc518483955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37</w:t>
        </w:r>
        <w:r w:rsidRPr="00CF6926">
          <w:rPr>
            <w:rStyle w:val="Hyperlink"/>
            <w:rFonts w:ascii="Garamond" w:hAnsi="Garamond"/>
            <w:webHidden/>
          </w:rPr>
          <w:fldChar w:fldCharType="end"/>
        </w:r>
      </w:hyperlink>
    </w:p>
    <w:p w:rsidR="00CF6926" w:rsidRPr="00CF6926" w:rsidRDefault="007E657B" w:rsidP="00CF6926">
      <w:pPr>
        <w:pStyle w:val="TOC1"/>
        <w:rPr>
          <w:rStyle w:val="Hyperlink"/>
          <w:rFonts w:ascii="Garamond" w:hAnsi="Garamond"/>
        </w:rPr>
      </w:pPr>
      <w:hyperlink w:anchor="_Toc518483956" w:history="1">
        <w:r w:rsidR="00CF6926" w:rsidRPr="0094791A">
          <w:rPr>
            <w:rStyle w:val="Hyperlink"/>
            <w:rFonts w:ascii="Garamond" w:hAnsi="Garamond"/>
          </w:rPr>
          <w:t>14. Υποχρεώσεις προς προμηθευτές</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_Toc518483956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38</w:t>
        </w:r>
        <w:r w:rsidRPr="00CF6926">
          <w:rPr>
            <w:rStyle w:val="Hyperlink"/>
            <w:rFonts w:ascii="Garamond" w:hAnsi="Garamond"/>
            <w:webHidden/>
          </w:rPr>
          <w:fldChar w:fldCharType="end"/>
        </w:r>
      </w:hyperlink>
    </w:p>
    <w:p w:rsidR="00CF6926" w:rsidRPr="00CF6926" w:rsidRDefault="007E657B" w:rsidP="00CF6926">
      <w:pPr>
        <w:pStyle w:val="TOC1"/>
        <w:rPr>
          <w:rStyle w:val="Hyperlink"/>
          <w:rFonts w:ascii="Garamond" w:hAnsi="Garamond"/>
        </w:rPr>
      </w:pPr>
      <w:hyperlink w:anchor="_Toc518483957" w:history="1">
        <w:r w:rsidR="00CF6926" w:rsidRPr="0094791A">
          <w:rPr>
            <w:rStyle w:val="Hyperlink"/>
            <w:rFonts w:ascii="Garamond" w:hAnsi="Garamond"/>
          </w:rPr>
          <w:t>Πρόσθετες πληροφορίες</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_Toc518483957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38</w:t>
        </w:r>
        <w:r w:rsidRPr="00CF6926">
          <w:rPr>
            <w:rStyle w:val="Hyperlink"/>
            <w:rFonts w:ascii="Garamond" w:hAnsi="Garamond"/>
            <w:webHidden/>
          </w:rPr>
          <w:fldChar w:fldCharType="end"/>
        </w:r>
      </w:hyperlink>
    </w:p>
    <w:p w:rsidR="00CF6926" w:rsidRPr="00CF6926" w:rsidRDefault="007E657B" w:rsidP="00CF6926">
      <w:pPr>
        <w:pStyle w:val="TOC1"/>
        <w:rPr>
          <w:rStyle w:val="Hyperlink"/>
          <w:rFonts w:ascii="Garamond" w:hAnsi="Garamond"/>
        </w:rPr>
      </w:pPr>
      <w:hyperlink w:anchor="_Toc518483958" w:history="1">
        <w:r w:rsidR="00CF6926" w:rsidRPr="0094791A">
          <w:rPr>
            <w:rStyle w:val="Hyperlink"/>
            <w:rFonts w:ascii="Garamond" w:hAnsi="Garamond"/>
          </w:rPr>
          <w:t>15. Διαχείριση χρηματοοικονομικών κινδύνων</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_Toc518483958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38</w:t>
        </w:r>
        <w:r w:rsidRPr="00CF6926">
          <w:rPr>
            <w:rStyle w:val="Hyperlink"/>
            <w:rFonts w:ascii="Garamond" w:hAnsi="Garamond"/>
            <w:webHidden/>
          </w:rPr>
          <w:fldChar w:fldCharType="end"/>
        </w:r>
      </w:hyperlink>
    </w:p>
    <w:p w:rsidR="00CF6926" w:rsidRPr="00CF6926" w:rsidRDefault="007E657B" w:rsidP="00CF6926">
      <w:pPr>
        <w:pStyle w:val="TOC1"/>
        <w:rPr>
          <w:rStyle w:val="Hyperlink"/>
          <w:rFonts w:ascii="Garamond" w:hAnsi="Garamond"/>
        </w:rPr>
      </w:pPr>
      <w:hyperlink w:anchor="_Toc518483959" w:history="1">
        <w:r w:rsidR="00CF6926" w:rsidRPr="0094791A">
          <w:rPr>
            <w:rStyle w:val="Hyperlink"/>
            <w:rFonts w:ascii="Garamond" w:hAnsi="Garamond"/>
          </w:rPr>
          <w:t>16. Συναλλαγές συνδεδεμένων μερών</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_Toc518483959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39</w:t>
        </w:r>
        <w:r w:rsidRPr="00CF6926">
          <w:rPr>
            <w:rStyle w:val="Hyperlink"/>
            <w:rFonts w:ascii="Garamond" w:hAnsi="Garamond"/>
            <w:webHidden/>
          </w:rPr>
          <w:fldChar w:fldCharType="end"/>
        </w:r>
      </w:hyperlink>
    </w:p>
    <w:p w:rsidR="00CF6926" w:rsidRPr="00CF6926" w:rsidRDefault="007E657B" w:rsidP="00CF6926">
      <w:pPr>
        <w:pStyle w:val="TOC1"/>
        <w:rPr>
          <w:rStyle w:val="Hyperlink"/>
          <w:rFonts w:ascii="Garamond" w:hAnsi="Garamond"/>
        </w:rPr>
      </w:pPr>
      <w:hyperlink w:anchor="_Toc518483960" w:history="1">
        <w:r w:rsidR="00CF6926" w:rsidRPr="0094791A">
          <w:rPr>
            <w:rStyle w:val="Hyperlink"/>
            <w:rFonts w:ascii="Garamond" w:hAnsi="Garamond"/>
          </w:rPr>
          <w:t>17. Ενδεχόμενες υποχρεώσεις και δεσμεύσεις</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_Toc518483960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40</w:t>
        </w:r>
        <w:r w:rsidRPr="00CF6926">
          <w:rPr>
            <w:rStyle w:val="Hyperlink"/>
            <w:rFonts w:ascii="Garamond" w:hAnsi="Garamond"/>
            <w:webHidden/>
          </w:rPr>
          <w:fldChar w:fldCharType="end"/>
        </w:r>
      </w:hyperlink>
    </w:p>
    <w:p w:rsidR="00CF6926" w:rsidRPr="00CF6926" w:rsidRDefault="007E657B" w:rsidP="00CF6926">
      <w:pPr>
        <w:pStyle w:val="TOC1"/>
        <w:rPr>
          <w:rStyle w:val="Hyperlink"/>
          <w:rFonts w:ascii="Garamond" w:hAnsi="Garamond"/>
        </w:rPr>
      </w:pPr>
      <w:hyperlink w:anchor="_Toc518483961" w:history="1">
        <w:r w:rsidR="00CF6926" w:rsidRPr="0094791A">
          <w:rPr>
            <w:rStyle w:val="Hyperlink"/>
            <w:rFonts w:ascii="Garamond" w:hAnsi="Garamond"/>
          </w:rPr>
          <w:t>18. Αμοιβές εκλεγμένων Ορκωτών Ελεγκτών Λογιστών</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_Toc518483961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40</w:t>
        </w:r>
        <w:r w:rsidRPr="00CF6926">
          <w:rPr>
            <w:rStyle w:val="Hyperlink"/>
            <w:rFonts w:ascii="Garamond" w:hAnsi="Garamond"/>
            <w:webHidden/>
          </w:rPr>
          <w:fldChar w:fldCharType="end"/>
        </w:r>
      </w:hyperlink>
    </w:p>
    <w:p w:rsidR="00CF6926" w:rsidRPr="00CF6926" w:rsidRDefault="007E657B" w:rsidP="00CF6926">
      <w:pPr>
        <w:pStyle w:val="TOC1"/>
        <w:rPr>
          <w:rStyle w:val="Hyperlink"/>
          <w:rFonts w:ascii="Garamond" w:hAnsi="Garamond"/>
        </w:rPr>
      </w:pPr>
      <w:hyperlink w:anchor="_Toc518483962" w:history="1">
        <w:r w:rsidR="00CF6926" w:rsidRPr="0094791A">
          <w:rPr>
            <w:rStyle w:val="Hyperlink"/>
            <w:rFonts w:ascii="Garamond" w:hAnsi="Garamond"/>
          </w:rPr>
          <w:t>19. Γεγονότα μετά την ημερομηνία του Ισολογισμού</w:t>
        </w:r>
        <w:r w:rsidR="00CF6926" w:rsidRPr="00CF6926">
          <w:rPr>
            <w:rStyle w:val="Hyperlink"/>
            <w:rFonts w:ascii="Garamond" w:hAnsi="Garamond"/>
            <w:webHidden/>
          </w:rPr>
          <w:tab/>
        </w:r>
        <w:r w:rsidRPr="00CF6926">
          <w:rPr>
            <w:rStyle w:val="Hyperlink"/>
            <w:rFonts w:ascii="Garamond" w:hAnsi="Garamond"/>
            <w:webHidden/>
          </w:rPr>
          <w:fldChar w:fldCharType="begin"/>
        </w:r>
        <w:r w:rsidR="00CF6926" w:rsidRPr="00CF6926">
          <w:rPr>
            <w:rStyle w:val="Hyperlink"/>
            <w:rFonts w:ascii="Garamond" w:hAnsi="Garamond"/>
            <w:webHidden/>
          </w:rPr>
          <w:instrText xml:space="preserve"> PAGEREF _Toc518483962 \h </w:instrText>
        </w:r>
        <w:r w:rsidRPr="00CF6926">
          <w:rPr>
            <w:rStyle w:val="Hyperlink"/>
            <w:rFonts w:ascii="Garamond" w:hAnsi="Garamond"/>
            <w:webHidden/>
          </w:rPr>
        </w:r>
        <w:r w:rsidRPr="00CF6926">
          <w:rPr>
            <w:rStyle w:val="Hyperlink"/>
            <w:rFonts w:ascii="Garamond" w:hAnsi="Garamond"/>
            <w:webHidden/>
          </w:rPr>
          <w:fldChar w:fldCharType="separate"/>
        </w:r>
        <w:r w:rsidR="00031B49">
          <w:rPr>
            <w:rStyle w:val="Hyperlink"/>
            <w:rFonts w:ascii="Garamond" w:hAnsi="Garamond"/>
            <w:webHidden/>
          </w:rPr>
          <w:t>40</w:t>
        </w:r>
        <w:r w:rsidRPr="00CF6926">
          <w:rPr>
            <w:rStyle w:val="Hyperlink"/>
            <w:rFonts w:ascii="Garamond" w:hAnsi="Garamond"/>
            <w:webHidden/>
          </w:rPr>
          <w:fldChar w:fldCharType="end"/>
        </w:r>
      </w:hyperlink>
    </w:p>
    <w:p w:rsidR="007801B9" w:rsidRPr="00BC2CF1" w:rsidRDefault="007E657B" w:rsidP="00BC2CF1">
      <w:pPr>
        <w:pStyle w:val="TOC1"/>
        <w:rPr>
          <w:rStyle w:val="Hyperlink"/>
          <w:rFonts w:ascii="Garamond" w:hAnsi="Garamond"/>
        </w:rPr>
      </w:pPr>
      <w:r w:rsidRPr="00BC2CF1">
        <w:rPr>
          <w:rStyle w:val="Hyperlink"/>
          <w:rFonts w:ascii="Garamond" w:hAnsi="Garamond"/>
        </w:rPr>
        <w:fldChar w:fldCharType="end"/>
      </w:r>
    </w:p>
    <w:p w:rsidR="00A02CDE" w:rsidRPr="00D279A9" w:rsidRDefault="00A02CDE" w:rsidP="00C2382D">
      <w:pPr>
        <w:pStyle w:val="TOC2"/>
        <w:sectPr w:rsidR="00A02CDE" w:rsidRPr="00D279A9" w:rsidSect="00283D9F">
          <w:headerReference w:type="default" r:id="rId12"/>
          <w:footerReference w:type="even" r:id="rId13"/>
          <w:footerReference w:type="default" r:id="rId14"/>
          <w:pgSz w:w="11906" w:h="16838"/>
          <w:pgMar w:top="1440" w:right="1800" w:bottom="1440" w:left="1800" w:header="720" w:footer="720" w:gutter="0"/>
          <w:cols w:space="708"/>
          <w:docGrid w:linePitch="360"/>
        </w:sectPr>
      </w:pPr>
    </w:p>
    <w:p w:rsidR="008D3F2A" w:rsidRPr="00E61BF8" w:rsidRDefault="008D3F2A" w:rsidP="008D3F2A">
      <w:pPr>
        <w:pStyle w:val="Header"/>
        <w:ind w:left="2835"/>
        <w:rPr>
          <w:rFonts w:ascii="Arial" w:hAnsi="Arial" w:cs="Arial"/>
          <w:b/>
          <w:color w:val="2F527D"/>
          <w:spacing w:val="120"/>
          <w:sz w:val="22"/>
          <w:szCs w:val="22"/>
        </w:rPr>
      </w:pPr>
      <w:bookmarkStart w:id="1" w:name="_Toc130632842"/>
      <w:bookmarkStart w:id="2" w:name="_Toc131432101"/>
      <w:bookmarkStart w:id="3" w:name="_Toc160445393"/>
      <w:bookmarkStart w:id="4" w:name="_Toc126056378"/>
    </w:p>
    <w:bookmarkStart w:id="5" w:name="EnvelopeAddress"/>
    <w:bookmarkStart w:id="6" w:name="Text"/>
    <w:bookmarkEnd w:id="1"/>
    <w:bookmarkEnd w:id="2"/>
    <w:bookmarkEnd w:id="3"/>
    <w:bookmarkEnd w:id="5"/>
    <w:bookmarkEnd w:id="6"/>
    <w:p w:rsidR="00CF6926" w:rsidRPr="0073394A" w:rsidRDefault="007E657B" w:rsidP="00CF6926">
      <w:pPr>
        <w:spacing w:after="258" w:line="268" w:lineRule="atLeast"/>
        <w:jc w:val="center"/>
        <w:rPr>
          <w:rFonts w:ascii="Arial" w:hAnsi="Arial" w:cs="Arial"/>
          <w:b/>
          <w:sz w:val="20"/>
        </w:rPr>
      </w:pPr>
      <w:r w:rsidRPr="007E657B">
        <w:fldChar w:fldCharType="begin"/>
      </w:r>
      <w:r w:rsidR="00CF6926">
        <w:instrText xml:space="preserve"> HYPERLINK \l "_Toc516758799" </w:instrText>
      </w:r>
      <w:r w:rsidRPr="007E657B">
        <w:fldChar w:fldCharType="separate"/>
      </w:r>
      <w:r w:rsidR="00CF6926" w:rsidRPr="0073394A">
        <w:rPr>
          <w:rFonts w:ascii="Arial" w:hAnsi="Arial" w:cs="Arial"/>
          <w:b/>
          <w:sz w:val="20"/>
        </w:rPr>
        <w:t xml:space="preserve">Έκθεση </w:t>
      </w:r>
      <w:r w:rsidR="00CF6926">
        <w:rPr>
          <w:rFonts w:ascii="Arial" w:hAnsi="Arial" w:cs="Arial"/>
          <w:b/>
          <w:sz w:val="20"/>
        </w:rPr>
        <w:t>Διαχειρίσεως του Διοικητικού Συμβουλίου</w:t>
      </w:r>
      <w:r w:rsidR="00CF6926" w:rsidRPr="0073394A">
        <w:rPr>
          <w:rFonts w:ascii="Arial" w:hAnsi="Arial" w:cs="Arial"/>
          <w:b/>
          <w:sz w:val="20"/>
        </w:rPr>
        <w:t xml:space="preserve"> </w:t>
      </w:r>
      <w:r>
        <w:rPr>
          <w:rFonts w:ascii="Arial" w:hAnsi="Arial" w:cs="Arial"/>
          <w:b/>
          <w:sz w:val="20"/>
        </w:rPr>
        <w:fldChar w:fldCharType="end"/>
      </w:r>
    </w:p>
    <w:p w:rsidR="00CF6926" w:rsidRPr="00E05F54" w:rsidRDefault="00CF6926" w:rsidP="00CF6926">
      <w:pPr>
        <w:spacing w:after="258" w:line="268" w:lineRule="atLeast"/>
        <w:jc w:val="center"/>
        <w:rPr>
          <w:rFonts w:ascii="Arial" w:hAnsi="Arial" w:cs="Arial"/>
          <w:b/>
          <w:sz w:val="20"/>
          <w:szCs w:val="20"/>
        </w:rPr>
      </w:pPr>
      <w:r w:rsidRPr="00E05F54">
        <w:rPr>
          <w:rFonts w:ascii="Arial" w:hAnsi="Arial" w:cs="Arial"/>
          <w:b/>
          <w:sz w:val="20"/>
          <w:szCs w:val="20"/>
        </w:rPr>
        <w:t>προς τους κ.κ Μετόχους της Εταιρίας</w:t>
      </w:r>
    </w:p>
    <w:p w:rsidR="00CF6926" w:rsidRPr="00E05F54" w:rsidRDefault="00CF6926" w:rsidP="00CF6926">
      <w:pPr>
        <w:spacing w:after="258" w:line="268" w:lineRule="atLeast"/>
        <w:jc w:val="center"/>
        <w:rPr>
          <w:rFonts w:ascii="Arial" w:hAnsi="Arial" w:cs="Arial"/>
          <w:b/>
          <w:sz w:val="20"/>
          <w:szCs w:val="20"/>
        </w:rPr>
      </w:pPr>
      <w:r w:rsidRPr="00E05F54">
        <w:rPr>
          <w:rFonts w:ascii="Garamond" w:hAnsi="Garamond" w:cs="Arial"/>
          <w:b/>
          <w:sz w:val="22"/>
          <w:szCs w:val="22"/>
        </w:rPr>
        <w:t>«</w:t>
      </w:r>
      <w:r w:rsidRPr="00E05F54">
        <w:rPr>
          <w:rFonts w:ascii="Garamond" w:hAnsi="Garamond" w:cs="Arial"/>
          <w:b/>
          <w:sz w:val="22"/>
          <w:szCs w:val="22"/>
          <w:lang w:val="en-US"/>
        </w:rPr>
        <w:t>ALPHA</w:t>
      </w:r>
      <w:r w:rsidRPr="00E05F54">
        <w:rPr>
          <w:rFonts w:ascii="Garamond" w:hAnsi="Garamond" w:cs="Arial"/>
          <w:b/>
          <w:sz w:val="22"/>
          <w:szCs w:val="22"/>
        </w:rPr>
        <w:t xml:space="preserve"> </w:t>
      </w:r>
      <w:r w:rsidRPr="00E05F54">
        <w:rPr>
          <w:rFonts w:ascii="Garamond" w:hAnsi="Garamond" w:cs="Arial"/>
          <w:b/>
          <w:sz w:val="22"/>
          <w:szCs w:val="22"/>
          <w:lang w:val="en-US"/>
        </w:rPr>
        <w:t>BANK</w:t>
      </w:r>
      <w:r w:rsidRPr="00E05F54">
        <w:rPr>
          <w:rFonts w:ascii="Garamond" w:hAnsi="Garamond" w:cs="Arial"/>
          <w:b/>
          <w:sz w:val="22"/>
          <w:szCs w:val="22"/>
        </w:rPr>
        <w:t xml:space="preserve"> ΥΠΗΡΕΣΙΕΣ ΕΝΗΜΕΡΩΣΕΩΣ ΟΦΕΙΛΕΤΩΝ ΑΝΩΝΥΜΟΣ ΕΤΑΙΡΙΑ</w:t>
      </w:r>
      <w:r w:rsidRPr="00E05F54">
        <w:rPr>
          <w:rFonts w:ascii="Arial" w:hAnsi="Arial" w:cs="Arial"/>
          <w:b/>
          <w:sz w:val="20"/>
          <w:szCs w:val="20"/>
        </w:rPr>
        <w:t xml:space="preserve">» </w:t>
      </w:r>
    </w:p>
    <w:p w:rsidR="00CF6926" w:rsidRPr="00E05F54" w:rsidRDefault="00CF6926" w:rsidP="00CF6926">
      <w:pPr>
        <w:jc w:val="center"/>
        <w:outlineLvl w:val="0"/>
        <w:rPr>
          <w:rFonts w:ascii="Arial" w:hAnsi="Arial" w:cs="Arial"/>
          <w:b/>
          <w:sz w:val="20"/>
          <w:szCs w:val="20"/>
        </w:rPr>
      </w:pPr>
      <w:bookmarkStart w:id="7" w:name="_Toc517953967"/>
      <w:bookmarkStart w:id="8" w:name="_Toc518483912"/>
      <w:r w:rsidRPr="00E05F54">
        <w:rPr>
          <w:rFonts w:ascii="Arial" w:hAnsi="Arial" w:cs="Arial"/>
          <w:b/>
          <w:sz w:val="20"/>
          <w:szCs w:val="20"/>
        </w:rPr>
        <w:t>για την 3η εταιρική χρήση που έληξε την 31</w:t>
      </w:r>
      <w:r w:rsidRPr="00E05F54">
        <w:rPr>
          <w:rFonts w:ascii="Arial" w:hAnsi="Arial" w:cs="Arial"/>
          <w:b/>
          <w:sz w:val="20"/>
          <w:szCs w:val="20"/>
          <w:vertAlign w:val="superscript"/>
        </w:rPr>
        <w:t>η</w:t>
      </w:r>
      <w:r w:rsidRPr="00E05F54">
        <w:rPr>
          <w:rFonts w:ascii="Arial" w:hAnsi="Arial" w:cs="Arial"/>
          <w:b/>
          <w:sz w:val="20"/>
          <w:szCs w:val="20"/>
        </w:rPr>
        <w:t xml:space="preserve"> Δεκεμβρίου 2017</w:t>
      </w:r>
      <w:bookmarkEnd w:id="7"/>
      <w:bookmarkEnd w:id="8"/>
      <w:r w:rsidRPr="00E05F54">
        <w:rPr>
          <w:rFonts w:ascii="Arial" w:hAnsi="Arial" w:cs="Arial"/>
          <w:b/>
          <w:sz w:val="20"/>
          <w:szCs w:val="20"/>
        </w:rPr>
        <w:t xml:space="preserve"> </w:t>
      </w:r>
    </w:p>
    <w:p w:rsidR="00CF6926" w:rsidRPr="00E05F54" w:rsidRDefault="00CF6926" w:rsidP="00CF6926">
      <w:pPr>
        <w:jc w:val="center"/>
        <w:outlineLvl w:val="0"/>
        <w:rPr>
          <w:rFonts w:ascii="Arial" w:hAnsi="Arial" w:cs="Arial"/>
          <w:b/>
          <w:sz w:val="20"/>
          <w:szCs w:val="20"/>
        </w:rPr>
      </w:pPr>
      <w:bookmarkStart w:id="9" w:name="_Toc517953968"/>
      <w:bookmarkStart w:id="10" w:name="_Toc518483913"/>
      <w:r w:rsidRPr="00E05F54">
        <w:rPr>
          <w:rFonts w:ascii="Arial" w:hAnsi="Arial" w:cs="Arial"/>
          <w:b/>
          <w:sz w:val="20"/>
          <w:szCs w:val="20"/>
        </w:rPr>
        <w:t>(διαχείριση από 1</w:t>
      </w:r>
      <w:r w:rsidRPr="00E05F54">
        <w:rPr>
          <w:rFonts w:ascii="Arial" w:hAnsi="Arial" w:cs="Arial"/>
          <w:b/>
          <w:sz w:val="20"/>
          <w:szCs w:val="20"/>
          <w:vertAlign w:val="superscript"/>
        </w:rPr>
        <w:t>η</w:t>
      </w:r>
      <w:r w:rsidRPr="00E05F54">
        <w:rPr>
          <w:rFonts w:ascii="Arial" w:hAnsi="Arial" w:cs="Arial"/>
          <w:b/>
          <w:sz w:val="20"/>
          <w:szCs w:val="20"/>
        </w:rPr>
        <w:t xml:space="preserve"> Ιανουαρίου έως 31</w:t>
      </w:r>
      <w:r w:rsidRPr="00E05F54">
        <w:rPr>
          <w:rFonts w:ascii="Arial" w:hAnsi="Arial" w:cs="Arial"/>
          <w:b/>
          <w:sz w:val="20"/>
          <w:szCs w:val="20"/>
          <w:vertAlign w:val="superscript"/>
        </w:rPr>
        <w:t>η</w:t>
      </w:r>
      <w:r w:rsidRPr="00E05F54">
        <w:rPr>
          <w:rFonts w:ascii="Arial" w:hAnsi="Arial" w:cs="Arial"/>
          <w:b/>
          <w:sz w:val="20"/>
          <w:szCs w:val="20"/>
        </w:rPr>
        <w:t xml:space="preserve"> Δεκεμβρίου 2017)</w:t>
      </w:r>
      <w:bookmarkEnd w:id="9"/>
      <w:bookmarkEnd w:id="10"/>
    </w:p>
    <w:p w:rsidR="00CF6926" w:rsidRPr="00E05F54" w:rsidRDefault="00CF6926" w:rsidP="00CF6926">
      <w:pPr>
        <w:spacing w:line="360" w:lineRule="auto"/>
        <w:ind w:right="-277"/>
        <w:jc w:val="both"/>
        <w:rPr>
          <w:rFonts w:ascii="Arial" w:hAnsi="Arial" w:cs="Arial"/>
          <w:sz w:val="20"/>
          <w:szCs w:val="20"/>
        </w:rPr>
      </w:pPr>
    </w:p>
    <w:p w:rsidR="00CF6926" w:rsidRPr="00E05F54" w:rsidRDefault="00CF6926" w:rsidP="00CF6926">
      <w:pPr>
        <w:spacing w:line="360" w:lineRule="auto"/>
        <w:ind w:right="-277"/>
        <w:jc w:val="both"/>
        <w:rPr>
          <w:rFonts w:ascii="Arial" w:hAnsi="Arial" w:cs="Arial"/>
          <w:sz w:val="20"/>
          <w:szCs w:val="20"/>
        </w:rPr>
      </w:pPr>
      <w:r w:rsidRPr="00E05F54">
        <w:rPr>
          <w:rFonts w:ascii="Arial" w:hAnsi="Arial" w:cs="Arial"/>
          <w:sz w:val="20"/>
          <w:szCs w:val="20"/>
        </w:rPr>
        <w:t>Κύριοι Μέτοχοι,</w:t>
      </w:r>
    </w:p>
    <w:p w:rsidR="00CF6926" w:rsidRPr="00E05F54" w:rsidRDefault="00CF6926" w:rsidP="00CF6926">
      <w:pPr>
        <w:jc w:val="both"/>
        <w:rPr>
          <w:rFonts w:ascii="Arial" w:hAnsi="Arial" w:cs="Arial"/>
          <w:sz w:val="20"/>
          <w:szCs w:val="20"/>
        </w:rPr>
      </w:pPr>
    </w:p>
    <w:p w:rsidR="00CF6926" w:rsidRPr="00E05F54" w:rsidRDefault="00CF6926" w:rsidP="00CF6926">
      <w:pPr>
        <w:jc w:val="both"/>
        <w:rPr>
          <w:rFonts w:ascii="Arial" w:hAnsi="Arial" w:cs="Arial"/>
          <w:sz w:val="20"/>
          <w:szCs w:val="20"/>
        </w:rPr>
      </w:pPr>
      <w:r w:rsidRPr="00E05F54">
        <w:rPr>
          <w:rFonts w:ascii="Arial" w:hAnsi="Arial" w:cs="Arial"/>
          <w:sz w:val="20"/>
          <w:szCs w:val="20"/>
        </w:rPr>
        <w:t>Σύμφωνα με το Νόμο και το Καταστατικό της Εταιρίας έχουμε την τιμή να σας υποβάλλουμε για έγκριση τις Οικονομικές Καταστάσεις που συντάχθηκαν από το Διοικητικό Συμβούλιο για την 3η Διαχειριστική Χρήση της από την 1η Ιανουαρίου έως την 31η Δεκεμβρίου 2017.</w:t>
      </w:r>
    </w:p>
    <w:p w:rsidR="00CF6926" w:rsidRPr="00E05F54" w:rsidRDefault="00CF6926" w:rsidP="00CF6926">
      <w:pPr>
        <w:rPr>
          <w:rFonts w:ascii="Arial" w:hAnsi="Arial" w:cs="Arial"/>
          <w:sz w:val="20"/>
          <w:szCs w:val="20"/>
        </w:rPr>
      </w:pPr>
      <w:r w:rsidRPr="00E05F54">
        <w:rPr>
          <w:rFonts w:ascii="Arial" w:hAnsi="Arial" w:cs="Arial"/>
          <w:sz w:val="20"/>
          <w:szCs w:val="20"/>
        </w:rPr>
        <w:t>Η παρούσα έκθεση του Διοικητικού Συμβουλίου της «ALPHA BANK ΥΠΗΡΕΣΙΕΣ ΕΝΗΜΕΡΩΣΕΩΣ ΟΦΕΙΛΕΤΩΝ ΑΝΩΝΥΜΟΣ ΕΤΑΙΡΙΑ», έχει συνταχθεί με βάση τις διατάξεις του άρθρου 136 του Κ.Ν. 2190/1920 και αναφέρεται στις Ετήσιες Οικονομικές Καταστάσεις της 31 Δεκεμβρίου 2017 και της χρήσεως που έληξε την ημερομηνία αυτή.</w:t>
      </w:r>
    </w:p>
    <w:p w:rsidR="00CF6926" w:rsidRPr="00E05F54" w:rsidRDefault="00CF6926" w:rsidP="00CF6926">
      <w:pPr>
        <w:jc w:val="both"/>
        <w:rPr>
          <w:rFonts w:ascii="Arial" w:hAnsi="Arial" w:cs="Arial"/>
          <w:sz w:val="20"/>
          <w:szCs w:val="20"/>
        </w:rPr>
      </w:pPr>
    </w:p>
    <w:p w:rsidR="00CF6926" w:rsidRPr="00E05F54" w:rsidRDefault="00CF6926" w:rsidP="00CF6926">
      <w:pPr>
        <w:jc w:val="both"/>
        <w:rPr>
          <w:rFonts w:ascii="Arial" w:hAnsi="Arial" w:cs="Arial"/>
          <w:sz w:val="20"/>
          <w:szCs w:val="20"/>
        </w:rPr>
      </w:pPr>
    </w:p>
    <w:p w:rsidR="00CF6926" w:rsidRPr="00E05F54" w:rsidRDefault="00CF6926" w:rsidP="00CF6926">
      <w:pPr>
        <w:spacing w:after="160" w:line="240" w:lineRule="exact"/>
        <w:jc w:val="both"/>
        <w:rPr>
          <w:rFonts w:ascii="Arial" w:hAnsi="Arial" w:cs="Arial"/>
          <w:b/>
          <w:sz w:val="20"/>
          <w:szCs w:val="20"/>
        </w:rPr>
      </w:pPr>
      <w:r w:rsidRPr="00E05F54">
        <w:rPr>
          <w:rFonts w:ascii="Arial" w:hAnsi="Arial" w:cs="Arial"/>
          <w:b/>
          <w:sz w:val="20"/>
          <w:szCs w:val="20"/>
        </w:rPr>
        <w:t>Εξέλιξη εργασιών και οικονομική θέση της Εταιρίας</w:t>
      </w:r>
    </w:p>
    <w:p w:rsidR="00CF6926" w:rsidRPr="00E05F54" w:rsidRDefault="00CF6926" w:rsidP="00CF6926">
      <w:pPr>
        <w:jc w:val="both"/>
        <w:rPr>
          <w:rFonts w:ascii="Arial" w:hAnsi="Arial" w:cs="Arial"/>
          <w:sz w:val="20"/>
          <w:szCs w:val="20"/>
        </w:rPr>
      </w:pPr>
      <w:r w:rsidRPr="00E05F54">
        <w:rPr>
          <w:rFonts w:ascii="Arial" w:hAnsi="Arial" w:cs="Arial"/>
          <w:sz w:val="20"/>
          <w:szCs w:val="20"/>
        </w:rPr>
        <w:t>Η κλειόμενη χρήση αποτελεί την τρίτη χρήση λειτουργίας της Εταιρίας κατά την οποία διαμόρφωσε κύκλο εργασιών € 4.841.611,70 έναντι € 621.300,00 στην προηγούμενη χρήση που αποτέλεσε την έναρξη της δραστηριοποιήσεως της νεοσυσταθείσης Εταιρίας. Το σύνολο των εσόδων αυτών προέρχονται από παροχή υπηρεσιών διαχειρίσεως χαρτοφυλακίου καταναλωτικής, στεγαστικής και επιχειρηματικής πίστεως προς την Alpha Τράπεζα ΑΕ.</w:t>
      </w:r>
    </w:p>
    <w:p w:rsidR="00CF6926" w:rsidRPr="00E05F54" w:rsidRDefault="00CF6926" w:rsidP="00CF6926">
      <w:pPr>
        <w:spacing w:line="288" w:lineRule="auto"/>
        <w:jc w:val="both"/>
        <w:rPr>
          <w:rFonts w:ascii="Arial" w:hAnsi="Arial" w:cs="Arial"/>
          <w:sz w:val="20"/>
          <w:szCs w:val="20"/>
        </w:rPr>
      </w:pPr>
    </w:p>
    <w:p w:rsidR="00CF6926" w:rsidRPr="00E05F54" w:rsidRDefault="00CF6926" w:rsidP="00CF6926">
      <w:pPr>
        <w:jc w:val="both"/>
        <w:rPr>
          <w:rFonts w:ascii="Arial" w:hAnsi="Arial" w:cs="Arial"/>
          <w:sz w:val="20"/>
          <w:szCs w:val="20"/>
        </w:rPr>
      </w:pPr>
      <w:r w:rsidRPr="00E05F54">
        <w:rPr>
          <w:rFonts w:ascii="Arial" w:hAnsi="Arial" w:cs="Arial"/>
          <w:sz w:val="20"/>
          <w:szCs w:val="20"/>
        </w:rPr>
        <w:t>Η Εταιρία μας πραγματοποίησε στην κλειόμενη χρήση που έληξε την 31</w:t>
      </w:r>
      <w:r w:rsidRPr="00E05F54">
        <w:rPr>
          <w:rFonts w:ascii="Arial" w:hAnsi="Arial" w:cs="Arial"/>
          <w:sz w:val="20"/>
          <w:szCs w:val="20"/>
          <w:vertAlign w:val="superscript"/>
        </w:rPr>
        <w:t>η</w:t>
      </w:r>
      <w:r w:rsidRPr="00E05F54">
        <w:rPr>
          <w:rFonts w:ascii="Arial" w:hAnsi="Arial" w:cs="Arial"/>
          <w:sz w:val="20"/>
          <w:szCs w:val="20"/>
        </w:rPr>
        <w:t xml:space="preserve"> Δεκεμβρίου 2017 συνολικά κέρδη , μετά το φόρο εισοδήματος, τα οποία ανήλθαν σε € 239.995,75  (31</w:t>
      </w:r>
      <w:r w:rsidRPr="00E05F54">
        <w:rPr>
          <w:rFonts w:ascii="Arial" w:hAnsi="Arial" w:cs="Arial"/>
          <w:sz w:val="20"/>
          <w:szCs w:val="20"/>
          <w:vertAlign w:val="superscript"/>
        </w:rPr>
        <w:t>η</w:t>
      </w:r>
      <w:r w:rsidRPr="00E05F54">
        <w:rPr>
          <w:rFonts w:ascii="Arial" w:hAnsi="Arial" w:cs="Arial"/>
          <w:sz w:val="20"/>
          <w:szCs w:val="20"/>
        </w:rPr>
        <w:t xml:space="preserve"> Δεκεμβρίου 2016: κέρδη €60.320,24). Τα κέρδη προ φόρου εισοδήματος την 31</w:t>
      </w:r>
      <w:r w:rsidRPr="00E05F54">
        <w:rPr>
          <w:rFonts w:ascii="Arial" w:hAnsi="Arial" w:cs="Arial"/>
          <w:sz w:val="20"/>
          <w:szCs w:val="20"/>
          <w:vertAlign w:val="superscript"/>
        </w:rPr>
        <w:t>η</w:t>
      </w:r>
      <w:r w:rsidRPr="00E05F54">
        <w:rPr>
          <w:rFonts w:ascii="Arial" w:hAnsi="Arial" w:cs="Arial"/>
          <w:sz w:val="20"/>
          <w:szCs w:val="20"/>
        </w:rPr>
        <w:t xml:space="preserve"> Δεκεμβρίου 2016 ανήλθαν σε € 340.268,66 (31</w:t>
      </w:r>
      <w:r w:rsidRPr="00E05F54">
        <w:rPr>
          <w:rFonts w:ascii="Arial" w:hAnsi="Arial" w:cs="Arial"/>
          <w:sz w:val="20"/>
          <w:szCs w:val="20"/>
          <w:vertAlign w:val="superscript"/>
        </w:rPr>
        <w:t>η</w:t>
      </w:r>
      <w:r w:rsidRPr="00E05F54">
        <w:rPr>
          <w:rFonts w:ascii="Arial" w:hAnsi="Arial" w:cs="Arial"/>
          <w:sz w:val="20"/>
          <w:szCs w:val="20"/>
        </w:rPr>
        <w:t xml:space="preserve"> Δεκεμβρίου 2016: κέρδη € 84.958,09).</w:t>
      </w:r>
    </w:p>
    <w:p w:rsidR="00CF6926" w:rsidRPr="00E05F54" w:rsidRDefault="00CF6926" w:rsidP="00CF6926">
      <w:pPr>
        <w:jc w:val="both"/>
        <w:rPr>
          <w:rFonts w:ascii="Arial" w:hAnsi="Arial" w:cs="Arial"/>
          <w:sz w:val="20"/>
          <w:szCs w:val="20"/>
        </w:rPr>
      </w:pPr>
      <w:r w:rsidRPr="00E05F54">
        <w:rPr>
          <w:rFonts w:ascii="Arial" w:hAnsi="Arial" w:cs="Arial"/>
          <w:sz w:val="20"/>
          <w:szCs w:val="20"/>
        </w:rPr>
        <w:t xml:space="preserve"> </w:t>
      </w:r>
    </w:p>
    <w:p w:rsidR="00CF6926" w:rsidRPr="00E05F54" w:rsidRDefault="00CF6926" w:rsidP="00CF6926">
      <w:pPr>
        <w:jc w:val="both"/>
        <w:rPr>
          <w:rFonts w:ascii="Arial" w:hAnsi="Arial" w:cs="Arial"/>
          <w:sz w:val="20"/>
          <w:szCs w:val="20"/>
        </w:rPr>
      </w:pPr>
      <w:r w:rsidRPr="00E05F54">
        <w:rPr>
          <w:rFonts w:ascii="Arial" w:hAnsi="Arial" w:cs="Arial"/>
          <w:sz w:val="20"/>
          <w:szCs w:val="20"/>
        </w:rPr>
        <w:t>Τα έξοδα χρήσης αναλύονται ως κατωτέρω:</w:t>
      </w:r>
    </w:p>
    <w:tbl>
      <w:tblPr>
        <w:tblpPr w:leftFromText="180" w:rightFromText="180" w:vertAnchor="text" w:tblpY="1"/>
        <w:tblOverlap w:val="never"/>
        <w:tblW w:w="7935" w:type="dxa"/>
        <w:tblInd w:w="93" w:type="dxa"/>
        <w:tblLook w:val="04A0"/>
      </w:tblPr>
      <w:tblGrid>
        <w:gridCol w:w="4695"/>
        <w:gridCol w:w="1620"/>
        <w:gridCol w:w="1620"/>
      </w:tblGrid>
      <w:tr w:rsidR="00CF6926" w:rsidRPr="00E05F54" w:rsidTr="00CF6926">
        <w:trPr>
          <w:gridAfter w:val="2"/>
          <w:wAfter w:w="3240" w:type="dxa"/>
          <w:trHeight w:val="125"/>
        </w:trPr>
        <w:tc>
          <w:tcPr>
            <w:tcW w:w="4695" w:type="dxa"/>
            <w:tcBorders>
              <w:top w:val="nil"/>
              <w:left w:val="nil"/>
              <w:bottom w:val="nil"/>
              <w:right w:val="nil"/>
            </w:tcBorders>
            <w:shd w:val="clear" w:color="auto" w:fill="FFFFFF"/>
            <w:vAlign w:val="bottom"/>
          </w:tcPr>
          <w:p w:rsidR="00CF6926" w:rsidRPr="00E05F54" w:rsidRDefault="00CF6926" w:rsidP="00CF6926">
            <w:pPr>
              <w:rPr>
                <w:rFonts w:ascii="Arial" w:hAnsi="Arial" w:cs="Arial"/>
                <w:sz w:val="20"/>
                <w:szCs w:val="20"/>
              </w:rPr>
            </w:pPr>
          </w:p>
        </w:tc>
      </w:tr>
      <w:tr w:rsidR="00CF6926" w:rsidRPr="00E05F54" w:rsidTr="00CF6926">
        <w:trPr>
          <w:trHeight w:val="125"/>
        </w:trPr>
        <w:tc>
          <w:tcPr>
            <w:tcW w:w="4695" w:type="dxa"/>
            <w:tcBorders>
              <w:top w:val="nil"/>
              <w:left w:val="nil"/>
              <w:bottom w:val="nil"/>
              <w:right w:val="nil"/>
            </w:tcBorders>
            <w:shd w:val="clear" w:color="auto" w:fill="FFFFFF"/>
            <w:vAlign w:val="bottom"/>
          </w:tcPr>
          <w:p w:rsidR="00CF6926" w:rsidRPr="00E05F54" w:rsidRDefault="00CF6926" w:rsidP="00CF6926">
            <w:pPr>
              <w:rPr>
                <w:rFonts w:ascii="Arial" w:hAnsi="Arial" w:cs="Arial"/>
                <w:sz w:val="20"/>
                <w:szCs w:val="20"/>
              </w:rPr>
            </w:pPr>
          </w:p>
        </w:tc>
        <w:tc>
          <w:tcPr>
            <w:tcW w:w="1620" w:type="dxa"/>
            <w:tcBorders>
              <w:left w:val="nil"/>
              <w:right w:val="nil"/>
            </w:tcBorders>
            <w:shd w:val="clear" w:color="auto" w:fill="FFFFFF"/>
            <w:vAlign w:val="bottom"/>
          </w:tcPr>
          <w:p w:rsidR="00CF6926" w:rsidRPr="00E05F54" w:rsidRDefault="00CF6926" w:rsidP="00CF6926">
            <w:pPr>
              <w:jc w:val="center"/>
              <w:rPr>
                <w:rFonts w:ascii="Arial" w:hAnsi="Arial" w:cs="Arial"/>
                <w:b/>
                <w:sz w:val="20"/>
                <w:szCs w:val="20"/>
              </w:rPr>
            </w:pPr>
            <w:r w:rsidRPr="00E05F54">
              <w:rPr>
                <w:rFonts w:ascii="Arial" w:hAnsi="Arial" w:cs="Arial"/>
                <w:b/>
                <w:sz w:val="20"/>
                <w:szCs w:val="20"/>
              </w:rPr>
              <w:t>1.1.2017- 31.12.2017</w:t>
            </w:r>
          </w:p>
        </w:tc>
        <w:tc>
          <w:tcPr>
            <w:tcW w:w="1620" w:type="dxa"/>
            <w:vAlign w:val="bottom"/>
          </w:tcPr>
          <w:p w:rsidR="00CF6926" w:rsidRPr="00E05F54" w:rsidRDefault="00CF6926" w:rsidP="00CF6926">
            <w:pPr>
              <w:jc w:val="center"/>
              <w:rPr>
                <w:rFonts w:ascii="Arial" w:hAnsi="Arial" w:cs="Arial"/>
                <w:b/>
                <w:sz w:val="20"/>
                <w:szCs w:val="20"/>
              </w:rPr>
            </w:pPr>
            <w:r w:rsidRPr="00E05F54">
              <w:rPr>
                <w:rFonts w:ascii="Arial" w:hAnsi="Arial" w:cs="Arial"/>
                <w:b/>
                <w:sz w:val="20"/>
                <w:szCs w:val="20"/>
              </w:rPr>
              <w:t>1.1.2016- 31.12.2016</w:t>
            </w:r>
          </w:p>
        </w:tc>
      </w:tr>
      <w:tr w:rsidR="00CF6926" w:rsidRPr="00E05F54" w:rsidTr="00CF6926">
        <w:trPr>
          <w:trHeight w:val="125"/>
        </w:trPr>
        <w:tc>
          <w:tcPr>
            <w:tcW w:w="4695" w:type="dxa"/>
            <w:tcBorders>
              <w:top w:val="nil"/>
              <w:left w:val="nil"/>
              <w:bottom w:val="nil"/>
              <w:right w:val="nil"/>
            </w:tcBorders>
            <w:shd w:val="clear" w:color="auto" w:fill="FFFFFF"/>
            <w:vAlign w:val="bottom"/>
          </w:tcPr>
          <w:p w:rsidR="00CF6926" w:rsidRPr="00E05F54" w:rsidRDefault="00CF6926" w:rsidP="00CF6926">
            <w:pPr>
              <w:rPr>
                <w:rFonts w:ascii="Arial" w:hAnsi="Arial" w:cs="Arial"/>
                <w:sz w:val="20"/>
                <w:szCs w:val="20"/>
              </w:rPr>
            </w:pPr>
          </w:p>
          <w:p w:rsidR="00CF6926" w:rsidRPr="00E05F54" w:rsidRDefault="00CF6926" w:rsidP="00CF6926">
            <w:pPr>
              <w:rPr>
                <w:rFonts w:ascii="Arial" w:hAnsi="Arial" w:cs="Arial"/>
                <w:sz w:val="20"/>
                <w:szCs w:val="20"/>
              </w:rPr>
            </w:pPr>
            <w:r w:rsidRPr="00E05F54">
              <w:rPr>
                <w:rFonts w:ascii="Arial" w:hAnsi="Arial" w:cs="Arial"/>
                <w:sz w:val="20"/>
                <w:szCs w:val="20"/>
              </w:rPr>
              <w:t>Αμοιβές και έξοδα προσωπικού</w:t>
            </w:r>
          </w:p>
          <w:p w:rsidR="00CF6926" w:rsidRPr="00E05F54" w:rsidRDefault="00CF6926" w:rsidP="00CF6926">
            <w:pPr>
              <w:rPr>
                <w:rFonts w:ascii="Arial" w:hAnsi="Arial" w:cs="Arial"/>
                <w:sz w:val="20"/>
                <w:szCs w:val="20"/>
              </w:rPr>
            </w:pPr>
            <w:r w:rsidRPr="00E05F54">
              <w:rPr>
                <w:rFonts w:ascii="Arial" w:hAnsi="Arial" w:cs="Arial"/>
                <w:sz w:val="20"/>
                <w:szCs w:val="20"/>
              </w:rPr>
              <w:t>Αμοιβές διαθέσεως προσωπικού Π.Α</w:t>
            </w:r>
          </w:p>
          <w:p w:rsidR="00CF6926" w:rsidRPr="00E05F54" w:rsidRDefault="00CF6926" w:rsidP="00CF6926">
            <w:pPr>
              <w:rPr>
                <w:rFonts w:ascii="Arial" w:hAnsi="Arial" w:cs="Arial"/>
                <w:sz w:val="20"/>
                <w:szCs w:val="20"/>
              </w:rPr>
            </w:pPr>
            <w:r w:rsidRPr="00E05F54">
              <w:rPr>
                <w:rFonts w:ascii="Arial" w:hAnsi="Arial" w:cs="Arial"/>
                <w:sz w:val="20"/>
                <w:szCs w:val="20"/>
              </w:rPr>
              <w:t xml:space="preserve">Υπηρεσίες δανεισμένου προσωπικού </w:t>
            </w:r>
          </w:p>
        </w:tc>
        <w:tc>
          <w:tcPr>
            <w:tcW w:w="1620" w:type="dxa"/>
            <w:tcBorders>
              <w:left w:val="nil"/>
              <w:right w:val="nil"/>
            </w:tcBorders>
            <w:shd w:val="clear" w:color="auto" w:fill="FFFFFF"/>
            <w:vAlign w:val="bottom"/>
          </w:tcPr>
          <w:p w:rsidR="00CF6926" w:rsidRPr="00E05F54" w:rsidRDefault="00CF6926" w:rsidP="00CF6926">
            <w:pPr>
              <w:jc w:val="right"/>
              <w:rPr>
                <w:rFonts w:ascii="Arial" w:hAnsi="Arial" w:cs="Arial"/>
                <w:sz w:val="20"/>
                <w:szCs w:val="20"/>
              </w:rPr>
            </w:pPr>
            <w:r w:rsidRPr="00E05F54">
              <w:rPr>
                <w:rFonts w:ascii="Arial" w:hAnsi="Arial" w:cs="Arial"/>
                <w:sz w:val="20"/>
                <w:szCs w:val="20"/>
              </w:rPr>
              <w:t>133.403,33</w:t>
            </w:r>
          </w:p>
          <w:p w:rsidR="00CF6926" w:rsidRPr="00E05F54" w:rsidRDefault="00CF6926" w:rsidP="00CF6926">
            <w:pPr>
              <w:jc w:val="right"/>
              <w:rPr>
                <w:rFonts w:ascii="Arial" w:hAnsi="Arial" w:cs="Arial"/>
                <w:sz w:val="20"/>
                <w:szCs w:val="20"/>
              </w:rPr>
            </w:pPr>
            <w:r w:rsidRPr="00E05F54">
              <w:rPr>
                <w:rFonts w:ascii="Arial" w:hAnsi="Arial" w:cs="Arial"/>
                <w:sz w:val="20"/>
                <w:szCs w:val="20"/>
              </w:rPr>
              <w:t>2.915.056,67</w:t>
            </w:r>
          </w:p>
          <w:p w:rsidR="00CF6926" w:rsidRPr="00E05F54" w:rsidRDefault="00CF6926" w:rsidP="00CF6926">
            <w:pPr>
              <w:jc w:val="right"/>
              <w:rPr>
                <w:rFonts w:ascii="Arial" w:hAnsi="Arial" w:cs="Arial"/>
                <w:sz w:val="20"/>
                <w:szCs w:val="20"/>
              </w:rPr>
            </w:pPr>
            <w:r w:rsidRPr="00E05F54">
              <w:rPr>
                <w:rFonts w:ascii="Arial" w:hAnsi="Arial" w:cs="Arial"/>
                <w:sz w:val="20"/>
                <w:szCs w:val="20"/>
              </w:rPr>
              <w:t>148.195,39</w:t>
            </w:r>
          </w:p>
        </w:tc>
        <w:tc>
          <w:tcPr>
            <w:tcW w:w="1620" w:type="dxa"/>
            <w:vAlign w:val="bottom"/>
          </w:tcPr>
          <w:p w:rsidR="00CF6926" w:rsidRPr="00E05F54" w:rsidRDefault="00CF6926" w:rsidP="00CF6926">
            <w:pPr>
              <w:jc w:val="right"/>
              <w:rPr>
                <w:rFonts w:ascii="Arial" w:hAnsi="Arial" w:cs="Arial"/>
                <w:sz w:val="20"/>
                <w:szCs w:val="20"/>
              </w:rPr>
            </w:pPr>
            <w:r w:rsidRPr="00E05F54">
              <w:rPr>
                <w:rFonts w:ascii="Arial" w:hAnsi="Arial" w:cs="Arial"/>
                <w:sz w:val="20"/>
                <w:szCs w:val="20"/>
              </w:rPr>
              <w:t>-</w:t>
            </w:r>
          </w:p>
          <w:p w:rsidR="00CF6926" w:rsidRPr="00E05F54" w:rsidRDefault="00CF6926" w:rsidP="00CF6926">
            <w:pPr>
              <w:jc w:val="right"/>
              <w:rPr>
                <w:rFonts w:ascii="Arial" w:hAnsi="Arial" w:cs="Arial"/>
                <w:sz w:val="20"/>
                <w:szCs w:val="20"/>
              </w:rPr>
            </w:pPr>
            <w:r w:rsidRPr="00E05F54">
              <w:rPr>
                <w:rFonts w:ascii="Arial" w:hAnsi="Arial" w:cs="Arial"/>
                <w:sz w:val="20"/>
                <w:szCs w:val="20"/>
              </w:rPr>
              <w:t>348.331,57</w:t>
            </w:r>
          </w:p>
          <w:p w:rsidR="00CF6926" w:rsidRPr="00E05F54" w:rsidRDefault="00CF6926" w:rsidP="00CF6926">
            <w:pPr>
              <w:jc w:val="right"/>
              <w:rPr>
                <w:rFonts w:ascii="Arial" w:hAnsi="Arial" w:cs="Arial"/>
                <w:sz w:val="20"/>
                <w:szCs w:val="20"/>
              </w:rPr>
            </w:pPr>
            <w:r w:rsidRPr="00E05F54">
              <w:rPr>
                <w:rFonts w:ascii="Arial" w:hAnsi="Arial" w:cs="Arial"/>
                <w:sz w:val="20"/>
                <w:szCs w:val="20"/>
              </w:rPr>
              <w:t>13.160,17</w:t>
            </w:r>
          </w:p>
        </w:tc>
      </w:tr>
      <w:tr w:rsidR="00CF6926" w:rsidRPr="00E05F54" w:rsidTr="00CF6926">
        <w:trPr>
          <w:trHeight w:val="125"/>
        </w:trPr>
        <w:tc>
          <w:tcPr>
            <w:tcW w:w="4695" w:type="dxa"/>
            <w:tcBorders>
              <w:top w:val="nil"/>
              <w:left w:val="nil"/>
              <w:bottom w:val="nil"/>
              <w:right w:val="nil"/>
            </w:tcBorders>
            <w:shd w:val="clear" w:color="auto" w:fill="FFFFFF"/>
            <w:vAlign w:val="bottom"/>
          </w:tcPr>
          <w:p w:rsidR="00CF6926" w:rsidRPr="00E05F54" w:rsidRDefault="00CF6926" w:rsidP="00CF6926">
            <w:pPr>
              <w:rPr>
                <w:rFonts w:ascii="Arial" w:hAnsi="Arial" w:cs="Arial"/>
                <w:sz w:val="20"/>
                <w:szCs w:val="20"/>
              </w:rPr>
            </w:pPr>
            <w:r w:rsidRPr="00E05F54">
              <w:rPr>
                <w:rFonts w:ascii="Arial" w:hAnsi="Arial" w:cs="Arial"/>
                <w:sz w:val="20"/>
                <w:szCs w:val="20"/>
              </w:rPr>
              <w:t>Υπηρεσίες Πληροφορικής &amp; Λογιστηρίου</w:t>
            </w:r>
          </w:p>
          <w:p w:rsidR="00CF6926" w:rsidRPr="00E05F54" w:rsidRDefault="00CF6926" w:rsidP="00CF6926">
            <w:pPr>
              <w:rPr>
                <w:rFonts w:ascii="Arial" w:hAnsi="Arial" w:cs="Arial"/>
                <w:sz w:val="20"/>
                <w:szCs w:val="20"/>
              </w:rPr>
            </w:pPr>
            <w:r w:rsidRPr="00E05F54">
              <w:rPr>
                <w:rFonts w:ascii="Arial" w:hAnsi="Arial" w:cs="Arial"/>
                <w:sz w:val="20"/>
                <w:szCs w:val="20"/>
              </w:rPr>
              <w:t xml:space="preserve">Έξοδα τρίτων </w:t>
            </w:r>
          </w:p>
          <w:p w:rsidR="00CF6926" w:rsidRPr="00E05F54" w:rsidRDefault="00CF6926" w:rsidP="00CF6926">
            <w:pPr>
              <w:rPr>
                <w:rFonts w:ascii="Arial" w:hAnsi="Arial" w:cs="Arial"/>
                <w:sz w:val="20"/>
                <w:szCs w:val="20"/>
              </w:rPr>
            </w:pPr>
            <w:r w:rsidRPr="00E05F54">
              <w:rPr>
                <w:rFonts w:ascii="Arial" w:hAnsi="Arial" w:cs="Arial"/>
                <w:sz w:val="20"/>
                <w:szCs w:val="20"/>
              </w:rPr>
              <w:t xml:space="preserve">Αμοιβές ελεγκτών </w:t>
            </w:r>
          </w:p>
        </w:tc>
        <w:tc>
          <w:tcPr>
            <w:tcW w:w="1620" w:type="dxa"/>
            <w:tcBorders>
              <w:left w:val="nil"/>
              <w:bottom w:val="nil"/>
              <w:right w:val="nil"/>
            </w:tcBorders>
            <w:shd w:val="clear" w:color="auto" w:fill="FFFFFF"/>
            <w:vAlign w:val="bottom"/>
          </w:tcPr>
          <w:p w:rsidR="00CF6926" w:rsidRPr="00E05F54" w:rsidRDefault="00CF6926" w:rsidP="00CF6926">
            <w:pPr>
              <w:jc w:val="right"/>
              <w:rPr>
                <w:rFonts w:ascii="Arial" w:hAnsi="Arial" w:cs="Arial"/>
                <w:sz w:val="20"/>
                <w:szCs w:val="20"/>
              </w:rPr>
            </w:pPr>
            <w:r w:rsidRPr="00E05F54">
              <w:rPr>
                <w:rFonts w:ascii="Arial" w:hAnsi="Arial" w:cs="Arial"/>
                <w:sz w:val="20"/>
                <w:szCs w:val="20"/>
              </w:rPr>
              <w:t>1.141.695,87</w:t>
            </w:r>
          </w:p>
          <w:p w:rsidR="00CF6926" w:rsidRPr="00E05F54" w:rsidRDefault="00CF6926" w:rsidP="00CF6926">
            <w:pPr>
              <w:jc w:val="right"/>
              <w:rPr>
                <w:rFonts w:ascii="Arial" w:hAnsi="Arial" w:cs="Arial"/>
                <w:sz w:val="20"/>
                <w:szCs w:val="20"/>
              </w:rPr>
            </w:pPr>
            <w:r w:rsidRPr="00E05F54">
              <w:rPr>
                <w:rFonts w:ascii="Arial" w:hAnsi="Arial" w:cs="Arial"/>
                <w:sz w:val="20"/>
                <w:szCs w:val="20"/>
              </w:rPr>
              <w:t>13.968,00</w:t>
            </w:r>
          </w:p>
          <w:p w:rsidR="00CF6926" w:rsidRPr="00E05F54" w:rsidRDefault="00CF6926" w:rsidP="00CF6926">
            <w:pPr>
              <w:jc w:val="right"/>
              <w:rPr>
                <w:rFonts w:ascii="Arial" w:hAnsi="Arial" w:cs="Arial"/>
                <w:sz w:val="20"/>
                <w:szCs w:val="20"/>
              </w:rPr>
            </w:pPr>
            <w:r w:rsidRPr="00E05F54">
              <w:rPr>
                <w:rFonts w:ascii="Arial" w:hAnsi="Arial" w:cs="Arial"/>
                <w:sz w:val="20"/>
                <w:szCs w:val="20"/>
              </w:rPr>
              <w:t>7.000,00</w:t>
            </w:r>
          </w:p>
        </w:tc>
        <w:tc>
          <w:tcPr>
            <w:tcW w:w="1620" w:type="dxa"/>
            <w:vAlign w:val="bottom"/>
          </w:tcPr>
          <w:p w:rsidR="00CF6926" w:rsidRPr="00E05F54" w:rsidRDefault="00CF6926" w:rsidP="00CF6926">
            <w:pPr>
              <w:jc w:val="right"/>
              <w:rPr>
                <w:rFonts w:ascii="Arial" w:hAnsi="Arial" w:cs="Arial"/>
                <w:sz w:val="20"/>
                <w:szCs w:val="20"/>
              </w:rPr>
            </w:pPr>
            <w:r w:rsidRPr="00E05F54">
              <w:rPr>
                <w:rFonts w:ascii="Arial" w:hAnsi="Arial" w:cs="Arial"/>
                <w:sz w:val="20"/>
                <w:szCs w:val="20"/>
              </w:rPr>
              <w:t>160.824,83</w:t>
            </w:r>
          </w:p>
          <w:p w:rsidR="00CF6926" w:rsidRPr="00E05F54" w:rsidRDefault="00CF6926" w:rsidP="00CF6926">
            <w:pPr>
              <w:jc w:val="right"/>
              <w:rPr>
                <w:rFonts w:ascii="Arial" w:hAnsi="Arial" w:cs="Arial"/>
                <w:sz w:val="20"/>
                <w:szCs w:val="20"/>
              </w:rPr>
            </w:pPr>
            <w:r w:rsidRPr="00E05F54">
              <w:rPr>
                <w:rFonts w:ascii="Arial" w:hAnsi="Arial" w:cs="Arial"/>
                <w:sz w:val="20"/>
                <w:szCs w:val="20"/>
              </w:rPr>
              <w:t>361,20</w:t>
            </w:r>
          </w:p>
          <w:p w:rsidR="00CF6926" w:rsidRPr="00E05F54" w:rsidRDefault="00CF6926" w:rsidP="00CF6926">
            <w:pPr>
              <w:jc w:val="right"/>
              <w:rPr>
                <w:rFonts w:ascii="Arial" w:hAnsi="Arial" w:cs="Arial"/>
                <w:sz w:val="20"/>
                <w:szCs w:val="20"/>
              </w:rPr>
            </w:pPr>
            <w:r w:rsidRPr="00E05F54">
              <w:rPr>
                <w:rFonts w:ascii="Arial" w:hAnsi="Arial" w:cs="Arial"/>
                <w:sz w:val="20"/>
                <w:szCs w:val="20"/>
              </w:rPr>
              <w:t>5.000,00</w:t>
            </w:r>
          </w:p>
        </w:tc>
      </w:tr>
      <w:tr w:rsidR="00CF6926" w:rsidRPr="00E05F54" w:rsidTr="00CF6926">
        <w:trPr>
          <w:trHeight w:val="125"/>
        </w:trPr>
        <w:tc>
          <w:tcPr>
            <w:tcW w:w="4695" w:type="dxa"/>
            <w:tcBorders>
              <w:top w:val="nil"/>
              <w:left w:val="nil"/>
              <w:bottom w:val="nil"/>
              <w:right w:val="nil"/>
            </w:tcBorders>
            <w:shd w:val="clear" w:color="auto" w:fill="FFFFFF"/>
            <w:vAlign w:val="bottom"/>
          </w:tcPr>
          <w:p w:rsidR="00CF6926" w:rsidRPr="00E05F54" w:rsidRDefault="00CF6926" w:rsidP="00CF6926">
            <w:pPr>
              <w:rPr>
                <w:rFonts w:ascii="Arial" w:hAnsi="Arial" w:cs="Arial"/>
                <w:sz w:val="20"/>
                <w:szCs w:val="20"/>
              </w:rPr>
            </w:pPr>
            <w:r w:rsidRPr="00E05F54">
              <w:rPr>
                <w:rFonts w:ascii="Arial" w:hAnsi="Arial" w:cs="Arial"/>
                <w:sz w:val="20"/>
                <w:szCs w:val="20"/>
              </w:rPr>
              <w:t>Ενοίκια</w:t>
            </w:r>
          </w:p>
        </w:tc>
        <w:tc>
          <w:tcPr>
            <w:tcW w:w="1620" w:type="dxa"/>
            <w:tcBorders>
              <w:left w:val="nil"/>
              <w:bottom w:val="nil"/>
              <w:right w:val="nil"/>
            </w:tcBorders>
            <w:shd w:val="clear" w:color="auto" w:fill="FFFFFF"/>
            <w:vAlign w:val="bottom"/>
          </w:tcPr>
          <w:p w:rsidR="00CF6926" w:rsidRPr="00E05F54" w:rsidRDefault="00CF6926" w:rsidP="00CF6926">
            <w:pPr>
              <w:jc w:val="right"/>
              <w:rPr>
                <w:rFonts w:ascii="Arial" w:hAnsi="Arial" w:cs="Arial"/>
                <w:sz w:val="20"/>
                <w:szCs w:val="20"/>
              </w:rPr>
            </w:pPr>
            <w:r w:rsidRPr="00E05F54">
              <w:rPr>
                <w:rFonts w:ascii="Arial" w:hAnsi="Arial" w:cs="Arial"/>
                <w:sz w:val="20"/>
                <w:szCs w:val="20"/>
              </w:rPr>
              <w:t>74.108,50</w:t>
            </w:r>
          </w:p>
        </w:tc>
        <w:tc>
          <w:tcPr>
            <w:tcW w:w="1620" w:type="dxa"/>
            <w:vAlign w:val="bottom"/>
          </w:tcPr>
          <w:p w:rsidR="00CF6926" w:rsidRPr="00E05F54" w:rsidRDefault="00CF6926" w:rsidP="00CF6926">
            <w:pPr>
              <w:jc w:val="right"/>
              <w:rPr>
                <w:rFonts w:ascii="Arial" w:hAnsi="Arial" w:cs="Arial"/>
                <w:sz w:val="20"/>
                <w:szCs w:val="20"/>
              </w:rPr>
            </w:pPr>
            <w:r w:rsidRPr="00E05F54">
              <w:rPr>
                <w:rFonts w:ascii="Arial" w:hAnsi="Arial" w:cs="Arial"/>
                <w:sz w:val="20"/>
                <w:szCs w:val="20"/>
              </w:rPr>
              <w:t>2.017,50</w:t>
            </w:r>
          </w:p>
        </w:tc>
      </w:tr>
      <w:tr w:rsidR="00CF6926" w:rsidRPr="00E05F54" w:rsidTr="00CF6926">
        <w:trPr>
          <w:trHeight w:val="233"/>
        </w:trPr>
        <w:tc>
          <w:tcPr>
            <w:tcW w:w="4695" w:type="dxa"/>
            <w:tcBorders>
              <w:top w:val="nil"/>
              <w:left w:val="nil"/>
              <w:bottom w:val="nil"/>
              <w:right w:val="nil"/>
            </w:tcBorders>
            <w:shd w:val="clear" w:color="auto" w:fill="FFFFFF"/>
            <w:vAlign w:val="bottom"/>
          </w:tcPr>
          <w:p w:rsidR="00CF6926" w:rsidRPr="00E05F54" w:rsidRDefault="00CF6926" w:rsidP="00CF6926">
            <w:pPr>
              <w:rPr>
                <w:rFonts w:ascii="Arial" w:hAnsi="Arial" w:cs="Arial"/>
                <w:sz w:val="20"/>
                <w:szCs w:val="20"/>
              </w:rPr>
            </w:pPr>
            <w:r w:rsidRPr="00E05F54">
              <w:rPr>
                <w:rFonts w:ascii="Arial" w:hAnsi="Arial" w:cs="Arial"/>
                <w:sz w:val="20"/>
                <w:szCs w:val="20"/>
              </w:rPr>
              <w:t>Συνδρομές-Εισφορές</w:t>
            </w:r>
          </w:p>
        </w:tc>
        <w:tc>
          <w:tcPr>
            <w:tcW w:w="1620" w:type="dxa"/>
            <w:tcBorders>
              <w:top w:val="nil"/>
              <w:left w:val="nil"/>
              <w:bottom w:val="nil"/>
              <w:right w:val="nil"/>
            </w:tcBorders>
            <w:shd w:val="clear" w:color="auto" w:fill="FFFFFF"/>
            <w:vAlign w:val="bottom"/>
          </w:tcPr>
          <w:p w:rsidR="00CF6926" w:rsidRPr="00E05F54" w:rsidRDefault="00CF6926" w:rsidP="00CF6926">
            <w:pPr>
              <w:jc w:val="right"/>
              <w:rPr>
                <w:rFonts w:ascii="Arial" w:hAnsi="Arial" w:cs="Arial"/>
                <w:sz w:val="20"/>
                <w:szCs w:val="20"/>
              </w:rPr>
            </w:pPr>
            <w:r w:rsidRPr="00E05F54">
              <w:rPr>
                <w:rFonts w:ascii="Arial" w:hAnsi="Arial" w:cs="Arial"/>
                <w:sz w:val="20"/>
                <w:szCs w:val="20"/>
              </w:rPr>
              <w:t>-</w:t>
            </w:r>
          </w:p>
        </w:tc>
        <w:tc>
          <w:tcPr>
            <w:tcW w:w="1620" w:type="dxa"/>
            <w:vAlign w:val="bottom"/>
          </w:tcPr>
          <w:p w:rsidR="00CF6926" w:rsidRPr="00E05F54" w:rsidRDefault="00CF6926" w:rsidP="00CF6926">
            <w:pPr>
              <w:jc w:val="right"/>
              <w:rPr>
                <w:rFonts w:ascii="Arial" w:hAnsi="Arial" w:cs="Arial"/>
                <w:sz w:val="20"/>
                <w:szCs w:val="20"/>
              </w:rPr>
            </w:pPr>
            <w:r w:rsidRPr="00E05F54">
              <w:rPr>
                <w:rFonts w:ascii="Arial" w:hAnsi="Arial" w:cs="Arial"/>
                <w:sz w:val="20"/>
                <w:szCs w:val="20"/>
              </w:rPr>
              <w:t>320,00</w:t>
            </w:r>
          </w:p>
        </w:tc>
      </w:tr>
      <w:tr w:rsidR="00CF6926" w:rsidRPr="00E05F54" w:rsidTr="00CF6926">
        <w:trPr>
          <w:trHeight w:val="175"/>
        </w:trPr>
        <w:tc>
          <w:tcPr>
            <w:tcW w:w="4695" w:type="dxa"/>
            <w:tcBorders>
              <w:top w:val="nil"/>
              <w:left w:val="nil"/>
              <w:bottom w:val="nil"/>
              <w:right w:val="nil"/>
            </w:tcBorders>
            <w:shd w:val="clear" w:color="auto" w:fill="FFFFFF"/>
            <w:vAlign w:val="bottom"/>
          </w:tcPr>
          <w:p w:rsidR="00CF6926" w:rsidRPr="00E05F54" w:rsidRDefault="00CF6926" w:rsidP="00CF6926">
            <w:pPr>
              <w:rPr>
                <w:rFonts w:ascii="Arial" w:hAnsi="Arial" w:cs="Arial"/>
                <w:sz w:val="20"/>
                <w:szCs w:val="20"/>
              </w:rPr>
            </w:pPr>
            <w:r w:rsidRPr="00E05F54">
              <w:rPr>
                <w:rFonts w:ascii="Arial" w:hAnsi="Arial" w:cs="Arial"/>
                <w:sz w:val="20"/>
                <w:szCs w:val="20"/>
              </w:rPr>
              <w:t>Ασφάλιστρα</w:t>
            </w:r>
          </w:p>
          <w:p w:rsidR="00CF6926" w:rsidRPr="00E05F54" w:rsidRDefault="00CF6926" w:rsidP="00CF6926">
            <w:pPr>
              <w:rPr>
                <w:rFonts w:ascii="Arial" w:hAnsi="Arial" w:cs="Arial"/>
                <w:sz w:val="20"/>
                <w:szCs w:val="20"/>
              </w:rPr>
            </w:pPr>
            <w:r w:rsidRPr="00E05F54">
              <w:rPr>
                <w:rFonts w:ascii="Arial" w:hAnsi="Arial" w:cs="Arial"/>
                <w:sz w:val="20"/>
                <w:szCs w:val="20"/>
              </w:rPr>
              <w:t>Τηλεπικοινωνίες-ταχυδρομικά</w:t>
            </w:r>
          </w:p>
          <w:p w:rsidR="00CF6926" w:rsidRPr="00E05F54" w:rsidRDefault="00CF6926" w:rsidP="00CF6926">
            <w:pPr>
              <w:rPr>
                <w:rFonts w:ascii="Arial" w:hAnsi="Arial" w:cs="Arial"/>
                <w:sz w:val="20"/>
                <w:szCs w:val="20"/>
              </w:rPr>
            </w:pPr>
            <w:r w:rsidRPr="00E05F54">
              <w:rPr>
                <w:rFonts w:ascii="Arial" w:hAnsi="Arial" w:cs="Arial"/>
                <w:sz w:val="20"/>
                <w:szCs w:val="20"/>
              </w:rPr>
              <w:t>Φόροι-τέλη</w:t>
            </w:r>
          </w:p>
          <w:p w:rsidR="00CF6926" w:rsidRPr="00E05F54" w:rsidRDefault="00CF6926" w:rsidP="00CF6926">
            <w:pPr>
              <w:rPr>
                <w:rFonts w:ascii="Arial" w:hAnsi="Arial" w:cs="Arial"/>
                <w:sz w:val="20"/>
                <w:szCs w:val="20"/>
              </w:rPr>
            </w:pPr>
            <w:r w:rsidRPr="00E05F54">
              <w:rPr>
                <w:rFonts w:ascii="Arial" w:hAnsi="Arial" w:cs="Arial"/>
                <w:sz w:val="20"/>
                <w:szCs w:val="20"/>
              </w:rPr>
              <w:t>Διάφορα έξοδα</w:t>
            </w:r>
          </w:p>
          <w:p w:rsidR="00CF6926" w:rsidRPr="00E05F54" w:rsidRDefault="00CF6926" w:rsidP="00CF6926">
            <w:pPr>
              <w:rPr>
                <w:rFonts w:ascii="Arial" w:hAnsi="Arial" w:cs="Arial"/>
                <w:sz w:val="20"/>
                <w:szCs w:val="20"/>
              </w:rPr>
            </w:pPr>
            <w:r w:rsidRPr="00E05F54">
              <w:rPr>
                <w:rFonts w:ascii="Arial" w:hAnsi="Arial" w:cs="Arial"/>
                <w:sz w:val="20"/>
                <w:szCs w:val="20"/>
              </w:rPr>
              <w:t>Αποσβέσεις</w:t>
            </w:r>
          </w:p>
        </w:tc>
        <w:tc>
          <w:tcPr>
            <w:tcW w:w="1620" w:type="dxa"/>
            <w:tcBorders>
              <w:top w:val="nil"/>
              <w:left w:val="nil"/>
              <w:bottom w:val="nil"/>
              <w:right w:val="nil"/>
            </w:tcBorders>
            <w:shd w:val="clear" w:color="auto" w:fill="FFFFFF"/>
            <w:vAlign w:val="bottom"/>
          </w:tcPr>
          <w:p w:rsidR="00CF6926" w:rsidRPr="00E05F54" w:rsidRDefault="00CF6926" w:rsidP="00CF6926">
            <w:pPr>
              <w:jc w:val="right"/>
              <w:rPr>
                <w:rFonts w:ascii="Arial" w:hAnsi="Arial" w:cs="Arial"/>
                <w:sz w:val="20"/>
                <w:szCs w:val="20"/>
              </w:rPr>
            </w:pPr>
            <w:r w:rsidRPr="00E05F54">
              <w:rPr>
                <w:rFonts w:ascii="Arial" w:hAnsi="Arial" w:cs="Arial"/>
                <w:sz w:val="20"/>
                <w:szCs w:val="20"/>
              </w:rPr>
              <w:t>-</w:t>
            </w:r>
          </w:p>
          <w:p w:rsidR="00CF6926" w:rsidRPr="00E05F54" w:rsidRDefault="00CF6926" w:rsidP="00CF6926">
            <w:pPr>
              <w:jc w:val="right"/>
              <w:rPr>
                <w:rFonts w:ascii="Arial" w:hAnsi="Arial" w:cs="Arial"/>
                <w:sz w:val="20"/>
                <w:szCs w:val="20"/>
              </w:rPr>
            </w:pPr>
            <w:r w:rsidRPr="00E05F54">
              <w:rPr>
                <w:rFonts w:ascii="Arial" w:hAnsi="Arial" w:cs="Arial"/>
                <w:sz w:val="20"/>
                <w:szCs w:val="20"/>
              </w:rPr>
              <w:t>37.289,51</w:t>
            </w:r>
          </w:p>
          <w:p w:rsidR="00CF6926" w:rsidRPr="00E05F54" w:rsidRDefault="00CF6926" w:rsidP="00CF6926">
            <w:pPr>
              <w:jc w:val="right"/>
              <w:rPr>
                <w:rFonts w:ascii="Arial" w:hAnsi="Arial" w:cs="Arial"/>
                <w:sz w:val="20"/>
                <w:szCs w:val="20"/>
              </w:rPr>
            </w:pPr>
            <w:r w:rsidRPr="00E05F54">
              <w:rPr>
                <w:rFonts w:ascii="Arial" w:hAnsi="Arial" w:cs="Arial"/>
                <w:sz w:val="20"/>
                <w:szCs w:val="20"/>
              </w:rPr>
              <w:t>6.217,48</w:t>
            </w:r>
          </w:p>
          <w:p w:rsidR="00CF6926" w:rsidRPr="00E05F54" w:rsidRDefault="00CF6926" w:rsidP="00CF6926">
            <w:pPr>
              <w:jc w:val="right"/>
              <w:rPr>
                <w:rFonts w:ascii="Arial" w:hAnsi="Arial" w:cs="Arial"/>
                <w:sz w:val="20"/>
                <w:szCs w:val="20"/>
              </w:rPr>
            </w:pPr>
            <w:r w:rsidRPr="00E05F54">
              <w:rPr>
                <w:rFonts w:ascii="Arial" w:hAnsi="Arial" w:cs="Arial"/>
                <w:sz w:val="20"/>
                <w:szCs w:val="20"/>
              </w:rPr>
              <w:t>22.557,84</w:t>
            </w:r>
          </w:p>
          <w:p w:rsidR="00CF6926" w:rsidRPr="00E05F54" w:rsidRDefault="00CF6926" w:rsidP="00CF6926">
            <w:pPr>
              <w:jc w:val="right"/>
              <w:rPr>
                <w:rFonts w:ascii="Arial" w:hAnsi="Arial" w:cs="Arial"/>
                <w:sz w:val="20"/>
                <w:szCs w:val="20"/>
              </w:rPr>
            </w:pPr>
            <w:r w:rsidRPr="00E05F54">
              <w:rPr>
                <w:rFonts w:ascii="Arial" w:hAnsi="Arial" w:cs="Arial"/>
                <w:sz w:val="20"/>
                <w:szCs w:val="20"/>
              </w:rPr>
              <w:t>6,92</w:t>
            </w:r>
          </w:p>
        </w:tc>
        <w:tc>
          <w:tcPr>
            <w:tcW w:w="1620" w:type="dxa"/>
            <w:vAlign w:val="bottom"/>
          </w:tcPr>
          <w:p w:rsidR="00CF6926" w:rsidRPr="00E05F54" w:rsidRDefault="00CF6926" w:rsidP="00CF6926">
            <w:pPr>
              <w:jc w:val="right"/>
              <w:rPr>
                <w:rFonts w:ascii="Arial" w:hAnsi="Arial" w:cs="Arial"/>
                <w:sz w:val="20"/>
                <w:szCs w:val="20"/>
              </w:rPr>
            </w:pPr>
            <w:r w:rsidRPr="00E05F54">
              <w:rPr>
                <w:rFonts w:ascii="Arial" w:hAnsi="Arial" w:cs="Arial"/>
                <w:sz w:val="20"/>
                <w:szCs w:val="20"/>
              </w:rPr>
              <w:t>3.300,44</w:t>
            </w:r>
          </w:p>
          <w:p w:rsidR="00CF6926" w:rsidRPr="00E05F54" w:rsidRDefault="00CF6926" w:rsidP="00CF6926">
            <w:pPr>
              <w:jc w:val="right"/>
              <w:rPr>
                <w:rFonts w:ascii="Arial" w:hAnsi="Arial" w:cs="Arial"/>
                <w:sz w:val="20"/>
                <w:szCs w:val="20"/>
              </w:rPr>
            </w:pPr>
            <w:r w:rsidRPr="00E05F54">
              <w:rPr>
                <w:rFonts w:ascii="Arial" w:hAnsi="Arial" w:cs="Arial"/>
                <w:sz w:val="20"/>
                <w:szCs w:val="20"/>
              </w:rPr>
              <w:t>2.435,06</w:t>
            </w:r>
          </w:p>
          <w:p w:rsidR="00CF6926" w:rsidRPr="00E05F54" w:rsidRDefault="00CF6926" w:rsidP="00CF6926">
            <w:pPr>
              <w:jc w:val="right"/>
              <w:rPr>
                <w:rFonts w:ascii="Arial" w:hAnsi="Arial" w:cs="Arial"/>
                <w:sz w:val="20"/>
                <w:szCs w:val="20"/>
              </w:rPr>
            </w:pPr>
            <w:r w:rsidRPr="00E05F54">
              <w:rPr>
                <w:rFonts w:ascii="Arial" w:hAnsi="Arial" w:cs="Arial"/>
                <w:sz w:val="20"/>
                <w:szCs w:val="20"/>
              </w:rPr>
              <w:t>340,86</w:t>
            </w:r>
          </w:p>
          <w:p w:rsidR="00CF6926" w:rsidRPr="00E05F54" w:rsidRDefault="00CF6926" w:rsidP="00CF6926">
            <w:pPr>
              <w:jc w:val="right"/>
              <w:rPr>
                <w:rFonts w:ascii="Arial" w:hAnsi="Arial" w:cs="Arial"/>
                <w:sz w:val="20"/>
                <w:szCs w:val="20"/>
              </w:rPr>
            </w:pPr>
            <w:r w:rsidRPr="00E05F54">
              <w:rPr>
                <w:rFonts w:ascii="Arial" w:hAnsi="Arial" w:cs="Arial"/>
                <w:sz w:val="20"/>
                <w:szCs w:val="20"/>
              </w:rPr>
              <w:t>209,93</w:t>
            </w:r>
          </w:p>
          <w:p w:rsidR="00CF6926" w:rsidRPr="00E05F54" w:rsidRDefault="00CF6926" w:rsidP="00CF6926">
            <w:pPr>
              <w:jc w:val="right"/>
              <w:rPr>
                <w:rFonts w:ascii="Arial" w:hAnsi="Arial" w:cs="Arial"/>
                <w:sz w:val="20"/>
                <w:szCs w:val="20"/>
              </w:rPr>
            </w:pPr>
            <w:r w:rsidRPr="00E05F54">
              <w:rPr>
                <w:rFonts w:ascii="Arial" w:hAnsi="Arial" w:cs="Arial"/>
                <w:sz w:val="20"/>
                <w:szCs w:val="20"/>
              </w:rPr>
              <w:t>--</w:t>
            </w:r>
          </w:p>
        </w:tc>
      </w:tr>
      <w:tr w:rsidR="00CF6926" w:rsidRPr="00E05F54" w:rsidTr="00CF6926">
        <w:trPr>
          <w:trHeight w:val="103"/>
        </w:trPr>
        <w:tc>
          <w:tcPr>
            <w:tcW w:w="4695" w:type="dxa"/>
            <w:tcBorders>
              <w:top w:val="nil"/>
              <w:left w:val="nil"/>
              <w:bottom w:val="nil"/>
              <w:right w:val="nil"/>
            </w:tcBorders>
            <w:shd w:val="clear" w:color="auto" w:fill="FFFFFF"/>
            <w:vAlign w:val="bottom"/>
          </w:tcPr>
          <w:p w:rsidR="00CF6926" w:rsidRPr="00E05F54" w:rsidRDefault="00CF6926" w:rsidP="00CF6926">
            <w:pPr>
              <w:rPr>
                <w:rFonts w:ascii="Arial" w:hAnsi="Arial" w:cs="Arial"/>
                <w:b/>
                <w:sz w:val="20"/>
                <w:szCs w:val="20"/>
              </w:rPr>
            </w:pPr>
          </w:p>
          <w:p w:rsidR="00CF6926" w:rsidRPr="00E05F54" w:rsidRDefault="00CF6926" w:rsidP="00CF6926">
            <w:pPr>
              <w:rPr>
                <w:rFonts w:ascii="Arial" w:hAnsi="Arial" w:cs="Arial"/>
                <w:b/>
                <w:sz w:val="20"/>
                <w:szCs w:val="20"/>
              </w:rPr>
            </w:pPr>
          </w:p>
        </w:tc>
        <w:tc>
          <w:tcPr>
            <w:tcW w:w="1620" w:type="dxa"/>
            <w:tcBorders>
              <w:top w:val="nil"/>
              <w:left w:val="nil"/>
              <w:bottom w:val="nil"/>
              <w:right w:val="nil"/>
            </w:tcBorders>
            <w:shd w:val="clear" w:color="auto" w:fill="FFFFFF"/>
            <w:vAlign w:val="bottom"/>
          </w:tcPr>
          <w:p w:rsidR="00CF6926" w:rsidRPr="00E05F54" w:rsidRDefault="00CF6926" w:rsidP="00CF6926">
            <w:pPr>
              <w:jc w:val="right"/>
              <w:rPr>
                <w:rFonts w:ascii="Arial" w:hAnsi="Arial" w:cs="Arial"/>
                <w:b/>
                <w:sz w:val="20"/>
                <w:szCs w:val="20"/>
              </w:rPr>
            </w:pPr>
            <w:r w:rsidRPr="00E05F54">
              <w:rPr>
                <w:rFonts w:ascii="Arial" w:hAnsi="Arial" w:cs="Arial"/>
                <w:b/>
                <w:sz w:val="20"/>
                <w:szCs w:val="20"/>
              </w:rPr>
              <w:t>4.499.499,51</w:t>
            </w:r>
          </w:p>
          <w:p w:rsidR="00CF6926" w:rsidRPr="00E05F54" w:rsidRDefault="00CF6926" w:rsidP="00CF6926">
            <w:pPr>
              <w:jc w:val="right"/>
              <w:rPr>
                <w:rFonts w:ascii="Arial" w:hAnsi="Arial" w:cs="Arial"/>
                <w:b/>
                <w:sz w:val="20"/>
                <w:szCs w:val="20"/>
              </w:rPr>
            </w:pPr>
          </w:p>
        </w:tc>
        <w:tc>
          <w:tcPr>
            <w:tcW w:w="1620" w:type="dxa"/>
            <w:vAlign w:val="bottom"/>
          </w:tcPr>
          <w:p w:rsidR="00CF6926" w:rsidRPr="00E05F54" w:rsidRDefault="00CF6926" w:rsidP="00CF6926">
            <w:pPr>
              <w:jc w:val="right"/>
              <w:rPr>
                <w:rFonts w:ascii="Arial" w:hAnsi="Arial" w:cs="Arial"/>
                <w:b/>
                <w:sz w:val="20"/>
                <w:szCs w:val="20"/>
              </w:rPr>
            </w:pPr>
            <w:r w:rsidRPr="00E05F54">
              <w:rPr>
                <w:rFonts w:ascii="Arial" w:hAnsi="Arial" w:cs="Arial"/>
                <w:b/>
                <w:sz w:val="20"/>
                <w:szCs w:val="20"/>
              </w:rPr>
              <w:t>536.301,56</w:t>
            </w:r>
          </w:p>
          <w:p w:rsidR="00CF6926" w:rsidRPr="00E05F54" w:rsidRDefault="00CF6926" w:rsidP="00CF6926">
            <w:pPr>
              <w:jc w:val="right"/>
              <w:rPr>
                <w:rFonts w:ascii="Arial" w:hAnsi="Arial" w:cs="Arial"/>
                <w:b/>
                <w:sz w:val="20"/>
                <w:szCs w:val="20"/>
              </w:rPr>
            </w:pPr>
          </w:p>
        </w:tc>
      </w:tr>
      <w:tr w:rsidR="00CF6926" w:rsidRPr="00E05F54" w:rsidTr="00CF6926">
        <w:trPr>
          <w:gridAfter w:val="1"/>
          <w:wAfter w:w="1620" w:type="dxa"/>
          <w:trHeight w:val="225"/>
        </w:trPr>
        <w:tc>
          <w:tcPr>
            <w:tcW w:w="4695" w:type="dxa"/>
            <w:tcBorders>
              <w:top w:val="nil"/>
              <w:left w:val="nil"/>
              <w:bottom w:val="nil"/>
              <w:right w:val="nil"/>
            </w:tcBorders>
            <w:shd w:val="clear" w:color="auto" w:fill="FFFFFF"/>
            <w:vAlign w:val="bottom"/>
          </w:tcPr>
          <w:p w:rsidR="00CF6926" w:rsidRPr="00E05F54" w:rsidRDefault="00CF6926" w:rsidP="00CF6926">
            <w:pPr>
              <w:rPr>
                <w:rFonts w:ascii="Garamond" w:hAnsi="Garamond" w:cs="Arial"/>
                <w:sz w:val="6"/>
                <w:szCs w:val="6"/>
              </w:rPr>
            </w:pPr>
          </w:p>
        </w:tc>
        <w:tc>
          <w:tcPr>
            <w:tcW w:w="1620" w:type="dxa"/>
            <w:tcBorders>
              <w:top w:val="nil"/>
              <w:left w:val="nil"/>
              <w:bottom w:val="nil"/>
              <w:right w:val="nil"/>
            </w:tcBorders>
            <w:shd w:val="clear" w:color="auto" w:fill="FFFFFF"/>
            <w:vAlign w:val="bottom"/>
          </w:tcPr>
          <w:p w:rsidR="00CF6926" w:rsidRPr="00E05F54" w:rsidRDefault="00CF6926" w:rsidP="00CF6926">
            <w:pPr>
              <w:jc w:val="right"/>
              <w:rPr>
                <w:rFonts w:ascii="Garamond" w:hAnsi="Garamond" w:cs="Arial"/>
                <w:b/>
                <w:sz w:val="6"/>
                <w:szCs w:val="6"/>
              </w:rPr>
            </w:pPr>
          </w:p>
        </w:tc>
      </w:tr>
    </w:tbl>
    <w:p w:rsidR="00CF6926" w:rsidRPr="00E05F54" w:rsidRDefault="00CF6926" w:rsidP="00CF6926">
      <w:pPr>
        <w:jc w:val="both"/>
        <w:rPr>
          <w:rFonts w:ascii="Arial" w:hAnsi="Arial" w:cs="Arial"/>
          <w:sz w:val="20"/>
          <w:szCs w:val="20"/>
        </w:rPr>
      </w:pPr>
      <w:r w:rsidRPr="00E05F54">
        <w:rPr>
          <w:rFonts w:ascii="Arial" w:hAnsi="Arial" w:cs="Arial"/>
          <w:sz w:val="20"/>
          <w:szCs w:val="20"/>
        </w:rPr>
        <w:br w:type="textWrapping" w:clear="all"/>
      </w:r>
    </w:p>
    <w:p w:rsidR="00CF6926" w:rsidRPr="00E05F54" w:rsidRDefault="00CF6926" w:rsidP="00CF6926">
      <w:pPr>
        <w:jc w:val="both"/>
        <w:rPr>
          <w:rFonts w:ascii="Arial" w:hAnsi="Arial" w:cs="Arial"/>
          <w:sz w:val="20"/>
          <w:szCs w:val="20"/>
        </w:rPr>
      </w:pPr>
      <w:r w:rsidRPr="00E05F54">
        <w:rPr>
          <w:rFonts w:ascii="Arial" w:hAnsi="Arial" w:cs="Arial"/>
          <w:sz w:val="20"/>
          <w:szCs w:val="20"/>
        </w:rPr>
        <w:t>Ο φόρος εισοδήματος που καταχωρήθηκε στην κατάσταση αποτελεσμάτων για την κλειόμενη χρήση ανέρχεται σε € 100.272,91 (2016: € 24.637,85).</w:t>
      </w:r>
    </w:p>
    <w:p w:rsidR="00CF6926" w:rsidRPr="00E05F54" w:rsidRDefault="00CF6926" w:rsidP="00CF6926">
      <w:pPr>
        <w:jc w:val="both"/>
        <w:rPr>
          <w:rFonts w:ascii="Arial" w:hAnsi="Arial" w:cs="Arial"/>
          <w:sz w:val="20"/>
          <w:szCs w:val="20"/>
        </w:rPr>
      </w:pPr>
    </w:p>
    <w:p w:rsidR="00CF6926" w:rsidRPr="00E05F54" w:rsidRDefault="00CF6926" w:rsidP="00CF6926">
      <w:pPr>
        <w:jc w:val="both"/>
        <w:rPr>
          <w:rFonts w:ascii="Arial" w:hAnsi="Arial" w:cs="Arial"/>
          <w:sz w:val="20"/>
          <w:szCs w:val="20"/>
        </w:rPr>
      </w:pPr>
    </w:p>
    <w:p w:rsidR="00CF6926" w:rsidRPr="00E05F54" w:rsidRDefault="00CF6926" w:rsidP="00CF6926">
      <w:pPr>
        <w:jc w:val="both"/>
        <w:rPr>
          <w:rFonts w:ascii="Arial" w:hAnsi="Arial" w:cs="Arial"/>
          <w:sz w:val="20"/>
          <w:szCs w:val="20"/>
        </w:rPr>
      </w:pPr>
      <w:r w:rsidRPr="00E05F54">
        <w:rPr>
          <w:rFonts w:ascii="Arial" w:hAnsi="Arial" w:cs="Arial"/>
          <w:sz w:val="20"/>
          <w:szCs w:val="20"/>
        </w:rPr>
        <w:t xml:space="preserve">Οι βασικοί χρηματοοικονομικοί δείκτες της Εταιρίας για την χρήση 2017 αναλύονται κατωτέρω: </w:t>
      </w:r>
    </w:p>
    <w:p w:rsidR="00CF6926" w:rsidRPr="00E05F54" w:rsidRDefault="00CF6926" w:rsidP="00CF6926">
      <w:pPr>
        <w:jc w:val="both"/>
        <w:rPr>
          <w:rFonts w:ascii="Arial" w:hAnsi="Arial" w:cs="Arial"/>
          <w:sz w:val="20"/>
          <w:szCs w:val="20"/>
        </w:rPr>
      </w:pPr>
    </w:p>
    <w:p w:rsidR="00CF6926" w:rsidRPr="00E05F54" w:rsidRDefault="00CF6926" w:rsidP="00CF6926">
      <w:pPr>
        <w:jc w:val="both"/>
        <w:rPr>
          <w:rFonts w:ascii="Arial" w:hAnsi="Arial" w:cs="Arial"/>
          <w:sz w:val="20"/>
          <w:szCs w:val="20"/>
        </w:rPr>
      </w:pPr>
    </w:p>
    <w:p w:rsidR="00CF6926" w:rsidRPr="00E05F54" w:rsidRDefault="00CF6926" w:rsidP="00CF6926">
      <w:pPr>
        <w:jc w:val="both"/>
        <w:rPr>
          <w:rFonts w:ascii="Arial" w:hAnsi="Arial" w:cs="Arial"/>
          <w:sz w:val="20"/>
          <w:szCs w:val="20"/>
        </w:rPr>
      </w:pPr>
    </w:p>
    <w:p w:rsidR="00CF6926" w:rsidRPr="00E05F54" w:rsidRDefault="00CF6926" w:rsidP="00CF6926">
      <w:pPr>
        <w:numPr>
          <w:ilvl w:val="0"/>
          <w:numId w:val="44"/>
        </w:numPr>
        <w:spacing w:line="360" w:lineRule="auto"/>
        <w:jc w:val="both"/>
        <w:rPr>
          <w:rFonts w:ascii="Arial" w:hAnsi="Arial" w:cs="Arial"/>
          <w:b/>
          <w:sz w:val="20"/>
          <w:szCs w:val="20"/>
        </w:rPr>
      </w:pPr>
      <w:r w:rsidRPr="00E05F54">
        <w:rPr>
          <w:rFonts w:ascii="Arial" w:hAnsi="Arial" w:cs="Arial"/>
          <w:b/>
          <w:sz w:val="20"/>
          <w:szCs w:val="20"/>
        </w:rPr>
        <w:t xml:space="preserve">Αριθμοδείκτες οικονομικής διάρθρωσης   </w:t>
      </w:r>
    </w:p>
    <w:tbl>
      <w:tblPr>
        <w:tblW w:w="13909" w:type="dxa"/>
        <w:tblInd w:w="108" w:type="dxa"/>
        <w:tblLook w:val="04A0"/>
      </w:tblPr>
      <w:tblGrid>
        <w:gridCol w:w="10247"/>
        <w:gridCol w:w="1217"/>
        <w:gridCol w:w="333"/>
        <w:gridCol w:w="1217"/>
        <w:gridCol w:w="895"/>
      </w:tblGrid>
      <w:tr w:rsidR="00CF6926" w:rsidRPr="00E05F54" w:rsidTr="00CF6926">
        <w:trPr>
          <w:trHeight w:val="291"/>
        </w:trPr>
        <w:tc>
          <w:tcPr>
            <w:tcW w:w="10247" w:type="dxa"/>
            <w:vAlign w:val="bottom"/>
          </w:tcPr>
          <w:p w:rsidR="00CF6926" w:rsidRPr="00E05F54" w:rsidRDefault="00CF6926" w:rsidP="00CF6926">
            <w:pPr>
              <w:rPr>
                <w:rFonts w:ascii="Arial" w:hAnsi="Arial" w:cs="Arial"/>
                <w:i/>
                <w:sz w:val="20"/>
                <w:szCs w:val="20"/>
              </w:rPr>
            </w:pPr>
            <w:r w:rsidRPr="00E05F54">
              <w:rPr>
                <w:rFonts w:ascii="Arial" w:hAnsi="Arial" w:cs="Arial"/>
                <w:i/>
                <w:sz w:val="20"/>
                <w:szCs w:val="20"/>
              </w:rPr>
              <w:t xml:space="preserve"> (ποσά σε ευρώ)</w:t>
            </w:r>
          </w:p>
        </w:tc>
        <w:tc>
          <w:tcPr>
            <w:tcW w:w="1217" w:type="dxa"/>
          </w:tcPr>
          <w:p w:rsidR="00CF6926" w:rsidRPr="00E05F54" w:rsidRDefault="00CF6926" w:rsidP="00CF6926">
            <w:pPr>
              <w:jc w:val="center"/>
              <w:rPr>
                <w:rFonts w:ascii="Arial" w:hAnsi="Arial" w:cs="Arial"/>
                <w:b/>
                <w:kern w:val="28"/>
                <w:sz w:val="20"/>
                <w:szCs w:val="20"/>
                <w:u w:val="single"/>
                <w:lang w:val="en-US"/>
              </w:rPr>
            </w:pPr>
          </w:p>
        </w:tc>
        <w:tc>
          <w:tcPr>
            <w:tcW w:w="333" w:type="dxa"/>
          </w:tcPr>
          <w:p w:rsidR="00CF6926" w:rsidRPr="00E05F54" w:rsidRDefault="00CF6926" w:rsidP="00CF6926">
            <w:pPr>
              <w:jc w:val="center"/>
              <w:rPr>
                <w:rFonts w:ascii="Arial" w:hAnsi="Arial" w:cs="Arial"/>
                <w:b/>
                <w:kern w:val="28"/>
                <w:sz w:val="20"/>
                <w:szCs w:val="20"/>
                <w:u w:val="single"/>
              </w:rPr>
            </w:pPr>
          </w:p>
        </w:tc>
        <w:tc>
          <w:tcPr>
            <w:tcW w:w="1217" w:type="dxa"/>
          </w:tcPr>
          <w:p w:rsidR="00CF6926" w:rsidRPr="00E05F54" w:rsidRDefault="00CF6926" w:rsidP="00CF6926">
            <w:pPr>
              <w:jc w:val="center"/>
              <w:rPr>
                <w:rFonts w:ascii="Arial" w:hAnsi="Arial" w:cs="Arial"/>
                <w:b/>
                <w:kern w:val="28"/>
                <w:sz w:val="20"/>
                <w:szCs w:val="20"/>
                <w:u w:val="single"/>
              </w:rPr>
            </w:pPr>
            <w:r w:rsidRPr="00E05F54">
              <w:rPr>
                <w:rFonts w:ascii="Arial" w:hAnsi="Arial" w:cs="Arial"/>
                <w:b/>
                <w:kern w:val="28"/>
                <w:sz w:val="20"/>
                <w:szCs w:val="20"/>
                <w:u w:val="single"/>
              </w:rPr>
              <w:t>31.12.2013</w:t>
            </w:r>
          </w:p>
        </w:tc>
        <w:tc>
          <w:tcPr>
            <w:tcW w:w="895" w:type="dxa"/>
          </w:tcPr>
          <w:p w:rsidR="00CF6926" w:rsidRPr="00E05F54" w:rsidRDefault="00CF6926" w:rsidP="00CF6926">
            <w:pPr>
              <w:jc w:val="center"/>
              <w:rPr>
                <w:rFonts w:ascii="Arial" w:hAnsi="Arial" w:cs="Arial"/>
                <w:b/>
                <w:kern w:val="28"/>
                <w:sz w:val="20"/>
                <w:szCs w:val="20"/>
                <w:u w:val="single"/>
              </w:rPr>
            </w:pPr>
          </w:p>
        </w:tc>
      </w:tr>
      <w:tr w:rsidR="00CF6926" w:rsidRPr="00E05F54" w:rsidTr="00CF6926">
        <w:trPr>
          <w:trHeight w:val="291"/>
        </w:trPr>
        <w:tc>
          <w:tcPr>
            <w:tcW w:w="10247" w:type="dxa"/>
            <w:vAlign w:val="bottom"/>
          </w:tcPr>
          <w:tbl>
            <w:tblPr>
              <w:tblW w:w="9832" w:type="dxa"/>
              <w:tblInd w:w="108" w:type="dxa"/>
              <w:tblLook w:val="04A0"/>
            </w:tblPr>
            <w:tblGrid>
              <w:gridCol w:w="4140"/>
              <w:gridCol w:w="1620"/>
              <w:gridCol w:w="1260"/>
              <w:gridCol w:w="1672"/>
              <w:gridCol w:w="1140"/>
            </w:tblGrid>
            <w:tr w:rsidR="00CF6926" w:rsidRPr="00E05F54" w:rsidTr="00CF6926">
              <w:trPr>
                <w:trHeight w:val="291"/>
              </w:trPr>
              <w:tc>
                <w:tcPr>
                  <w:tcW w:w="4140" w:type="dxa"/>
                  <w:vAlign w:val="bottom"/>
                </w:tcPr>
                <w:p w:rsidR="00CF6926" w:rsidRPr="00E05F54" w:rsidRDefault="00CF6926" w:rsidP="00CF6926">
                  <w:pPr>
                    <w:rPr>
                      <w:rFonts w:ascii="Arial" w:hAnsi="Arial" w:cs="Arial"/>
                      <w:i/>
                      <w:sz w:val="20"/>
                      <w:szCs w:val="20"/>
                    </w:rPr>
                  </w:pPr>
                </w:p>
              </w:tc>
              <w:tc>
                <w:tcPr>
                  <w:tcW w:w="1620" w:type="dxa"/>
                </w:tcPr>
                <w:p w:rsidR="00CF6926" w:rsidRPr="00E05F54" w:rsidRDefault="00CF6926" w:rsidP="00CF6926">
                  <w:pPr>
                    <w:jc w:val="center"/>
                    <w:rPr>
                      <w:rFonts w:ascii="Arial" w:hAnsi="Arial" w:cs="Arial"/>
                      <w:b/>
                      <w:kern w:val="28"/>
                      <w:sz w:val="20"/>
                      <w:szCs w:val="20"/>
                      <w:u w:val="single"/>
                    </w:rPr>
                  </w:pPr>
                  <w:r w:rsidRPr="00E05F54">
                    <w:rPr>
                      <w:rFonts w:ascii="Arial" w:hAnsi="Arial" w:cs="Arial"/>
                      <w:b/>
                      <w:kern w:val="28"/>
                      <w:sz w:val="20"/>
                      <w:szCs w:val="20"/>
                      <w:u w:val="single"/>
                    </w:rPr>
                    <w:t>31.12.2017</w:t>
                  </w:r>
                </w:p>
              </w:tc>
              <w:tc>
                <w:tcPr>
                  <w:tcW w:w="1260" w:type="dxa"/>
                </w:tcPr>
                <w:p w:rsidR="00CF6926" w:rsidRPr="00E05F54" w:rsidRDefault="00CF6926" w:rsidP="00CF6926">
                  <w:pPr>
                    <w:jc w:val="center"/>
                    <w:rPr>
                      <w:rFonts w:ascii="Arial" w:hAnsi="Arial" w:cs="Arial"/>
                      <w:b/>
                      <w:kern w:val="28"/>
                      <w:sz w:val="20"/>
                      <w:szCs w:val="20"/>
                      <w:u w:val="single"/>
                    </w:rPr>
                  </w:pPr>
                </w:p>
              </w:tc>
              <w:tc>
                <w:tcPr>
                  <w:tcW w:w="1672" w:type="dxa"/>
                </w:tcPr>
                <w:p w:rsidR="00CF6926" w:rsidRPr="00E05F54" w:rsidRDefault="00CF6926" w:rsidP="00CF6926">
                  <w:pPr>
                    <w:jc w:val="center"/>
                    <w:rPr>
                      <w:rFonts w:ascii="Arial" w:hAnsi="Arial" w:cs="Arial"/>
                      <w:b/>
                      <w:kern w:val="28"/>
                      <w:sz w:val="20"/>
                      <w:szCs w:val="20"/>
                      <w:u w:val="single"/>
                    </w:rPr>
                  </w:pPr>
                  <w:r w:rsidRPr="00E05F54">
                    <w:rPr>
                      <w:rFonts w:ascii="Arial" w:hAnsi="Arial" w:cs="Arial"/>
                      <w:b/>
                      <w:kern w:val="28"/>
                      <w:sz w:val="20"/>
                      <w:szCs w:val="20"/>
                      <w:u w:val="single"/>
                    </w:rPr>
                    <w:t>31.12.2016</w:t>
                  </w:r>
                </w:p>
              </w:tc>
              <w:tc>
                <w:tcPr>
                  <w:tcW w:w="1140" w:type="dxa"/>
                </w:tcPr>
                <w:p w:rsidR="00CF6926" w:rsidRPr="00E05F54" w:rsidRDefault="00CF6926" w:rsidP="00CF6926">
                  <w:pPr>
                    <w:jc w:val="center"/>
                    <w:rPr>
                      <w:rFonts w:ascii="Arial" w:hAnsi="Arial" w:cs="Arial"/>
                      <w:b/>
                      <w:kern w:val="28"/>
                      <w:sz w:val="20"/>
                      <w:szCs w:val="20"/>
                      <w:u w:val="single"/>
                    </w:rPr>
                  </w:pPr>
                </w:p>
              </w:tc>
            </w:tr>
          </w:tbl>
          <w:p w:rsidR="00CF6926" w:rsidRPr="00E05F54" w:rsidRDefault="00CF6926" w:rsidP="00CF6926">
            <w:pPr>
              <w:rPr>
                <w:rFonts w:ascii="Arial" w:hAnsi="Arial" w:cs="Arial"/>
                <w:kern w:val="28"/>
                <w:sz w:val="20"/>
                <w:szCs w:val="20"/>
              </w:rPr>
            </w:pPr>
            <w:bookmarkStart w:id="11" w:name="OLE_LINK2"/>
          </w:p>
          <w:tbl>
            <w:tblPr>
              <w:tblW w:w="9923" w:type="dxa"/>
              <w:tblInd w:w="108" w:type="dxa"/>
              <w:tblLook w:val="04A0"/>
            </w:tblPr>
            <w:tblGrid>
              <w:gridCol w:w="4140"/>
              <w:gridCol w:w="1620"/>
              <w:gridCol w:w="1260"/>
              <w:gridCol w:w="1672"/>
              <w:gridCol w:w="1231"/>
            </w:tblGrid>
            <w:tr w:rsidR="00CF6926" w:rsidRPr="00E05F54" w:rsidTr="00CF6926">
              <w:trPr>
                <w:trHeight w:val="291"/>
              </w:trPr>
              <w:tc>
                <w:tcPr>
                  <w:tcW w:w="4140" w:type="dxa"/>
                  <w:tcBorders>
                    <w:bottom w:val="single" w:sz="4" w:space="0" w:color="auto"/>
                  </w:tcBorders>
                  <w:vAlign w:val="bottom"/>
                </w:tcPr>
                <w:p w:rsidR="00CF6926" w:rsidRPr="00E05F54" w:rsidRDefault="00CF6926" w:rsidP="00CF6926">
                  <w:pPr>
                    <w:rPr>
                      <w:rFonts w:ascii="Arial" w:hAnsi="Arial" w:cs="Arial"/>
                      <w:kern w:val="28"/>
                      <w:sz w:val="20"/>
                      <w:szCs w:val="20"/>
                    </w:rPr>
                  </w:pPr>
                  <w:r w:rsidRPr="00E05F54">
                    <w:rPr>
                      <w:rFonts w:ascii="Arial" w:hAnsi="Arial" w:cs="Arial"/>
                      <w:kern w:val="28"/>
                      <w:sz w:val="20"/>
                      <w:szCs w:val="20"/>
                    </w:rPr>
                    <w:t xml:space="preserve">Ίδια κεφάλαια </w:t>
                  </w:r>
                </w:p>
              </w:tc>
              <w:tc>
                <w:tcPr>
                  <w:tcW w:w="1620" w:type="dxa"/>
                  <w:tcBorders>
                    <w:bottom w:val="single" w:sz="4" w:space="0" w:color="auto"/>
                  </w:tcBorders>
                  <w:vAlign w:val="bottom"/>
                </w:tcPr>
                <w:p w:rsidR="00CF6926" w:rsidRPr="00E05F54" w:rsidRDefault="00CF6926" w:rsidP="00CF6926">
                  <w:pPr>
                    <w:jc w:val="right"/>
                    <w:rPr>
                      <w:rFonts w:ascii="Arial" w:hAnsi="Arial" w:cs="Arial"/>
                      <w:kern w:val="28"/>
                      <w:sz w:val="20"/>
                      <w:szCs w:val="20"/>
                    </w:rPr>
                  </w:pPr>
                  <w:r w:rsidRPr="00E05F54">
                    <w:rPr>
                      <w:rFonts w:ascii="Arial" w:hAnsi="Arial" w:cs="Arial"/>
                      <w:kern w:val="28"/>
                      <w:sz w:val="20"/>
                      <w:szCs w:val="20"/>
                    </w:rPr>
                    <w:t>635.940,25</w:t>
                  </w:r>
                </w:p>
              </w:tc>
              <w:tc>
                <w:tcPr>
                  <w:tcW w:w="1260" w:type="dxa"/>
                  <w:vMerge w:val="restart"/>
                  <w:vAlign w:val="center"/>
                </w:tcPr>
                <w:p w:rsidR="00CF6926" w:rsidRPr="00E05F54" w:rsidRDefault="00CF6926" w:rsidP="00CF6926">
                  <w:pPr>
                    <w:rPr>
                      <w:rFonts w:ascii="Arial" w:hAnsi="Arial" w:cs="Arial"/>
                      <w:kern w:val="28"/>
                      <w:sz w:val="20"/>
                      <w:szCs w:val="20"/>
                    </w:rPr>
                  </w:pPr>
                  <w:r w:rsidRPr="00E05F54">
                    <w:rPr>
                      <w:rFonts w:ascii="Arial" w:hAnsi="Arial" w:cs="Arial"/>
                      <w:kern w:val="28"/>
                      <w:sz w:val="20"/>
                      <w:szCs w:val="20"/>
                    </w:rPr>
                    <w:t>=57,27%</w:t>
                  </w:r>
                </w:p>
              </w:tc>
              <w:tc>
                <w:tcPr>
                  <w:tcW w:w="1672" w:type="dxa"/>
                  <w:tcBorders>
                    <w:bottom w:val="single" w:sz="4" w:space="0" w:color="auto"/>
                  </w:tcBorders>
                  <w:vAlign w:val="bottom"/>
                </w:tcPr>
                <w:p w:rsidR="00CF6926" w:rsidRPr="00E05F54" w:rsidRDefault="00CF6926" w:rsidP="00CF6926">
                  <w:pPr>
                    <w:jc w:val="right"/>
                    <w:rPr>
                      <w:rFonts w:ascii="Arial" w:hAnsi="Arial" w:cs="Arial"/>
                      <w:kern w:val="28"/>
                      <w:sz w:val="20"/>
                      <w:szCs w:val="20"/>
                    </w:rPr>
                  </w:pPr>
                  <w:r w:rsidRPr="00E05F54">
                    <w:rPr>
                      <w:rFonts w:ascii="Arial" w:hAnsi="Arial" w:cs="Arial"/>
                      <w:kern w:val="28"/>
                      <w:sz w:val="20"/>
                      <w:szCs w:val="20"/>
                    </w:rPr>
                    <w:t>395.944,50</w:t>
                  </w:r>
                </w:p>
              </w:tc>
              <w:tc>
                <w:tcPr>
                  <w:tcW w:w="1231" w:type="dxa"/>
                  <w:vMerge w:val="restart"/>
                  <w:vAlign w:val="center"/>
                </w:tcPr>
                <w:p w:rsidR="00CF6926" w:rsidRPr="00E05F54" w:rsidRDefault="00CF6926" w:rsidP="00CF6926">
                  <w:pPr>
                    <w:rPr>
                      <w:rFonts w:ascii="Arial" w:hAnsi="Arial" w:cs="Arial"/>
                      <w:kern w:val="28"/>
                      <w:sz w:val="20"/>
                      <w:szCs w:val="20"/>
                    </w:rPr>
                  </w:pPr>
                  <w:r w:rsidRPr="00E05F54">
                    <w:rPr>
                      <w:rFonts w:ascii="Arial" w:hAnsi="Arial" w:cs="Arial"/>
                      <w:kern w:val="28"/>
                      <w:sz w:val="20"/>
                      <w:szCs w:val="20"/>
                    </w:rPr>
                    <w:t>=122,96%</w:t>
                  </w:r>
                </w:p>
              </w:tc>
            </w:tr>
            <w:tr w:rsidR="00CF6926" w:rsidRPr="00E05F54" w:rsidTr="00CF6926">
              <w:trPr>
                <w:trHeight w:val="221"/>
              </w:trPr>
              <w:tc>
                <w:tcPr>
                  <w:tcW w:w="4140" w:type="dxa"/>
                  <w:tcBorders>
                    <w:top w:val="single" w:sz="4" w:space="0" w:color="auto"/>
                  </w:tcBorders>
                  <w:vAlign w:val="bottom"/>
                </w:tcPr>
                <w:p w:rsidR="00CF6926" w:rsidRPr="00E05F54" w:rsidRDefault="00CF6926" w:rsidP="00CF6926">
                  <w:pPr>
                    <w:rPr>
                      <w:rFonts w:ascii="Arial" w:hAnsi="Arial" w:cs="Arial"/>
                      <w:kern w:val="28"/>
                      <w:sz w:val="20"/>
                      <w:szCs w:val="20"/>
                    </w:rPr>
                  </w:pPr>
                  <w:r w:rsidRPr="00E05F54">
                    <w:rPr>
                      <w:rFonts w:ascii="Arial" w:hAnsi="Arial" w:cs="Arial"/>
                      <w:kern w:val="28"/>
                      <w:sz w:val="20"/>
                      <w:szCs w:val="20"/>
                    </w:rPr>
                    <w:t xml:space="preserve">Σύνολο υποχρεώσεων </w:t>
                  </w:r>
                </w:p>
              </w:tc>
              <w:tc>
                <w:tcPr>
                  <w:tcW w:w="1620" w:type="dxa"/>
                  <w:tcBorders>
                    <w:top w:val="single" w:sz="4" w:space="0" w:color="auto"/>
                  </w:tcBorders>
                  <w:vAlign w:val="bottom"/>
                </w:tcPr>
                <w:p w:rsidR="00CF6926" w:rsidRPr="00E05F54" w:rsidRDefault="00CF6926" w:rsidP="00CF6926">
                  <w:pPr>
                    <w:jc w:val="right"/>
                    <w:rPr>
                      <w:rFonts w:ascii="Arial" w:hAnsi="Arial" w:cs="Arial"/>
                      <w:kern w:val="28"/>
                      <w:sz w:val="20"/>
                      <w:szCs w:val="20"/>
                    </w:rPr>
                  </w:pPr>
                  <w:r w:rsidRPr="00E05F54">
                    <w:rPr>
                      <w:rFonts w:ascii="Arial" w:hAnsi="Arial" w:cs="Arial"/>
                      <w:kern w:val="28"/>
                      <w:sz w:val="20"/>
                      <w:szCs w:val="20"/>
                    </w:rPr>
                    <w:t>1.110.370,29</w:t>
                  </w:r>
                </w:p>
              </w:tc>
              <w:tc>
                <w:tcPr>
                  <w:tcW w:w="1260" w:type="dxa"/>
                  <w:vMerge/>
                  <w:vAlign w:val="center"/>
                </w:tcPr>
                <w:p w:rsidR="00CF6926" w:rsidRPr="00E05F54" w:rsidRDefault="00CF6926" w:rsidP="00CF6926">
                  <w:pPr>
                    <w:rPr>
                      <w:rFonts w:ascii="Arial" w:hAnsi="Arial" w:cs="Arial"/>
                      <w:kern w:val="28"/>
                      <w:sz w:val="20"/>
                      <w:szCs w:val="20"/>
                    </w:rPr>
                  </w:pPr>
                </w:p>
              </w:tc>
              <w:tc>
                <w:tcPr>
                  <w:tcW w:w="1672" w:type="dxa"/>
                  <w:tcBorders>
                    <w:top w:val="single" w:sz="4" w:space="0" w:color="auto"/>
                  </w:tcBorders>
                  <w:vAlign w:val="bottom"/>
                </w:tcPr>
                <w:p w:rsidR="00CF6926" w:rsidRPr="00E05F54" w:rsidRDefault="00CF6926" w:rsidP="00CF6926">
                  <w:pPr>
                    <w:jc w:val="right"/>
                    <w:rPr>
                      <w:rFonts w:ascii="Arial" w:hAnsi="Arial" w:cs="Arial"/>
                      <w:kern w:val="28"/>
                      <w:sz w:val="20"/>
                      <w:szCs w:val="20"/>
                    </w:rPr>
                  </w:pPr>
                  <w:r w:rsidRPr="00E05F54">
                    <w:rPr>
                      <w:rFonts w:ascii="Arial" w:hAnsi="Arial" w:cs="Arial"/>
                      <w:kern w:val="28"/>
                      <w:sz w:val="20"/>
                      <w:szCs w:val="20"/>
                    </w:rPr>
                    <w:t>322.003,67</w:t>
                  </w:r>
                </w:p>
              </w:tc>
              <w:tc>
                <w:tcPr>
                  <w:tcW w:w="1231" w:type="dxa"/>
                  <w:vMerge/>
                  <w:vAlign w:val="center"/>
                </w:tcPr>
                <w:p w:rsidR="00CF6926" w:rsidRPr="00E05F54" w:rsidRDefault="00CF6926" w:rsidP="00CF6926">
                  <w:pPr>
                    <w:jc w:val="right"/>
                    <w:rPr>
                      <w:rFonts w:ascii="Arial" w:hAnsi="Arial" w:cs="Arial"/>
                      <w:kern w:val="28"/>
                      <w:sz w:val="20"/>
                      <w:szCs w:val="20"/>
                    </w:rPr>
                  </w:pPr>
                </w:p>
              </w:tc>
            </w:tr>
            <w:tr w:rsidR="00CF6926" w:rsidRPr="00E05F54" w:rsidTr="00CF6926">
              <w:trPr>
                <w:trHeight w:val="221"/>
              </w:trPr>
              <w:tc>
                <w:tcPr>
                  <w:tcW w:w="4140" w:type="dxa"/>
                  <w:vAlign w:val="bottom"/>
                </w:tcPr>
                <w:p w:rsidR="00CF6926" w:rsidRPr="00E05F54" w:rsidRDefault="00CF6926" w:rsidP="00CF6926">
                  <w:pPr>
                    <w:rPr>
                      <w:rFonts w:ascii="Arial" w:hAnsi="Arial" w:cs="Arial"/>
                      <w:kern w:val="28"/>
                      <w:sz w:val="20"/>
                      <w:szCs w:val="20"/>
                    </w:rPr>
                  </w:pPr>
                </w:p>
              </w:tc>
              <w:tc>
                <w:tcPr>
                  <w:tcW w:w="1620" w:type="dxa"/>
                </w:tcPr>
                <w:p w:rsidR="00CF6926" w:rsidRPr="00E05F54" w:rsidRDefault="00CF6926" w:rsidP="00CF6926">
                  <w:pPr>
                    <w:jc w:val="right"/>
                    <w:rPr>
                      <w:rFonts w:ascii="Arial" w:hAnsi="Arial" w:cs="Arial"/>
                      <w:kern w:val="28"/>
                      <w:sz w:val="20"/>
                      <w:szCs w:val="20"/>
                    </w:rPr>
                  </w:pPr>
                </w:p>
              </w:tc>
              <w:tc>
                <w:tcPr>
                  <w:tcW w:w="1260" w:type="dxa"/>
                </w:tcPr>
                <w:p w:rsidR="00CF6926" w:rsidRPr="00E05F54" w:rsidRDefault="00CF6926" w:rsidP="00CF6926">
                  <w:pPr>
                    <w:jc w:val="right"/>
                    <w:rPr>
                      <w:rFonts w:ascii="Arial" w:hAnsi="Arial" w:cs="Arial"/>
                      <w:kern w:val="28"/>
                      <w:sz w:val="20"/>
                      <w:szCs w:val="20"/>
                    </w:rPr>
                  </w:pPr>
                </w:p>
              </w:tc>
              <w:tc>
                <w:tcPr>
                  <w:tcW w:w="1672" w:type="dxa"/>
                </w:tcPr>
                <w:p w:rsidR="00CF6926" w:rsidRPr="00E05F54" w:rsidRDefault="00CF6926" w:rsidP="00CF6926">
                  <w:pPr>
                    <w:jc w:val="right"/>
                    <w:rPr>
                      <w:rFonts w:ascii="Arial" w:hAnsi="Arial" w:cs="Arial"/>
                      <w:kern w:val="28"/>
                      <w:sz w:val="20"/>
                      <w:szCs w:val="20"/>
                    </w:rPr>
                  </w:pPr>
                </w:p>
              </w:tc>
              <w:tc>
                <w:tcPr>
                  <w:tcW w:w="1231" w:type="dxa"/>
                </w:tcPr>
                <w:p w:rsidR="00CF6926" w:rsidRPr="00E05F54" w:rsidRDefault="00CF6926" w:rsidP="00CF6926">
                  <w:pPr>
                    <w:jc w:val="right"/>
                    <w:rPr>
                      <w:rFonts w:ascii="Arial" w:hAnsi="Arial" w:cs="Arial"/>
                      <w:kern w:val="28"/>
                      <w:sz w:val="20"/>
                      <w:szCs w:val="20"/>
                    </w:rPr>
                  </w:pPr>
                </w:p>
              </w:tc>
            </w:tr>
          </w:tbl>
          <w:p w:rsidR="00CF6926" w:rsidRPr="00E05F54" w:rsidRDefault="00CF6926" w:rsidP="00CF6926">
            <w:pPr>
              <w:jc w:val="both"/>
              <w:rPr>
                <w:rFonts w:ascii="Arial" w:hAnsi="Arial" w:cs="Arial"/>
                <w:sz w:val="20"/>
                <w:szCs w:val="20"/>
              </w:rPr>
            </w:pPr>
            <w:r w:rsidRPr="00E05F54">
              <w:rPr>
                <w:rFonts w:ascii="Arial" w:hAnsi="Arial" w:cs="Arial"/>
                <w:sz w:val="20"/>
                <w:szCs w:val="20"/>
              </w:rPr>
              <w:t xml:space="preserve">Ο ανωτέρω αριθμοδείκτης παρουσιάζει την οικονομική αυτάρκεια της Εταιρίας. </w:t>
            </w:r>
          </w:p>
          <w:p w:rsidR="00CF6926" w:rsidRPr="00E05F54" w:rsidRDefault="00CF6926" w:rsidP="00CF6926">
            <w:pPr>
              <w:jc w:val="both"/>
              <w:rPr>
                <w:rFonts w:ascii="Arial" w:hAnsi="Arial" w:cs="Arial"/>
                <w:sz w:val="20"/>
                <w:szCs w:val="20"/>
              </w:rPr>
            </w:pPr>
          </w:p>
          <w:p w:rsidR="00CF6926" w:rsidRPr="00E05F54" w:rsidRDefault="00CF6926" w:rsidP="00CF6926">
            <w:pPr>
              <w:rPr>
                <w:rFonts w:ascii="Arial" w:hAnsi="Arial" w:cs="Arial"/>
                <w:kern w:val="28"/>
                <w:sz w:val="20"/>
                <w:szCs w:val="20"/>
              </w:rPr>
            </w:pPr>
          </w:p>
          <w:tbl>
            <w:tblPr>
              <w:tblW w:w="9832" w:type="dxa"/>
              <w:tblInd w:w="108" w:type="dxa"/>
              <w:tblLook w:val="04A0"/>
            </w:tblPr>
            <w:tblGrid>
              <w:gridCol w:w="4140"/>
              <w:gridCol w:w="1620"/>
              <w:gridCol w:w="1260"/>
              <w:gridCol w:w="1672"/>
              <w:gridCol w:w="1140"/>
            </w:tblGrid>
            <w:tr w:rsidR="00CF6926" w:rsidRPr="00E05F54" w:rsidTr="00CF6926">
              <w:trPr>
                <w:trHeight w:val="291"/>
              </w:trPr>
              <w:tc>
                <w:tcPr>
                  <w:tcW w:w="4140" w:type="dxa"/>
                  <w:tcBorders>
                    <w:bottom w:val="single" w:sz="4" w:space="0" w:color="auto"/>
                  </w:tcBorders>
                  <w:vAlign w:val="bottom"/>
                </w:tcPr>
                <w:p w:rsidR="00CF6926" w:rsidRPr="00E05F54" w:rsidRDefault="00CF6926" w:rsidP="00CF6926">
                  <w:pPr>
                    <w:rPr>
                      <w:rFonts w:ascii="Arial" w:hAnsi="Arial" w:cs="Arial"/>
                      <w:kern w:val="28"/>
                      <w:sz w:val="20"/>
                      <w:szCs w:val="20"/>
                    </w:rPr>
                  </w:pPr>
                  <w:r w:rsidRPr="00E05F54">
                    <w:rPr>
                      <w:rFonts w:ascii="Arial" w:hAnsi="Arial" w:cs="Arial"/>
                      <w:kern w:val="28"/>
                      <w:sz w:val="20"/>
                      <w:szCs w:val="20"/>
                    </w:rPr>
                    <w:t>Σύνολο υποχρεώσεων</w:t>
                  </w:r>
                </w:p>
              </w:tc>
              <w:tc>
                <w:tcPr>
                  <w:tcW w:w="1620" w:type="dxa"/>
                  <w:tcBorders>
                    <w:bottom w:val="single" w:sz="4" w:space="0" w:color="auto"/>
                  </w:tcBorders>
                  <w:vAlign w:val="bottom"/>
                </w:tcPr>
                <w:p w:rsidR="00CF6926" w:rsidRPr="00E05F54" w:rsidRDefault="00CF6926" w:rsidP="00CF6926">
                  <w:pPr>
                    <w:jc w:val="right"/>
                    <w:rPr>
                      <w:rFonts w:ascii="Arial" w:hAnsi="Arial" w:cs="Arial"/>
                      <w:kern w:val="28"/>
                      <w:sz w:val="20"/>
                      <w:szCs w:val="20"/>
                    </w:rPr>
                  </w:pPr>
                  <w:r w:rsidRPr="00E05F54">
                    <w:rPr>
                      <w:rFonts w:ascii="Arial" w:hAnsi="Arial" w:cs="Arial"/>
                      <w:kern w:val="28"/>
                      <w:sz w:val="20"/>
                      <w:szCs w:val="20"/>
                    </w:rPr>
                    <w:t>1.110.370,29</w:t>
                  </w:r>
                </w:p>
              </w:tc>
              <w:tc>
                <w:tcPr>
                  <w:tcW w:w="1260" w:type="dxa"/>
                  <w:vMerge w:val="restart"/>
                  <w:vAlign w:val="center"/>
                </w:tcPr>
                <w:p w:rsidR="00CF6926" w:rsidRPr="00E05F54" w:rsidRDefault="00CF6926" w:rsidP="00CF6926">
                  <w:pPr>
                    <w:rPr>
                      <w:rFonts w:ascii="Arial" w:hAnsi="Arial" w:cs="Arial"/>
                      <w:kern w:val="28"/>
                      <w:sz w:val="20"/>
                      <w:szCs w:val="20"/>
                    </w:rPr>
                  </w:pPr>
                  <w:r w:rsidRPr="00E05F54">
                    <w:rPr>
                      <w:rFonts w:ascii="Arial" w:hAnsi="Arial" w:cs="Arial"/>
                      <w:kern w:val="28"/>
                      <w:sz w:val="20"/>
                      <w:szCs w:val="20"/>
                    </w:rPr>
                    <w:t>=63,58%</w:t>
                  </w:r>
                </w:p>
              </w:tc>
              <w:tc>
                <w:tcPr>
                  <w:tcW w:w="1672" w:type="dxa"/>
                  <w:tcBorders>
                    <w:bottom w:val="single" w:sz="4" w:space="0" w:color="auto"/>
                  </w:tcBorders>
                  <w:vAlign w:val="bottom"/>
                </w:tcPr>
                <w:p w:rsidR="00CF6926" w:rsidRPr="00E05F54" w:rsidRDefault="00CF6926" w:rsidP="00CF6926">
                  <w:pPr>
                    <w:jc w:val="right"/>
                    <w:rPr>
                      <w:rFonts w:ascii="Arial" w:hAnsi="Arial" w:cs="Arial"/>
                      <w:kern w:val="28"/>
                      <w:sz w:val="20"/>
                      <w:szCs w:val="20"/>
                    </w:rPr>
                  </w:pPr>
                  <w:r w:rsidRPr="00E05F54">
                    <w:rPr>
                      <w:rFonts w:ascii="Arial" w:hAnsi="Arial" w:cs="Arial"/>
                      <w:kern w:val="28"/>
                      <w:sz w:val="20"/>
                      <w:szCs w:val="20"/>
                    </w:rPr>
                    <w:t>322.003,67</w:t>
                  </w:r>
                </w:p>
              </w:tc>
              <w:tc>
                <w:tcPr>
                  <w:tcW w:w="1140" w:type="dxa"/>
                  <w:vMerge w:val="restart"/>
                  <w:vAlign w:val="center"/>
                </w:tcPr>
                <w:p w:rsidR="00CF6926" w:rsidRPr="00E05F54" w:rsidRDefault="00CF6926" w:rsidP="00CF6926">
                  <w:pPr>
                    <w:rPr>
                      <w:rFonts w:ascii="Arial" w:hAnsi="Arial" w:cs="Arial"/>
                      <w:kern w:val="28"/>
                      <w:sz w:val="20"/>
                      <w:szCs w:val="20"/>
                    </w:rPr>
                  </w:pPr>
                  <w:r w:rsidRPr="00E05F54">
                    <w:rPr>
                      <w:rFonts w:ascii="Arial" w:hAnsi="Arial" w:cs="Arial"/>
                      <w:kern w:val="28"/>
                      <w:sz w:val="20"/>
                      <w:szCs w:val="20"/>
                    </w:rPr>
                    <w:t>=44,85%</w:t>
                  </w:r>
                </w:p>
              </w:tc>
            </w:tr>
            <w:tr w:rsidR="00CF6926" w:rsidRPr="00E05F54" w:rsidTr="00CF6926">
              <w:trPr>
                <w:trHeight w:val="221"/>
              </w:trPr>
              <w:tc>
                <w:tcPr>
                  <w:tcW w:w="4140" w:type="dxa"/>
                  <w:tcBorders>
                    <w:top w:val="single" w:sz="4" w:space="0" w:color="auto"/>
                  </w:tcBorders>
                  <w:vAlign w:val="bottom"/>
                </w:tcPr>
                <w:p w:rsidR="00CF6926" w:rsidRPr="00E05F54" w:rsidRDefault="00CF6926" w:rsidP="00CF6926">
                  <w:pPr>
                    <w:rPr>
                      <w:rFonts w:ascii="Arial" w:hAnsi="Arial" w:cs="Arial"/>
                      <w:kern w:val="28"/>
                      <w:sz w:val="20"/>
                      <w:szCs w:val="20"/>
                    </w:rPr>
                  </w:pPr>
                  <w:r w:rsidRPr="00E05F54">
                    <w:rPr>
                      <w:rFonts w:ascii="Arial" w:hAnsi="Arial" w:cs="Arial"/>
                      <w:kern w:val="28"/>
                      <w:sz w:val="20"/>
                      <w:szCs w:val="20"/>
                    </w:rPr>
                    <w:t>Σύνολο παθητικού</w:t>
                  </w:r>
                </w:p>
              </w:tc>
              <w:tc>
                <w:tcPr>
                  <w:tcW w:w="1620" w:type="dxa"/>
                  <w:tcBorders>
                    <w:top w:val="single" w:sz="4" w:space="0" w:color="auto"/>
                  </w:tcBorders>
                </w:tcPr>
                <w:p w:rsidR="00CF6926" w:rsidRPr="00E05F54" w:rsidRDefault="00CF6926" w:rsidP="00CF6926">
                  <w:pPr>
                    <w:jc w:val="right"/>
                    <w:rPr>
                      <w:rFonts w:ascii="Arial" w:hAnsi="Arial" w:cs="Arial"/>
                      <w:kern w:val="28"/>
                      <w:sz w:val="20"/>
                      <w:szCs w:val="20"/>
                    </w:rPr>
                  </w:pPr>
                  <w:r w:rsidRPr="00E05F54">
                    <w:rPr>
                      <w:rFonts w:ascii="Arial" w:hAnsi="Arial" w:cs="Arial"/>
                      <w:kern w:val="28"/>
                      <w:sz w:val="20"/>
                      <w:szCs w:val="20"/>
                    </w:rPr>
                    <w:t>1.746.310,54</w:t>
                  </w:r>
                </w:p>
              </w:tc>
              <w:tc>
                <w:tcPr>
                  <w:tcW w:w="1260" w:type="dxa"/>
                  <w:vMerge/>
                  <w:vAlign w:val="center"/>
                </w:tcPr>
                <w:p w:rsidR="00CF6926" w:rsidRPr="00E05F54" w:rsidRDefault="00CF6926" w:rsidP="00CF6926">
                  <w:pPr>
                    <w:rPr>
                      <w:rFonts w:ascii="Arial" w:hAnsi="Arial" w:cs="Arial"/>
                      <w:kern w:val="28"/>
                      <w:sz w:val="20"/>
                      <w:szCs w:val="20"/>
                    </w:rPr>
                  </w:pPr>
                </w:p>
              </w:tc>
              <w:tc>
                <w:tcPr>
                  <w:tcW w:w="1672" w:type="dxa"/>
                  <w:tcBorders>
                    <w:top w:val="single" w:sz="4" w:space="0" w:color="auto"/>
                  </w:tcBorders>
                </w:tcPr>
                <w:p w:rsidR="00CF6926" w:rsidRPr="00E05F54" w:rsidRDefault="00CF6926" w:rsidP="00CF6926">
                  <w:pPr>
                    <w:jc w:val="right"/>
                    <w:rPr>
                      <w:rFonts w:ascii="Arial" w:hAnsi="Arial" w:cs="Arial"/>
                      <w:kern w:val="28"/>
                      <w:sz w:val="20"/>
                      <w:szCs w:val="20"/>
                    </w:rPr>
                  </w:pPr>
                  <w:r w:rsidRPr="00E05F54">
                    <w:rPr>
                      <w:rFonts w:ascii="Arial" w:hAnsi="Arial" w:cs="Arial"/>
                      <w:kern w:val="28"/>
                      <w:sz w:val="20"/>
                      <w:szCs w:val="20"/>
                    </w:rPr>
                    <w:t>717.948,17</w:t>
                  </w:r>
                </w:p>
              </w:tc>
              <w:tc>
                <w:tcPr>
                  <w:tcW w:w="1140" w:type="dxa"/>
                  <w:vMerge/>
                  <w:vAlign w:val="center"/>
                </w:tcPr>
                <w:p w:rsidR="00CF6926" w:rsidRPr="00E05F54" w:rsidRDefault="00CF6926" w:rsidP="00CF6926">
                  <w:pPr>
                    <w:jc w:val="right"/>
                    <w:rPr>
                      <w:rFonts w:ascii="Arial" w:hAnsi="Arial" w:cs="Arial"/>
                      <w:kern w:val="28"/>
                      <w:sz w:val="20"/>
                      <w:szCs w:val="20"/>
                    </w:rPr>
                  </w:pPr>
                </w:p>
              </w:tc>
            </w:tr>
            <w:tr w:rsidR="00CF6926" w:rsidRPr="00E05F54" w:rsidTr="00CF6926">
              <w:trPr>
                <w:trHeight w:val="221"/>
              </w:trPr>
              <w:tc>
                <w:tcPr>
                  <w:tcW w:w="4140" w:type="dxa"/>
                  <w:vAlign w:val="bottom"/>
                </w:tcPr>
                <w:p w:rsidR="00CF6926" w:rsidRPr="00E05F54" w:rsidRDefault="00CF6926" w:rsidP="00CF6926">
                  <w:pPr>
                    <w:rPr>
                      <w:rFonts w:ascii="Arial" w:hAnsi="Arial" w:cs="Arial"/>
                      <w:kern w:val="28"/>
                      <w:sz w:val="20"/>
                      <w:szCs w:val="20"/>
                    </w:rPr>
                  </w:pPr>
                </w:p>
              </w:tc>
              <w:tc>
                <w:tcPr>
                  <w:tcW w:w="1620" w:type="dxa"/>
                </w:tcPr>
                <w:p w:rsidR="00CF6926" w:rsidRPr="00E05F54" w:rsidRDefault="00CF6926" w:rsidP="00CF6926">
                  <w:pPr>
                    <w:jc w:val="right"/>
                    <w:rPr>
                      <w:rFonts w:ascii="Arial" w:hAnsi="Arial" w:cs="Arial"/>
                      <w:kern w:val="28"/>
                      <w:sz w:val="20"/>
                      <w:szCs w:val="20"/>
                    </w:rPr>
                  </w:pPr>
                </w:p>
              </w:tc>
              <w:tc>
                <w:tcPr>
                  <w:tcW w:w="1260" w:type="dxa"/>
                </w:tcPr>
                <w:p w:rsidR="00CF6926" w:rsidRPr="00E05F54" w:rsidRDefault="00CF6926" w:rsidP="00CF6926">
                  <w:pPr>
                    <w:jc w:val="right"/>
                    <w:rPr>
                      <w:rFonts w:ascii="Arial" w:hAnsi="Arial" w:cs="Arial"/>
                      <w:kern w:val="28"/>
                      <w:sz w:val="20"/>
                      <w:szCs w:val="20"/>
                    </w:rPr>
                  </w:pPr>
                </w:p>
              </w:tc>
              <w:tc>
                <w:tcPr>
                  <w:tcW w:w="1672" w:type="dxa"/>
                </w:tcPr>
                <w:p w:rsidR="00CF6926" w:rsidRPr="00E05F54" w:rsidRDefault="00CF6926" w:rsidP="00CF6926">
                  <w:pPr>
                    <w:jc w:val="right"/>
                    <w:rPr>
                      <w:rFonts w:ascii="Arial" w:hAnsi="Arial" w:cs="Arial"/>
                      <w:kern w:val="28"/>
                      <w:sz w:val="20"/>
                      <w:szCs w:val="20"/>
                    </w:rPr>
                  </w:pPr>
                </w:p>
              </w:tc>
              <w:tc>
                <w:tcPr>
                  <w:tcW w:w="1140" w:type="dxa"/>
                </w:tcPr>
                <w:p w:rsidR="00CF6926" w:rsidRPr="00E05F54" w:rsidRDefault="00CF6926" w:rsidP="00CF6926">
                  <w:pPr>
                    <w:jc w:val="right"/>
                    <w:rPr>
                      <w:rFonts w:ascii="Arial" w:hAnsi="Arial" w:cs="Arial"/>
                      <w:kern w:val="28"/>
                      <w:sz w:val="20"/>
                      <w:szCs w:val="20"/>
                    </w:rPr>
                  </w:pPr>
                </w:p>
              </w:tc>
            </w:tr>
          </w:tbl>
          <w:p w:rsidR="00CF6926" w:rsidRPr="00E05F54" w:rsidRDefault="00CF6926" w:rsidP="00CF6926">
            <w:pPr>
              <w:jc w:val="both"/>
              <w:rPr>
                <w:rFonts w:ascii="Arial" w:hAnsi="Arial" w:cs="Arial"/>
                <w:sz w:val="20"/>
                <w:szCs w:val="20"/>
              </w:rPr>
            </w:pPr>
            <w:r w:rsidRPr="00E05F54">
              <w:rPr>
                <w:rFonts w:ascii="Arial" w:hAnsi="Arial" w:cs="Arial"/>
                <w:sz w:val="20"/>
                <w:szCs w:val="20"/>
              </w:rPr>
              <w:t>Ο παραπάνω δείκτης δείχνει την δανειακή εξάρτηση της Εταιρίας.</w:t>
            </w:r>
          </w:p>
          <w:p w:rsidR="00CF6926" w:rsidRPr="00E05F54" w:rsidRDefault="00CF6926" w:rsidP="00CF6926">
            <w:pPr>
              <w:rPr>
                <w:rFonts w:ascii="Arial" w:hAnsi="Arial" w:cs="Arial"/>
                <w:kern w:val="28"/>
                <w:sz w:val="20"/>
                <w:szCs w:val="20"/>
              </w:rPr>
            </w:pPr>
          </w:p>
          <w:bookmarkEnd w:id="11"/>
          <w:p w:rsidR="00CF6926" w:rsidRPr="00E05F54" w:rsidRDefault="00CF6926" w:rsidP="00CF6926">
            <w:pPr>
              <w:rPr>
                <w:rFonts w:ascii="Arial" w:hAnsi="Arial" w:cs="Arial"/>
                <w:kern w:val="28"/>
                <w:sz w:val="20"/>
                <w:szCs w:val="20"/>
              </w:rPr>
            </w:pPr>
          </w:p>
          <w:tbl>
            <w:tblPr>
              <w:tblW w:w="9832" w:type="dxa"/>
              <w:tblInd w:w="108" w:type="dxa"/>
              <w:tblLook w:val="04A0"/>
            </w:tblPr>
            <w:tblGrid>
              <w:gridCol w:w="4140"/>
              <w:gridCol w:w="1620"/>
              <w:gridCol w:w="1260"/>
              <w:gridCol w:w="1672"/>
              <w:gridCol w:w="1140"/>
            </w:tblGrid>
            <w:tr w:rsidR="00CF6926" w:rsidRPr="00E05F54" w:rsidTr="00CF6926">
              <w:trPr>
                <w:trHeight w:val="291"/>
              </w:trPr>
              <w:tc>
                <w:tcPr>
                  <w:tcW w:w="4140" w:type="dxa"/>
                  <w:tcBorders>
                    <w:bottom w:val="single" w:sz="4" w:space="0" w:color="auto"/>
                  </w:tcBorders>
                  <w:vAlign w:val="bottom"/>
                </w:tcPr>
                <w:p w:rsidR="00CF6926" w:rsidRPr="00E05F54" w:rsidRDefault="00CF6926" w:rsidP="00CF6926">
                  <w:pPr>
                    <w:rPr>
                      <w:rFonts w:ascii="Arial" w:hAnsi="Arial" w:cs="Arial"/>
                      <w:kern w:val="28"/>
                      <w:sz w:val="20"/>
                      <w:szCs w:val="20"/>
                    </w:rPr>
                  </w:pPr>
                  <w:r w:rsidRPr="00E05F54">
                    <w:rPr>
                      <w:rFonts w:ascii="Arial" w:hAnsi="Arial" w:cs="Arial"/>
                      <w:kern w:val="28"/>
                      <w:sz w:val="20"/>
                      <w:szCs w:val="20"/>
                    </w:rPr>
                    <w:t xml:space="preserve">Κεφάλαιο κινήσεως </w:t>
                  </w:r>
                </w:p>
              </w:tc>
              <w:tc>
                <w:tcPr>
                  <w:tcW w:w="1620" w:type="dxa"/>
                  <w:tcBorders>
                    <w:bottom w:val="single" w:sz="4" w:space="0" w:color="auto"/>
                  </w:tcBorders>
                  <w:vAlign w:val="bottom"/>
                </w:tcPr>
                <w:p w:rsidR="00CF6926" w:rsidRPr="00E05F54" w:rsidRDefault="00CF6926" w:rsidP="00CF6926">
                  <w:pPr>
                    <w:ind w:left="-108"/>
                    <w:jc w:val="right"/>
                    <w:rPr>
                      <w:rFonts w:ascii="Arial" w:hAnsi="Arial" w:cs="Arial"/>
                      <w:kern w:val="28"/>
                      <w:sz w:val="20"/>
                      <w:szCs w:val="20"/>
                    </w:rPr>
                  </w:pPr>
                  <w:r w:rsidRPr="00E05F54">
                    <w:rPr>
                      <w:rFonts w:ascii="Arial" w:hAnsi="Arial" w:cs="Arial"/>
                      <w:kern w:val="28"/>
                      <w:sz w:val="20"/>
                      <w:szCs w:val="20"/>
                    </w:rPr>
                    <w:t>6</w:t>
                  </w:r>
                  <w:r>
                    <w:rPr>
                      <w:rFonts w:ascii="Arial" w:hAnsi="Arial" w:cs="Arial"/>
                      <w:kern w:val="28"/>
                      <w:sz w:val="20"/>
                      <w:szCs w:val="20"/>
                    </w:rPr>
                    <w:t>64</w:t>
                  </w:r>
                  <w:r w:rsidRPr="00E05F54">
                    <w:rPr>
                      <w:rFonts w:ascii="Arial" w:hAnsi="Arial" w:cs="Arial"/>
                      <w:kern w:val="28"/>
                      <w:sz w:val="20"/>
                      <w:szCs w:val="20"/>
                    </w:rPr>
                    <w:t>.</w:t>
                  </w:r>
                  <w:r>
                    <w:rPr>
                      <w:rFonts w:ascii="Arial" w:hAnsi="Arial" w:cs="Arial"/>
                      <w:kern w:val="28"/>
                      <w:sz w:val="20"/>
                      <w:szCs w:val="20"/>
                    </w:rPr>
                    <w:t>107</w:t>
                  </w:r>
                  <w:r w:rsidRPr="00E05F54">
                    <w:rPr>
                      <w:rFonts w:ascii="Arial" w:hAnsi="Arial" w:cs="Arial"/>
                      <w:kern w:val="28"/>
                      <w:sz w:val="20"/>
                      <w:szCs w:val="20"/>
                    </w:rPr>
                    <w:t>,</w:t>
                  </w:r>
                  <w:r>
                    <w:rPr>
                      <w:rFonts w:ascii="Arial" w:hAnsi="Arial" w:cs="Arial"/>
                      <w:kern w:val="28"/>
                      <w:sz w:val="20"/>
                      <w:szCs w:val="20"/>
                    </w:rPr>
                    <w:t>89</w:t>
                  </w:r>
                </w:p>
              </w:tc>
              <w:tc>
                <w:tcPr>
                  <w:tcW w:w="1260" w:type="dxa"/>
                  <w:vMerge w:val="restart"/>
                  <w:vAlign w:val="center"/>
                </w:tcPr>
                <w:p w:rsidR="00CF6926" w:rsidRPr="00E05F54" w:rsidRDefault="00CF6926" w:rsidP="00CF6926">
                  <w:pPr>
                    <w:rPr>
                      <w:rFonts w:ascii="Arial" w:hAnsi="Arial" w:cs="Arial"/>
                      <w:kern w:val="28"/>
                      <w:sz w:val="20"/>
                      <w:szCs w:val="20"/>
                    </w:rPr>
                  </w:pPr>
                  <w:r w:rsidRPr="00E05F54">
                    <w:rPr>
                      <w:rFonts w:ascii="Arial" w:hAnsi="Arial" w:cs="Arial"/>
                      <w:kern w:val="28"/>
                      <w:sz w:val="20"/>
                      <w:szCs w:val="20"/>
                    </w:rPr>
                    <w:t>=3</w:t>
                  </w:r>
                  <w:r>
                    <w:rPr>
                      <w:rFonts w:ascii="Arial" w:hAnsi="Arial" w:cs="Arial"/>
                      <w:kern w:val="28"/>
                      <w:sz w:val="20"/>
                      <w:szCs w:val="20"/>
                    </w:rPr>
                    <w:t>8</w:t>
                  </w:r>
                  <w:r w:rsidRPr="00E05F54">
                    <w:rPr>
                      <w:rFonts w:ascii="Arial" w:hAnsi="Arial" w:cs="Arial"/>
                      <w:kern w:val="28"/>
                      <w:sz w:val="20"/>
                      <w:szCs w:val="20"/>
                    </w:rPr>
                    <w:t>,</w:t>
                  </w:r>
                  <w:r>
                    <w:rPr>
                      <w:rFonts w:ascii="Arial" w:hAnsi="Arial" w:cs="Arial"/>
                      <w:kern w:val="28"/>
                      <w:sz w:val="20"/>
                      <w:szCs w:val="20"/>
                    </w:rPr>
                    <w:t>04</w:t>
                  </w:r>
                  <w:r w:rsidRPr="00E05F54">
                    <w:rPr>
                      <w:rFonts w:ascii="Arial" w:hAnsi="Arial" w:cs="Arial"/>
                      <w:kern w:val="28"/>
                      <w:sz w:val="20"/>
                      <w:szCs w:val="20"/>
                    </w:rPr>
                    <w:t>%</w:t>
                  </w:r>
                </w:p>
              </w:tc>
              <w:tc>
                <w:tcPr>
                  <w:tcW w:w="1672" w:type="dxa"/>
                  <w:tcBorders>
                    <w:bottom w:val="single" w:sz="4" w:space="0" w:color="auto"/>
                  </w:tcBorders>
                  <w:vAlign w:val="bottom"/>
                </w:tcPr>
                <w:p w:rsidR="00CF6926" w:rsidRPr="00E05F54" w:rsidRDefault="00CF6926" w:rsidP="00CF6926">
                  <w:pPr>
                    <w:ind w:left="-108"/>
                    <w:jc w:val="right"/>
                    <w:rPr>
                      <w:rFonts w:ascii="Arial" w:hAnsi="Arial" w:cs="Arial"/>
                      <w:kern w:val="28"/>
                      <w:sz w:val="20"/>
                      <w:szCs w:val="20"/>
                    </w:rPr>
                  </w:pPr>
                  <w:r w:rsidRPr="00E05F54">
                    <w:rPr>
                      <w:rFonts w:ascii="Arial" w:hAnsi="Arial" w:cs="Arial"/>
                      <w:kern w:val="28"/>
                      <w:sz w:val="20"/>
                      <w:szCs w:val="20"/>
                    </w:rPr>
                    <w:t>395.944,50</w:t>
                  </w:r>
                </w:p>
              </w:tc>
              <w:tc>
                <w:tcPr>
                  <w:tcW w:w="1140" w:type="dxa"/>
                  <w:vMerge w:val="restart"/>
                  <w:vAlign w:val="center"/>
                </w:tcPr>
                <w:p w:rsidR="00CF6926" w:rsidRPr="00E05F54" w:rsidRDefault="00CF6926" w:rsidP="00CF6926">
                  <w:pPr>
                    <w:rPr>
                      <w:rFonts w:ascii="Arial" w:hAnsi="Arial" w:cs="Arial"/>
                      <w:kern w:val="28"/>
                      <w:sz w:val="20"/>
                      <w:szCs w:val="20"/>
                    </w:rPr>
                  </w:pPr>
                  <w:r w:rsidRPr="00E05F54">
                    <w:rPr>
                      <w:rFonts w:ascii="Arial" w:hAnsi="Arial" w:cs="Arial"/>
                      <w:kern w:val="28"/>
                      <w:sz w:val="20"/>
                      <w:szCs w:val="20"/>
                    </w:rPr>
                    <w:t>=55,15%</w:t>
                  </w:r>
                </w:p>
              </w:tc>
            </w:tr>
            <w:tr w:rsidR="00CF6926" w:rsidRPr="00E05F54" w:rsidTr="00CF6926">
              <w:trPr>
                <w:trHeight w:val="221"/>
              </w:trPr>
              <w:tc>
                <w:tcPr>
                  <w:tcW w:w="4140" w:type="dxa"/>
                  <w:tcBorders>
                    <w:top w:val="single" w:sz="4" w:space="0" w:color="auto"/>
                  </w:tcBorders>
                  <w:vAlign w:val="bottom"/>
                </w:tcPr>
                <w:p w:rsidR="00CF6926" w:rsidRPr="00E05F54" w:rsidRDefault="00CF6926" w:rsidP="00CF6926">
                  <w:pPr>
                    <w:rPr>
                      <w:rFonts w:ascii="Arial" w:hAnsi="Arial" w:cs="Arial"/>
                      <w:kern w:val="28"/>
                      <w:sz w:val="20"/>
                      <w:szCs w:val="20"/>
                    </w:rPr>
                  </w:pPr>
                  <w:r w:rsidRPr="00E05F54">
                    <w:rPr>
                      <w:rFonts w:ascii="Arial" w:hAnsi="Arial" w:cs="Arial"/>
                      <w:kern w:val="28"/>
                      <w:sz w:val="20"/>
                      <w:szCs w:val="20"/>
                    </w:rPr>
                    <w:t>Κυκλοφορούν ενεργητικό</w:t>
                  </w:r>
                </w:p>
              </w:tc>
              <w:tc>
                <w:tcPr>
                  <w:tcW w:w="1620" w:type="dxa"/>
                  <w:tcBorders>
                    <w:top w:val="single" w:sz="4" w:space="0" w:color="auto"/>
                  </w:tcBorders>
                  <w:vAlign w:val="bottom"/>
                </w:tcPr>
                <w:p w:rsidR="00CF6926" w:rsidRPr="00E05F54" w:rsidRDefault="00CF6926" w:rsidP="00CF6926">
                  <w:pPr>
                    <w:jc w:val="right"/>
                    <w:rPr>
                      <w:rFonts w:ascii="Arial" w:hAnsi="Arial" w:cs="Arial"/>
                      <w:kern w:val="28"/>
                      <w:sz w:val="20"/>
                      <w:szCs w:val="20"/>
                    </w:rPr>
                  </w:pPr>
                  <w:r w:rsidRPr="00E05F54">
                    <w:rPr>
                      <w:rFonts w:ascii="Arial" w:hAnsi="Arial" w:cs="Arial"/>
                      <w:kern w:val="28"/>
                      <w:sz w:val="20"/>
                      <w:szCs w:val="20"/>
                    </w:rPr>
                    <w:t>1.745.902,46</w:t>
                  </w:r>
                </w:p>
              </w:tc>
              <w:tc>
                <w:tcPr>
                  <w:tcW w:w="1260" w:type="dxa"/>
                  <w:vMerge/>
                  <w:vAlign w:val="center"/>
                </w:tcPr>
                <w:p w:rsidR="00CF6926" w:rsidRPr="00E05F54" w:rsidRDefault="00CF6926" w:rsidP="00CF6926">
                  <w:pPr>
                    <w:rPr>
                      <w:rFonts w:ascii="Arial" w:hAnsi="Arial" w:cs="Arial"/>
                      <w:kern w:val="28"/>
                      <w:sz w:val="20"/>
                      <w:szCs w:val="20"/>
                    </w:rPr>
                  </w:pPr>
                </w:p>
              </w:tc>
              <w:tc>
                <w:tcPr>
                  <w:tcW w:w="1672" w:type="dxa"/>
                  <w:tcBorders>
                    <w:top w:val="single" w:sz="4" w:space="0" w:color="auto"/>
                  </w:tcBorders>
                  <w:vAlign w:val="bottom"/>
                </w:tcPr>
                <w:p w:rsidR="00CF6926" w:rsidRPr="00E05F54" w:rsidRDefault="00CF6926" w:rsidP="00CF6926">
                  <w:pPr>
                    <w:jc w:val="right"/>
                    <w:rPr>
                      <w:rFonts w:ascii="Arial" w:hAnsi="Arial" w:cs="Arial"/>
                      <w:kern w:val="28"/>
                      <w:sz w:val="20"/>
                      <w:szCs w:val="20"/>
                    </w:rPr>
                  </w:pPr>
                  <w:r w:rsidRPr="00E05F54">
                    <w:rPr>
                      <w:rFonts w:ascii="Arial" w:hAnsi="Arial" w:cs="Arial"/>
                      <w:kern w:val="28"/>
                      <w:sz w:val="20"/>
                      <w:szCs w:val="20"/>
                    </w:rPr>
                    <w:t>717.948,17</w:t>
                  </w:r>
                </w:p>
              </w:tc>
              <w:tc>
                <w:tcPr>
                  <w:tcW w:w="1140" w:type="dxa"/>
                  <w:vMerge/>
                  <w:vAlign w:val="center"/>
                </w:tcPr>
                <w:p w:rsidR="00CF6926" w:rsidRPr="00E05F54" w:rsidRDefault="00CF6926" w:rsidP="00CF6926">
                  <w:pPr>
                    <w:jc w:val="right"/>
                    <w:rPr>
                      <w:rFonts w:ascii="Arial" w:hAnsi="Arial" w:cs="Arial"/>
                      <w:kern w:val="28"/>
                      <w:sz w:val="20"/>
                      <w:szCs w:val="20"/>
                    </w:rPr>
                  </w:pPr>
                </w:p>
              </w:tc>
            </w:tr>
            <w:tr w:rsidR="00CF6926" w:rsidRPr="00E05F54" w:rsidTr="00CF6926">
              <w:trPr>
                <w:trHeight w:val="221"/>
              </w:trPr>
              <w:tc>
                <w:tcPr>
                  <w:tcW w:w="4140" w:type="dxa"/>
                  <w:vAlign w:val="bottom"/>
                </w:tcPr>
                <w:p w:rsidR="00CF6926" w:rsidRPr="00E05F54" w:rsidRDefault="00CF6926" w:rsidP="00CF6926">
                  <w:pPr>
                    <w:rPr>
                      <w:rFonts w:ascii="Arial" w:hAnsi="Arial" w:cs="Arial"/>
                      <w:kern w:val="28"/>
                      <w:sz w:val="20"/>
                      <w:szCs w:val="20"/>
                    </w:rPr>
                  </w:pPr>
                </w:p>
              </w:tc>
              <w:tc>
                <w:tcPr>
                  <w:tcW w:w="1620" w:type="dxa"/>
                </w:tcPr>
                <w:p w:rsidR="00CF6926" w:rsidRPr="00E05F54" w:rsidRDefault="00CF6926" w:rsidP="00CF6926">
                  <w:pPr>
                    <w:jc w:val="right"/>
                    <w:rPr>
                      <w:rFonts w:ascii="Arial" w:hAnsi="Arial" w:cs="Arial"/>
                      <w:kern w:val="28"/>
                      <w:sz w:val="20"/>
                      <w:szCs w:val="20"/>
                    </w:rPr>
                  </w:pPr>
                </w:p>
              </w:tc>
              <w:tc>
                <w:tcPr>
                  <w:tcW w:w="1260" w:type="dxa"/>
                </w:tcPr>
                <w:p w:rsidR="00CF6926" w:rsidRPr="00E05F54" w:rsidRDefault="00CF6926" w:rsidP="00CF6926">
                  <w:pPr>
                    <w:jc w:val="right"/>
                    <w:rPr>
                      <w:rFonts w:ascii="Arial" w:hAnsi="Arial" w:cs="Arial"/>
                      <w:kern w:val="28"/>
                      <w:sz w:val="20"/>
                      <w:szCs w:val="20"/>
                    </w:rPr>
                  </w:pPr>
                </w:p>
              </w:tc>
              <w:tc>
                <w:tcPr>
                  <w:tcW w:w="1672" w:type="dxa"/>
                </w:tcPr>
                <w:p w:rsidR="00CF6926" w:rsidRPr="00E05F54" w:rsidRDefault="00CF6926" w:rsidP="00CF6926">
                  <w:pPr>
                    <w:jc w:val="right"/>
                    <w:rPr>
                      <w:rFonts w:ascii="Arial" w:hAnsi="Arial" w:cs="Arial"/>
                      <w:kern w:val="28"/>
                      <w:sz w:val="20"/>
                      <w:szCs w:val="20"/>
                    </w:rPr>
                  </w:pPr>
                </w:p>
              </w:tc>
              <w:tc>
                <w:tcPr>
                  <w:tcW w:w="1140" w:type="dxa"/>
                </w:tcPr>
                <w:p w:rsidR="00CF6926" w:rsidRPr="00E05F54" w:rsidRDefault="00CF6926" w:rsidP="00CF6926">
                  <w:pPr>
                    <w:jc w:val="right"/>
                    <w:rPr>
                      <w:rFonts w:ascii="Arial" w:hAnsi="Arial" w:cs="Arial"/>
                      <w:kern w:val="28"/>
                      <w:sz w:val="20"/>
                      <w:szCs w:val="20"/>
                    </w:rPr>
                  </w:pPr>
                </w:p>
              </w:tc>
            </w:tr>
          </w:tbl>
          <w:p w:rsidR="00CF6926" w:rsidRPr="00E05F54" w:rsidRDefault="00CF6926" w:rsidP="00CF6926">
            <w:pPr>
              <w:jc w:val="both"/>
              <w:rPr>
                <w:rFonts w:ascii="Arial" w:hAnsi="Arial" w:cs="Arial"/>
                <w:kern w:val="28"/>
                <w:sz w:val="20"/>
                <w:szCs w:val="20"/>
              </w:rPr>
            </w:pPr>
            <w:r w:rsidRPr="00E05F54">
              <w:rPr>
                <w:rFonts w:ascii="Arial" w:hAnsi="Arial" w:cs="Arial"/>
                <w:kern w:val="28"/>
                <w:sz w:val="20"/>
                <w:szCs w:val="20"/>
              </w:rPr>
              <w:t>Ο αριθμοδείκτης αυτός απεικονίζει σε ποσοστό το τμήμα του Κυκλοφορούντος ενεργητικού το οποίο χρηματοδοτείται από το πλεόνασμα των διαρκών κεφαλαίων (Ιδίων Κεφαλαίων και Μακροπρόθεσμων υποχρεώσεων).</w:t>
            </w:r>
          </w:p>
          <w:p w:rsidR="00CF6926" w:rsidRPr="00E05F54" w:rsidRDefault="00CF6926" w:rsidP="00CF6926">
            <w:pPr>
              <w:spacing w:line="360" w:lineRule="auto"/>
              <w:jc w:val="both"/>
              <w:rPr>
                <w:rFonts w:ascii="Arial" w:hAnsi="Arial" w:cs="Arial"/>
                <w:sz w:val="20"/>
                <w:szCs w:val="20"/>
              </w:rPr>
            </w:pPr>
          </w:p>
          <w:p w:rsidR="00CF6926" w:rsidRPr="00E05F54" w:rsidRDefault="00CF6926" w:rsidP="00CF6926">
            <w:pPr>
              <w:spacing w:line="360" w:lineRule="auto"/>
              <w:jc w:val="both"/>
              <w:rPr>
                <w:rFonts w:ascii="Arial" w:hAnsi="Arial" w:cs="Arial"/>
                <w:sz w:val="20"/>
                <w:szCs w:val="20"/>
              </w:rPr>
            </w:pPr>
          </w:p>
          <w:p w:rsidR="00CF6926" w:rsidRPr="00E05F54" w:rsidRDefault="00CF6926" w:rsidP="00CF6926">
            <w:pPr>
              <w:numPr>
                <w:ilvl w:val="0"/>
                <w:numId w:val="44"/>
              </w:numPr>
              <w:tabs>
                <w:tab w:val="left" w:pos="9000"/>
              </w:tabs>
              <w:rPr>
                <w:rFonts w:ascii="Arial" w:hAnsi="Arial" w:cs="Arial"/>
                <w:b/>
                <w:kern w:val="28"/>
                <w:sz w:val="20"/>
                <w:szCs w:val="20"/>
              </w:rPr>
            </w:pPr>
            <w:r w:rsidRPr="00E05F54">
              <w:rPr>
                <w:rFonts w:ascii="Arial" w:hAnsi="Arial" w:cs="Arial"/>
                <w:b/>
                <w:kern w:val="28"/>
                <w:sz w:val="20"/>
                <w:szCs w:val="20"/>
              </w:rPr>
              <w:t>Αριθμοδείκτες αποδόσεως και αποδοτικότητας</w:t>
            </w:r>
          </w:p>
          <w:p w:rsidR="00CF6926" w:rsidRPr="00E05F54" w:rsidRDefault="00CF6926" w:rsidP="00CF6926">
            <w:pPr>
              <w:jc w:val="center"/>
              <w:rPr>
                <w:rFonts w:ascii="Arial" w:hAnsi="Arial" w:cs="Arial"/>
                <w:b/>
                <w:kern w:val="28"/>
                <w:sz w:val="20"/>
                <w:szCs w:val="20"/>
              </w:rPr>
            </w:pPr>
          </w:p>
          <w:tbl>
            <w:tblPr>
              <w:tblW w:w="9832" w:type="dxa"/>
              <w:tblInd w:w="108" w:type="dxa"/>
              <w:tblLook w:val="04A0"/>
            </w:tblPr>
            <w:tblGrid>
              <w:gridCol w:w="4385"/>
              <w:gridCol w:w="1560"/>
              <w:gridCol w:w="1187"/>
              <w:gridCol w:w="1560"/>
              <w:gridCol w:w="1140"/>
            </w:tblGrid>
            <w:tr w:rsidR="00CF6926" w:rsidRPr="00E05F54" w:rsidTr="00CF6926">
              <w:trPr>
                <w:trHeight w:val="291"/>
              </w:trPr>
              <w:tc>
                <w:tcPr>
                  <w:tcW w:w="4385" w:type="dxa"/>
                  <w:tcBorders>
                    <w:bottom w:val="single" w:sz="4" w:space="0" w:color="auto"/>
                  </w:tcBorders>
                  <w:vAlign w:val="bottom"/>
                </w:tcPr>
                <w:p w:rsidR="00CF6926" w:rsidRPr="00E05F54" w:rsidRDefault="00CF6926" w:rsidP="00CF6926">
                  <w:pPr>
                    <w:rPr>
                      <w:rFonts w:ascii="Arial" w:hAnsi="Arial" w:cs="Arial"/>
                      <w:kern w:val="28"/>
                      <w:sz w:val="20"/>
                      <w:szCs w:val="20"/>
                    </w:rPr>
                  </w:pPr>
                  <w:r w:rsidRPr="00E05F54">
                    <w:rPr>
                      <w:rFonts w:ascii="Arial" w:hAnsi="Arial" w:cs="Arial"/>
                      <w:kern w:val="28"/>
                      <w:sz w:val="20"/>
                      <w:szCs w:val="20"/>
                    </w:rPr>
                    <w:t xml:space="preserve">Καθαρά αποτελέσματα χρήσεως προ φόρων   </w:t>
                  </w:r>
                </w:p>
              </w:tc>
              <w:tc>
                <w:tcPr>
                  <w:tcW w:w="1560" w:type="dxa"/>
                  <w:tcBorders>
                    <w:bottom w:val="single" w:sz="4" w:space="0" w:color="auto"/>
                  </w:tcBorders>
                  <w:vAlign w:val="bottom"/>
                </w:tcPr>
                <w:p w:rsidR="00CF6926" w:rsidRPr="00E05F54" w:rsidRDefault="00CF6926" w:rsidP="00CF6926">
                  <w:pPr>
                    <w:jc w:val="right"/>
                    <w:rPr>
                      <w:rFonts w:ascii="Arial" w:hAnsi="Arial" w:cs="Arial"/>
                      <w:kern w:val="28"/>
                      <w:sz w:val="20"/>
                      <w:szCs w:val="20"/>
                    </w:rPr>
                  </w:pPr>
                  <w:r w:rsidRPr="00E05F54">
                    <w:rPr>
                      <w:rFonts w:ascii="Arial" w:hAnsi="Arial" w:cs="Arial"/>
                      <w:kern w:val="28"/>
                      <w:sz w:val="20"/>
                      <w:szCs w:val="20"/>
                    </w:rPr>
                    <w:t>340.268,66</w:t>
                  </w:r>
                </w:p>
              </w:tc>
              <w:tc>
                <w:tcPr>
                  <w:tcW w:w="1187" w:type="dxa"/>
                  <w:vMerge w:val="restart"/>
                  <w:vAlign w:val="center"/>
                </w:tcPr>
                <w:p w:rsidR="00CF6926" w:rsidRPr="00E05F54" w:rsidRDefault="00CF6926" w:rsidP="00CF6926">
                  <w:pPr>
                    <w:tabs>
                      <w:tab w:val="left" w:pos="1147"/>
                    </w:tabs>
                    <w:ind w:right="-176"/>
                    <w:rPr>
                      <w:rFonts w:ascii="Arial" w:hAnsi="Arial" w:cs="Arial"/>
                      <w:kern w:val="28"/>
                      <w:sz w:val="20"/>
                      <w:szCs w:val="20"/>
                    </w:rPr>
                  </w:pPr>
                  <w:r w:rsidRPr="00E05F54">
                    <w:rPr>
                      <w:rFonts w:ascii="Arial" w:hAnsi="Arial" w:cs="Arial"/>
                      <w:kern w:val="28"/>
                      <w:sz w:val="20"/>
                      <w:szCs w:val="20"/>
                    </w:rPr>
                    <w:t>= 7,03%</w:t>
                  </w:r>
                </w:p>
              </w:tc>
              <w:tc>
                <w:tcPr>
                  <w:tcW w:w="1560" w:type="dxa"/>
                  <w:tcBorders>
                    <w:bottom w:val="single" w:sz="4" w:space="0" w:color="auto"/>
                  </w:tcBorders>
                  <w:vAlign w:val="bottom"/>
                </w:tcPr>
                <w:p w:rsidR="00CF6926" w:rsidRPr="00E05F54" w:rsidRDefault="00CF6926" w:rsidP="00CF6926">
                  <w:pPr>
                    <w:jc w:val="right"/>
                    <w:rPr>
                      <w:rFonts w:ascii="Arial" w:hAnsi="Arial" w:cs="Arial"/>
                      <w:kern w:val="28"/>
                      <w:sz w:val="20"/>
                      <w:szCs w:val="20"/>
                    </w:rPr>
                  </w:pPr>
                  <w:r w:rsidRPr="00E05F54">
                    <w:rPr>
                      <w:rFonts w:ascii="Arial" w:hAnsi="Arial" w:cs="Arial"/>
                      <w:kern w:val="28"/>
                      <w:sz w:val="20"/>
                      <w:szCs w:val="20"/>
                    </w:rPr>
                    <w:t>84.958,09</w:t>
                  </w:r>
                </w:p>
              </w:tc>
              <w:tc>
                <w:tcPr>
                  <w:tcW w:w="1140" w:type="dxa"/>
                  <w:vMerge w:val="restart"/>
                  <w:vAlign w:val="center"/>
                </w:tcPr>
                <w:p w:rsidR="00CF6926" w:rsidRPr="00E05F54" w:rsidRDefault="00CF6926" w:rsidP="00CF6926">
                  <w:pPr>
                    <w:tabs>
                      <w:tab w:val="left" w:pos="1147"/>
                    </w:tabs>
                    <w:ind w:right="-176"/>
                    <w:rPr>
                      <w:rFonts w:ascii="Arial" w:hAnsi="Arial" w:cs="Arial"/>
                      <w:kern w:val="28"/>
                      <w:sz w:val="20"/>
                      <w:szCs w:val="20"/>
                    </w:rPr>
                  </w:pPr>
                  <w:r w:rsidRPr="00E05F54">
                    <w:rPr>
                      <w:rFonts w:ascii="Arial" w:hAnsi="Arial" w:cs="Arial"/>
                      <w:kern w:val="28"/>
                      <w:sz w:val="20"/>
                      <w:szCs w:val="20"/>
                    </w:rPr>
                    <w:t>= 13,67%</w:t>
                  </w:r>
                </w:p>
              </w:tc>
            </w:tr>
            <w:tr w:rsidR="00CF6926" w:rsidRPr="00E05F54" w:rsidTr="00CF6926">
              <w:trPr>
                <w:trHeight w:val="221"/>
              </w:trPr>
              <w:tc>
                <w:tcPr>
                  <w:tcW w:w="4385" w:type="dxa"/>
                  <w:tcBorders>
                    <w:top w:val="single" w:sz="4" w:space="0" w:color="auto"/>
                  </w:tcBorders>
                  <w:vAlign w:val="bottom"/>
                </w:tcPr>
                <w:p w:rsidR="00CF6926" w:rsidRPr="00E05F54" w:rsidRDefault="00CF6926" w:rsidP="00CF6926">
                  <w:pPr>
                    <w:rPr>
                      <w:rFonts w:ascii="Arial" w:hAnsi="Arial" w:cs="Arial"/>
                      <w:kern w:val="28"/>
                      <w:sz w:val="20"/>
                      <w:szCs w:val="20"/>
                    </w:rPr>
                  </w:pPr>
                  <w:r w:rsidRPr="00E05F54">
                    <w:rPr>
                      <w:rFonts w:ascii="Arial" w:hAnsi="Arial" w:cs="Arial"/>
                      <w:kern w:val="28"/>
                      <w:sz w:val="20"/>
                      <w:szCs w:val="20"/>
                    </w:rPr>
                    <w:t>Κύκλος εργασιών</w:t>
                  </w:r>
                </w:p>
              </w:tc>
              <w:tc>
                <w:tcPr>
                  <w:tcW w:w="1560" w:type="dxa"/>
                  <w:tcBorders>
                    <w:top w:val="single" w:sz="4" w:space="0" w:color="auto"/>
                  </w:tcBorders>
                </w:tcPr>
                <w:p w:rsidR="00CF6926" w:rsidRPr="00E05F54" w:rsidRDefault="00CF6926" w:rsidP="00CF6926">
                  <w:pPr>
                    <w:jc w:val="right"/>
                    <w:rPr>
                      <w:rFonts w:ascii="Arial" w:hAnsi="Arial" w:cs="Arial"/>
                      <w:kern w:val="28"/>
                      <w:sz w:val="20"/>
                      <w:szCs w:val="20"/>
                    </w:rPr>
                  </w:pPr>
                  <w:r w:rsidRPr="00E05F54">
                    <w:rPr>
                      <w:rFonts w:ascii="Arial" w:hAnsi="Arial" w:cs="Arial"/>
                      <w:kern w:val="28"/>
                      <w:sz w:val="20"/>
                      <w:szCs w:val="20"/>
                    </w:rPr>
                    <w:t>4.841.611,70</w:t>
                  </w:r>
                </w:p>
              </w:tc>
              <w:tc>
                <w:tcPr>
                  <w:tcW w:w="1187" w:type="dxa"/>
                  <w:vMerge/>
                  <w:vAlign w:val="center"/>
                </w:tcPr>
                <w:p w:rsidR="00CF6926" w:rsidRPr="00E05F54" w:rsidRDefault="00CF6926" w:rsidP="00CF6926">
                  <w:pPr>
                    <w:rPr>
                      <w:rFonts w:ascii="Arial" w:hAnsi="Arial" w:cs="Arial"/>
                      <w:kern w:val="28"/>
                      <w:sz w:val="20"/>
                      <w:szCs w:val="20"/>
                    </w:rPr>
                  </w:pPr>
                </w:p>
              </w:tc>
              <w:tc>
                <w:tcPr>
                  <w:tcW w:w="1560" w:type="dxa"/>
                  <w:tcBorders>
                    <w:top w:val="single" w:sz="4" w:space="0" w:color="auto"/>
                  </w:tcBorders>
                </w:tcPr>
                <w:p w:rsidR="00CF6926" w:rsidRPr="00E05F54" w:rsidRDefault="00CF6926" w:rsidP="00CF6926">
                  <w:pPr>
                    <w:jc w:val="center"/>
                    <w:rPr>
                      <w:rFonts w:ascii="Arial" w:hAnsi="Arial" w:cs="Arial"/>
                      <w:kern w:val="28"/>
                      <w:sz w:val="20"/>
                      <w:szCs w:val="20"/>
                    </w:rPr>
                  </w:pPr>
                  <w:r w:rsidRPr="00E05F54">
                    <w:rPr>
                      <w:rFonts w:ascii="Arial" w:hAnsi="Arial" w:cs="Arial"/>
                      <w:kern w:val="28"/>
                      <w:sz w:val="20"/>
                      <w:szCs w:val="20"/>
                    </w:rPr>
                    <w:t>621.300,00</w:t>
                  </w:r>
                </w:p>
              </w:tc>
              <w:tc>
                <w:tcPr>
                  <w:tcW w:w="1140" w:type="dxa"/>
                  <w:vMerge/>
                  <w:vAlign w:val="center"/>
                </w:tcPr>
                <w:p w:rsidR="00CF6926" w:rsidRPr="00E05F54" w:rsidRDefault="00CF6926" w:rsidP="00CF6926">
                  <w:pPr>
                    <w:jc w:val="right"/>
                    <w:rPr>
                      <w:rFonts w:ascii="Arial" w:hAnsi="Arial" w:cs="Arial"/>
                      <w:kern w:val="28"/>
                      <w:sz w:val="20"/>
                      <w:szCs w:val="20"/>
                    </w:rPr>
                  </w:pPr>
                </w:p>
              </w:tc>
            </w:tr>
            <w:tr w:rsidR="00CF6926" w:rsidRPr="00E05F54" w:rsidTr="00CF6926">
              <w:trPr>
                <w:trHeight w:val="221"/>
              </w:trPr>
              <w:tc>
                <w:tcPr>
                  <w:tcW w:w="4385" w:type="dxa"/>
                  <w:vAlign w:val="bottom"/>
                </w:tcPr>
                <w:p w:rsidR="00CF6926" w:rsidRPr="00E05F54" w:rsidRDefault="00CF6926" w:rsidP="00CF6926">
                  <w:pPr>
                    <w:rPr>
                      <w:rFonts w:ascii="Arial" w:hAnsi="Arial" w:cs="Arial"/>
                      <w:kern w:val="28"/>
                      <w:sz w:val="20"/>
                      <w:szCs w:val="20"/>
                    </w:rPr>
                  </w:pPr>
                </w:p>
              </w:tc>
              <w:tc>
                <w:tcPr>
                  <w:tcW w:w="1560" w:type="dxa"/>
                </w:tcPr>
                <w:p w:rsidR="00CF6926" w:rsidRPr="00E05F54" w:rsidRDefault="00CF6926" w:rsidP="00CF6926">
                  <w:pPr>
                    <w:jc w:val="right"/>
                    <w:rPr>
                      <w:rFonts w:ascii="Arial" w:hAnsi="Arial" w:cs="Arial"/>
                      <w:kern w:val="28"/>
                      <w:sz w:val="20"/>
                      <w:szCs w:val="20"/>
                    </w:rPr>
                  </w:pPr>
                </w:p>
              </w:tc>
              <w:tc>
                <w:tcPr>
                  <w:tcW w:w="1187" w:type="dxa"/>
                </w:tcPr>
                <w:p w:rsidR="00CF6926" w:rsidRPr="00E05F54" w:rsidRDefault="00CF6926" w:rsidP="00CF6926">
                  <w:pPr>
                    <w:jc w:val="right"/>
                    <w:rPr>
                      <w:rFonts w:ascii="Arial" w:hAnsi="Arial" w:cs="Arial"/>
                      <w:kern w:val="28"/>
                      <w:sz w:val="20"/>
                      <w:szCs w:val="20"/>
                    </w:rPr>
                  </w:pPr>
                </w:p>
              </w:tc>
              <w:tc>
                <w:tcPr>
                  <w:tcW w:w="1560" w:type="dxa"/>
                </w:tcPr>
                <w:p w:rsidR="00CF6926" w:rsidRPr="00E05F54" w:rsidRDefault="00CF6926" w:rsidP="00CF6926">
                  <w:pPr>
                    <w:jc w:val="right"/>
                    <w:rPr>
                      <w:rFonts w:ascii="Arial" w:hAnsi="Arial" w:cs="Arial"/>
                      <w:kern w:val="28"/>
                      <w:sz w:val="20"/>
                      <w:szCs w:val="20"/>
                    </w:rPr>
                  </w:pPr>
                </w:p>
              </w:tc>
              <w:tc>
                <w:tcPr>
                  <w:tcW w:w="1140" w:type="dxa"/>
                </w:tcPr>
                <w:p w:rsidR="00CF6926" w:rsidRPr="00E05F54" w:rsidRDefault="00CF6926" w:rsidP="00CF6926">
                  <w:pPr>
                    <w:jc w:val="right"/>
                    <w:rPr>
                      <w:rFonts w:ascii="Arial" w:hAnsi="Arial" w:cs="Arial"/>
                      <w:kern w:val="28"/>
                      <w:sz w:val="20"/>
                      <w:szCs w:val="20"/>
                    </w:rPr>
                  </w:pPr>
                </w:p>
              </w:tc>
            </w:tr>
          </w:tbl>
          <w:p w:rsidR="00CF6926" w:rsidRPr="00E05F54" w:rsidRDefault="00CF6926" w:rsidP="00CF6926">
            <w:pPr>
              <w:rPr>
                <w:rFonts w:ascii="Arial" w:hAnsi="Arial" w:cs="Arial"/>
                <w:sz w:val="20"/>
                <w:szCs w:val="20"/>
              </w:rPr>
            </w:pPr>
            <w:r w:rsidRPr="00E05F54">
              <w:rPr>
                <w:rFonts w:ascii="Arial" w:hAnsi="Arial" w:cs="Arial"/>
                <w:sz w:val="20"/>
                <w:szCs w:val="20"/>
              </w:rPr>
              <w:t>Ο αριθμοδείκτης αυτός απεικονίζει την συνολική απόδοση της εταιρίας σε σύγκριση με τα συνολικά της έσοδα</w:t>
            </w:r>
          </w:p>
          <w:p w:rsidR="00CF6926" w:rsidRPr="00E05F54" w:rsidRDefault="00CF6926" w:rsidP="00CF6926">
            <w:pPr>
              <w:rPr>
                <w:rFonts w:ascii="Arial" w:hAnsi="Arial" w:cs="Arial"/>
                <w:sz w:val="20"/>
                <w:szCs w:val="20"/>
              </w:rPr>
            </w:pPr>
          </w:p>
          <w:p w:rsidR="00CF6926" w:rsidRPr="00E05F54" w:rsidRDefault="00CF6926" w:rsidP="00CF6926">
            <w:pPr>
              <w:rPr>
                <w:rFonts w:ascii="Arial" w:hAnsi="Arial" w:cs="Arial"/>
                <w:b/>
                <w:kern w:val="28"/>
                <w:sz w:val="20"/>
                <w:szCs w:val="20"/>
              </w:rPr>
            </w:pPr>
          </w:p>
          <w:tbl>
            <w:tblPr>
              <w:tblW w:w="9832" w:type="dxa"/>
              <w:tblInd w:w="108" w:type="dxa"/>
              <w:tblLook w:val="04A0"/>
            </w:tblPr>
            <w:tblGrid>
              <w:gridCol w:w="4385"/>
              <w:gridCol w:w="1560"/>
              <w:gridCol w:w="1187"/>
              <w:gridCol w:w="1560"/>
              <w:gridCol w:w="1140"/>
            </w:tblGrid>
            <w:tr w:rsidR="00CF6926" w:rsidRPr="00E05F54" w:rsidTr="00CF6926">
              <w:trPr>
                <w:trHeight w:val="291"/>
              </w:trPr>
              <w:tc>
                <w:tcPr>
                  <w:tcW w:w="4385" w:type="dxa"/>
                  <w:tcBorders>
                    <w:bottom w:val="single" w:sz="4" w:space="0" w:color="auto"/>
                  </w:tcBorders>
                  <w:vAlign w:val="bottom"/>
                </w:tcPr>
                <w:p w:rsidR="00CF6926" w:rsidRPr="00E05F54" w:rsidRDefault="00CF6926" w:rsidP="00CF6926">
                  <w:pPr>
                    <w:rPr>
                      <w:rFonts w:ascii="Arial" w:hAnsi="Arial" w:cs="Arial"/>
                      <w:kern w:val="28"/>
                      <w:sz w:val="20"/>
                      <w:szCs w:val="20"/>
                    </w:rPr>
                  </w:pPr>
                  <w:r w:rsidRPr="00E05F54">
                    <w:rPr>
                      <w:rFonts w:ascii="Arial" w:hAnsi="Arial" w:cs="Arial"/>
                      <w:kern w:val="28"/>
                      <w:sz w:val="20"/>
                      <w:szCs w:val="20"/>
                    </w:rPr>
                    <w:t xml:space="preserve">Καθαρά αποτελέσματα χρήσεως προ φόρων   </w:t>
                  </w:r>
                </w:p>
              </w:tc>
              <w:tc>
                <w:tcPr>
                  <w:tcW w:w="1560" w:type="dxa"/>
                  <w:tcBorders>
                    <w:bottom w:val="single" w:sz="4" w:space="0" w:color="auto"/>
                  </w:tcBorders>
                  <w:vAlign w:val="bottom"/>
                </w:tcPr>
                <w:p w:rsidR="00CF6926" w:rsidRPr="00E05F54" w:rsidRDefault="00CF6926" w:rsidP="00CF6926">
                  <w:pPr>
                    <w:jc w:val="right"/>
                    <w:rPr>
                      <w:rFonts w:ascii="Arial" w:hAnsi="Arial" w:cs="Arial"/>
                      <w:kern w:val="28"/>
                      <w:sz w:val="20"/>
                      <w:szCs w:val="20"/>
                    </w:rPr>
                  </w:pPr>
                  <w:r w:rsidRPr="00E05F54">
                    <w:rPr>
                      <w:rFonts w:ascii="Arial" w:hAnsi="Arial" w:cs="Arial"/>
                      <w:kern w:val="28"/>
                      <w:sz w:val="20"/>
                      <w:szCs w:val="20"/>
                    </w:rPr>
                    <w:t>340.268,66</w:t>
                  </w:r>
                </w:p>
              </w:tc>
              <w:tc>
                <w:tcPr>
                  <w:tcW w:w="1187" w:type="dxa"/>
                  <w:vMerge w:val="restart"/>
                  <w:vAlign w:val="center"/>
                </w:tcPr>
                <w:p w:rsidR="00CF6926" w:rsidRPr="00E05F54" w:rsidRDefault="00CF6926" w:rsidP="00CF6926">
                  <w:pPr>
                    <w:rPr>
                      <w:rFonts w:ascii="Arial" w:hAnsi="Arial" w:cs="Arial"/>
                      <w:sz w:val="20"/>
                      <w:szCs w:val="20"/>
                    </w:rPr>
                  </w:pPr>
                  <w:r w:rsidRPr="00E05F54">
                    <w:rPr>
                      <w:rFonts w:ascii="Arial" w:hAnsi="Arial" w:cs="Arial"/>
                      <w:sz w:val="20"/>
                      <w:szCs w:val="20"/>
                    </w:rPr>
                    <w:t>=53,51%</w:t>
                  </w:r>
                </w:p>
              </w:tc>
              <w:tc>
                <w:tcPr>
                  <w:tcW w:w="1560" w:type="dxa"/>
                  <w:tcBorders>
                    <w:bottom w:val="single" w:sz="4" w:space="0" w:color="auto"/>
                  </w:tcBorders>
                  <w:vAlign w:val="bottom"/>
                </w:tcPr>
                <w:p w:rsidR="00CF6926" w:rsidRPr="00E05F54" w:rsidRDefault="00CF6926" w:rsidP="00CF6926">
                  <w:pPr>
                    <w:jc w:val="right"/>
                    <w:rPr>
                      <w:rFonts w:ascii="Arial" w:hAnsi="Arial" w:cs="Arial"/>
                      <w:kern w:val="28"/>
                      <w:sz w:val="20"/>
                      <w:szCs w:val="20"/>
                    </w:rPr>
                  </w:pPr>
                  <w:r w:rsidRPr="00E05F54">
                    <w:rPr>
                      <w:rFonts w:ascii="Arial" w:hAnsi="Arial" w:cs="Arial"/>
                      <w:kern w:val="28"/>
                      <w:sz w:val="20"/>
                      <w:szCs w:val="20"/>
                    </w:rPr>
                    <w:t>84.958,09</w:t>
                  </w:r>
                </w:p>
              </w:tc>
              <w:tc>
                <w:tcPr>
                  <w:tcW w:w="1140" w:type="dxa"/>
                  <w:vMerge w:val="restart"/>
                  <w:vAlign w:val="center"/>
                </w:tcPr>
                <w:p w:rsidR="00CF6926" w:rsidRPr="00E05F54" w:rsidRDefault="00CF6926" w:rsidP="00CF6926">
                  <w:pPr>
                    <w:rPr>
                      <w:rFonts w:ascii="Arial" w:hAnsi="Arial" w:cs="Arial"/>
                      <w:sz w:val="20"/>
                      <w:szCs w:val="20"/>
                    </w:rPr>
                  </w:pPr>
                  <w:r w:rsidRPr="00E05F54">
                    <w:rPr>
                      <w:rFonts w:ascii="Arial" w:hAnsi="Arial" w:cs="Arial"/>
                      <w:sz w:val="20"/>
                      <w:szCs w:val="20"/>
                    </w:rPr>
                    <w:t>=21,46%</w:t>
                  </w:r>
                </w:p>
              </w:tc>
            </w:tr>
            <w:tr w:rsidR="00CF6926" w:rsidRPr="00E05F54" w:rsidTr="00CF6926">
              <w:trPr>
                <w:trHeight w:val="221"/>
              </w:trPr>
              <w:tc>
                <w:tcPr>
                  <w:tcW w:w="4385" w:type="dxa"/>
                  <w:tcBorders>
                    <w:top w:val="single" w:sz="4" w:space="0" w:color="auto"/>
                  </w:tcBorders>
                  <w:vAlign w:val="bottom"/>
                </w:tcPr>
                <w:p w:rsidR="00CF6926" w:rsidRPr="00E05F54" w:rsidRDefault="00CF6926" w:rsidP="00CF6926">
                  <w:pPr>
                    <w:rPr>
                      <w:rFonts w:ascii="Arial" w:hAnsi="Arial" w:cs="Arial"/>
                      <w:sz w:val="20"/>
                      <w:szCs w:val="20"/>
                    </w:rPr>
                  </w:pPr>
                  <w:r w:rsidRPr="00E05F54">
                    <w:rPr>
                      <w:rFonts w:ascii="Arial" w:hAnsi="Arial" w:cs="Arial"/>
                      <w:sz w:val="20"/>
                      <w:szCs w:val="20"/>
                    </w:rPr>
                    <w:t>Ίδια κεφάλαια</w:t>
                  </w:r>
                </w:p>
              </w:tc>
              <w:tc>
                <w:tcPr>
                  <w:tcW w:w="1560" w:type="dxa"/>
                  <w:tcBorders>
                    <w:top w:val="single" w:sz="4" w:space="0" w:color="auto"/>
                  </w:tcBorders>
                  <w:vAlign w:val="bottom"/>
                </w:tcPr>
                <w:p w:rsidR="00CF6926" w:rsidRPr="00E05F54" w:rsidRDefault="00CF6926" w:rsidP="00CF6926">
                  <w:pPr>
                    <w:jc w:val="right"/>
                    <w:rPr>
                      <w:rFonts w:ascii="Arial" w:hAnsi="Arial" w:cs="Arial"/>
                      <w:kern w:val="28"/>
                      <w:sz w:val="20"/>
                      <w:szCs w:val="20"/>
                    </w:rPr>
                  </w:pPr>
                  <w:r w:rsidRPr="00E05F54">
                    <w:rPr>
                      <w:rFonts w:ascii="Arial" w:hAnsi="Arial" w:cs="Arial"/>
                      <w:kern w:val="28"/>
                      <w:sz w:val="20"/>
                      <w:szCs w:val="20"/>
                    </w:rPr>
                    <w:t>635.940,25</w:t>
                  </w:r>
                </w:p>
              </w:tc>
              <w:tc>
                <w:tcPr>
                  <w:tcW w:w="1187" w:type="dxa"/>
                  <w:vMerge/>
                  <w:vAlign w:val="center"/>
                </w:tcPr>
                <w:p w:rsidR="00CF6926" w:rsidRPr="00E05F54" w:rsidRDefault="00CF6926" w:rsidP="00CF6926">
                  <w:pPr>
                    <w:rPr>
                      <w:rFonts w:ascii="Arial" w:hAnsi="Arial" w:cs="Arial"/>
                      <w:kern w:val="28"/>
                      <w:sz w:val="20"/>
                      <w:szCs w:val="20"/>
                    </w:rPr>
                  </w:pPr>
                </w:p>
              </w:tc>
              <w:tc>
                <w:tcPr>
                  <w:tcW w:w="1560" w:type="dxa"/>
                  <w:tcBorders>
                    <w:top w:val="single" w:sz="4" w:space="0" w:color="auto"/>
                  </w:tcBorders>
                  <w:vAlign w:val="bottom"/>
                </w:tcPr>
                <w:p w:rsidR="00CF6926" w:rsidRPr="00E05F54" w:rsidRDefault="00CF6926" w:rsidP="00CF6926">
                  <w:pPr>
                    <w:jc w:val="right"/>
                    <w:rPr>
                      <w:rFonts w:ascii="Arial" w:hAnsi="Arial" w:cs="Arial"/>
                      <w:kern w:val="28"/>
                      <w:sz w:val="20"/>
                      <w:szCs w:val="20"/>
                    </w:rPr>
                  </w:pPr>
                  <w:r w:rsidRPr="00E05F54">
                    <w:rPr>
                      <w:rFonts w:ascii="Arial" w:hAnsi="Arial" w:cs="Arial"/>
                      <w:kern w:val="28"/>
                      <w:sz w:val="20"/>
                      <w:szCs w:val="20"/>
                    </w:rPr>
                    <w:t>395.944,50</w:t>
                  </w:r>
                </w:p>
              </w:tc>
              <w:tc>
                <w:tcPr>
                  <w:tcW w:w="1140" w:type="dxa"/>
                  <w:vMerge/>
                  <w:vAlign w:val="center"/>
                </w:tcPr>
                <w:p w:rsidR="00CF6926" w:rsidRPr="00E05F54" w:rsidRDefault="00CF6926" w:rsidP="00CF6926">
                  <w:pPr>
                    <w:jc w:val="right"/>
                    <w:rPr>
                      <w:rFonts w:ascii="Arial" w:hAnsi="Arial" w:cs="Arial"/>
                      <w:kern w:val="28"/>
                      <w:sz w:val="20"/>
                      <w:szCs w:val="20"/>
                    </w:rPr>
                  </w:pPr>
                </w:p>
              </w:tc>
            </w:tr>
            <w:tr w:rsidR="00CF6926" w:rsidRPr="00E05F54" w:rsidTr="00CF6926">
              <w:trPr>
                <w:trHeight w:val="221"/>
              </w:trPr>
              <w:tc>
                <w:tcPr>
                  <w:tcW w:w="4385" w:type="dxa"/>
                  <w:vAlign w:val="bottom"/>
                </w:tcPr>
                <w:p w:rsidR="00CF6926" w:rsidRPr="00E05F54" w:rsidRDefault="00CF6926" w:rsidP="00CF6926">
                  <w:pPr>
                    <w:rPr>
                      <w:rFonts w:ascii="Arial" w:hAnsi="Arial" w:cs="Arial"/>
                      <w:kern w:val="28"/>
                      <w:sz w:val="20"/>
                      <w:szCs w:val="20"/>
                    </w:rPr>
                  </w:pPr>
                </w:p>
              </w:tc>
              <w:tc>
                <w:tcPr>
                  <w:tcW w:w="1560" w:type="dxa"/>
                </w:tcPr>
                <w:p w:rsidR="00CF6926" w:rsidRPr="00E05F54" w:rsidRDefault="00CF6926" w:rsidP="00CF6926">
                  <w:pPr>
                    <w:jc w:val="right"/>
                    <w:rPr>
                      <w:rFonts w:ascii="Arial" w:hAnsi="Arial" w:cs="Arial"/>
                      <w:kern w:val="28"/>
                      <w:sz w:val="20"/>
                      <w:szCs w:val="20"/>
                    </w:rPr>
                  </w:pPr>
                </w:p>
              </w:tc>
              <w:tc>
                <w:tcPr>
                  <w:tcW w:w="1187" w:type="dxa"/>
                </w:tcPr>
                <w:p w:rsidR="00CF6926" w:rsidRPr="00E05F54" w:rsidRDefault="00CF6926" w:rsidP="00CF6926">
                  <w:pPr>
                    <w:jc w:val="right"/>
                    <w:rPr>
                      <w:rFonts w:ascii="Arial" w:hAnsi="Arial" w:cs="Arial"/>
                      <w:kern w:val="28"/>
                      <w:sz w:val="20"/>
                      <w:szCs w:val="20"/>
                    </w:rPr>
                  </w:pPr>
                </w:p>
              </w:tc>
              <w:tc>
                <w:tcPr>
                  <w:tcW w:w="1560" w:type="dxa"/>
                </w:tcPr>
                <w:p w:rsidR="00CF6926" w:rsidRPr="00E05F54" w:rsidRDefault="00CF6926" w:rsidP="00CF6926">
                  <w:pPr>
                    <w:jc w:val="right"/>
                    <w:rPr>
                      <w:rFonts w:ascii="Arial" w:hAnsi="Arial" w:cs="Arial"/>
                      <w:kern w:val="28"/>
                      <w:sz w:val="20"/>
                      <w:szCs w:val="20"/>
                    </w:rPr>
                  </w:pPr>
                </w:p>
              </w:tc>
              <w:tc>
                <w:tcPr>
                  <w:tcW w:w="1140" w:type="dxa"/>
                </w:tcPr>
                <w:p w:rsidR="00CF6926" w:rsidRPr="00E05F54" w:rsidRDefault="00CF6926" w:rsidP="00CF6926">
                  <w:pPr>
                    <w:jc w:val="right"/>
                    <w:rPr>
                      <w:rFonts w:ascii="Arial" w:hAnsi="Arial" w:cs="Arial"/>
                      <w:kern w:val="28"/>
                      <w:sz w:val="20"/>
                      <w:szCs w:val="20"/>
                    </w:rPr>
                  </w:pPr>
                </w:p>
              </w:tc>
            </w:tr>
          </w:tbl>
          <w:p w:rsidR="00CF6926" w:rsidRPr="00E05F54" w:rsidRDefault="00CF6926" w:rsidP="00CF6926">
            <w:pPr>
              <w:spacing w:line="360" w:lineRule="auto"/>
              <w:ind w:right="-277"/>
              <w:jc w:val="both"/>
              <w:rPr>
                <w:rFonts w:ascii="Arial" w:hAnsi="Arial" w:cs="Arial"/>
                <w:sz w:val="20"/>
                <w:szCs w:val="20"/>
              </w:rPr>
            </w:pPr>
            <w:r w:rsidRPr="00E05F54">
              <w:rPr>
                <w:rFonts w:ascii="Arial" w:hAnsi="Arial" w:cs="Arial"/>
                <w:sz w:val="20"/>
                <w:szCs w:val="20"/>
              </w:rPr>
              <w:t>Ο αριθμοδείκτης αυτός απεικονίζει την αποδοτικότητα των ιδίων κεφαλαίων της εταιρίας.</w:t>
            </w:r>
          </w:p>
          <w:p w:rsidR="00CF6926" w:rsidRPr="00E05F54" w:rsidRDefault="00CF6926" w:rsidP="00CF6926">
            <w:pPr>
              <w:rPr>
                <w:rFonts w:ascii="Arial" w:hAnsi="Arial" w:cs="Arial"/>
                <w:kern w:val="28"/>
                <w:sz w:val="20"/>
                <w:szCs w:val="20"/>
              </w:rPr>
            </w:pPr>
          </w:p>
        </w:tc>
        <w:tc>
          <w:tcPr>
            <w:tcW w:w="1217" w:type="dxa"/>
            <w:vAlign w:val="bottom"/>
          </w:tcPr>
          <w:p w:rsidR="00CF6926" w:rsidRPr="00E05F54" w:rsidRDefault="00CF6926" w:rsidP="00CF6926">
            <w:pPr>
              <w:jc w:val="right"/>
              <w:rPr>
                <w:rFonts w:ascii="Arial" w:hAnsi="Arial" w:cs="Arial"/>
                <w:kern w:val="28"/>
                <w:sz w:val="20"/>
                <w:szCs w:val="20"/>
              </w:rPr>
            </w:pPr>
          </w:p>
        </w:tc>
        <w:tc>
          <w:tcPr>
            <w:tcW w:w="333" w:type="dxa"/>
            <w:vAlign w:val="center"/>
          </w:tcPr>
          <w:p w:rsidR="00CF6926" w:rsidRPr="00E05F54" w:rsidRDefault="00CF6926" w:rsidP="00CF6926">
            <w:pPr>
              <w:rPr>
                <w:rFonts w:ascii="Arial" w:hAnsi="Arial" w:cs="Arial"/>
                <w:kern w:val="28"/>
                <w:sz w:val="20"/>
                <w:szCs w:val="20"/>
              </w:rPr>
            </w:pPr>
            <w:r w:rsidRPr="00E05F54">
              <w:rPr>
                <w:rFonts w:ascii="Arial" w:hAnsi="Arial" w:cs="Arial"/>
                <w:kern w:val="28"/>
                <w:sz w:val="20"/>
                <w:szCs w:val="20"/>
              </w:rPr>
              <w:t xml:space="preserve">= </w:t>
            </w:r>
          </w:p>
        </w:tc>
        <w:tc>
          <w:tcPr>
            <w:tcW w:w="1217" w:type="dxa"/>
            <w:tcBorders>
              <w:bottom w:val="single" w:sz="4" w:space="0" w:color="auto"/>
            </w:tcBorders>
            <w:vAlign w:val="bottom"/>
          </w:tcPr>
          <w:p w:rsidR="00CF6926" w:rsidRPr="00E05F54" w:rsidRDefault="00CF6926" w:rsidP="00CF6926">
            <w:pPr>
              <w:jc w:val="right"/>
              <w:rPr>
                <w:rFonts w:ascii="Arial" w:hAnsi="Arial" w:cs="Arial"/>
                <w:kern w:val="28"/>
                <w:sz w:val="20"/>
                <w:szCs w:val="20"/>
              </w:rPr>
            </w:pPr>
            <w:r w:rsidRPr="00E05F54">
              <w:rPr>
                <w:rFonts w:ascii="Arial" w:hAnsi="Arial" w:cs="Arial"/>
                <w:kern w:val="28"/>
                <w:sz w:val="20"/>
                <w:szCs w:val="20"/>
              </w:rPr>
              <w:t>333.931,12</w:t>
            </w:r>
          </w:p>
        </w:tc>
        <w:tc>
          <w:tcPr>
            <w:tcW w:w="895" w:type="dxa"/>
            <w:vAlign w:val="center"/>
          </w:tcPr>
          <w:p w:rsidR="00CF6926" w:rsidRPr="00E05F54" w:rsidRDefault="00CF6926" w:rsidP="00CF6926">
            <w:pPr>
              <w:rPr>
                <w:rFonts w:ascii="Arial" w:hAnsi="Arial" w:cs="Arial"/>
                <w:kern w:val="28"/>
                <w:sz w:val="20"/>
                <w:szCs w:val="20"/>
              </w:rPr>
            </w:pPr>
            <w:r w:rsidRPr="00E05F54">
              <w:rPr>
                <w:rFonts w:ascii="Arial" w:hAnsi="Arial" w:cs="Arial"/>
                <w:kern w:val="28"/>
                <w:sz w:val="20"/>
                <w:szCs w:val="20"/>
              </w:rPr>
              <w:t>= 98,27%</w:t>
            </w:r>
          </w:p>
        </w:tc>
      </w:tr>
    </w:tbl>
    <w:p w:rsidR="00CF6926" w:rsidRPr="00E05F54" w:rsidRDefault="00CF6926" w:rsidP="00CF6926">
      <w:pPr>
        <w:spacing w:after="160" w:line="240" w:lineRule="exact"/>
        <w:jc w:val="both"/>
        <w:rPr>
          <w:rFonts w:ascii="Arial" w:hAnsi="Arial" w:cs="Arial"/>
          <w:b/>
          <w:sz w:val="20"/>
          <w:szCs w:val="20"/>
          <w:lang w:eastAsia="en-US"/>
        </w:rPr>
      </w:pPr>
      <w:r w:rsidRPr="00E05F54">
        <w:rPr>
          <w:rFonts w:ascii="Arial" w:hAnsi="Arial" w:cs="Arial"/>
          <w:b/>
          <w:sz w:val="20"/>
          <w:szCs w:val="20"/>
          <w:lang w:eastAsia="en-US"/>
        </w:rPr>
        <w:t>Κατεχόμενα χρεόγραφα</w:t>
      </w:r>
    </w:p>
    <w:p w:rsidR="00CF6926" w:rsidRPr="00E05F54" w:rsidRDefault="00CF6926" w:rsidP="00CF6926">
      <w:pPr>
        <w:jc w:val="both"/>
        <w:rPr>
          <w:rFonts w:ascii="Arial" w:hAnsi="Arial" w:cs="Arial"/>
          <w:sz w:val="20"/>
          <w:szCs w:val="20"/>
        </w:rPr>
      </w:pPr>
      <w:r w:rsidRPr="00E05F54">
        <w:rPr>
          <w:rFonts w:ascii="Arial" w:hAnsi="Arial" w:cs="Arial"/>
          <w:sz w:val="20"/>
          <w:szCs w:val="20"/>
        </w:rPr>
        <w:t>Η Εταιρία την 31.12.2017 δεν είχε στην κατοχή της χρεόγραφα.</w:t>
      </w:r>
    </w:p>
    <w:p w:rsidR="00CF6926" w:rsidRPr="00E05F54" w:rsidRDefault="00CF6926" w:rsidP="00CF6926">
      <w:pPr>
        <w:spacing w:after="160" w:line="240" w:lineRule="exact"/>
        <w:jc w:val="both"/>
        <w:rPr>
          <w:rFonts w:ascii="Arial" w:hAnsi="Arial" w:cs="Arial"/>
          <w:b/>
          <w:sz w:val="20"/>
          <w:szCs w:val="20"/>
          <w:lang w:eastAsia="en-US"/>
        </w:rPr>
      </w:pPr>
    </w:p>
    <w:p w:rsidR="00CF6926" w:rsidRPr="00E05F54" w:rsidRDefault="00CF6926" w:rsidP="00CF6926">
      <w:pPr>
        <w:spacing w:after="160" w:line="240" w:lineRule="exact"/>
        <w:jc w:val="both"/>
        <w:rPr>
          <w:rFonts w:ascii="Arial" w:hAnsi="Arial" w:cs="Arial"/>
          <w:b/>
          <w:sz w:val="20"/>
          <w:szCs w:val="20"/>
          <w:lang w:eastAsia="en-US"/>
        </w:rPr>
      </w:pPr>
      <w:r w:rsidRPr="00E05F54">
        <w:rPr>
          <w:rFonts w:ascii="Arial" w:hAnsi="Arial" w:cs="Arial"/>
          <w:b/>
          <w:sz w:val="20"/>
          <w:szCs w:val="20"/>
          <w:lang w:eastAsia="en-US"/>
        </w:rPr>
        <w:t>Διαθέσιμο συνάλλαγμα</w:t>
      </w:r>
    </w:p>
    <w:p w:rsidR="00CF6926" w:rsidRPr="00E05F54" w:rsidRDefault="00CF6926" w:rsidP="00CF6926">
      <w:pPr>
        <w:spacing w:after="160" w:line="240" w:lineRule="exact"/>
        <w:jc w:val="both"/>
        <w:rPr>
          <w:rFonts w:ascii="Arial" w:hAnsi="Arial" w:cs="Arial"/>
          <w:sz w:val="20"/>
          <w:szCs w:val="20"/>
          <w:lang w:eastAsia="en-US"/>
        </w:rPr>
      </w:pPr>
      <w:r w:rsidRPr="00E05F54">
        <w:rPr>
          <w:rFonts w:ascii="Arial" w:hAnsi="Arial" w:cs="Arial"/>
          <w:sz w:val="20"/>
          <w:szCs w:val="20"/>
          <w:lang w:eastAsia="en-US"/>
        </w:rPr>
        <w:t>Η Εταιρία την 31</w:t>
      </w:r>
      <w:r w:rsidRPr="00E05F54">
        <w:rPr>
          <w:rFonts w:ascii="Arial" w:hAnsi="Arial" w:cs="Arial"/>
          <w:sz w:val="20"/>
          <w:szCs w:val="20"/>
          <w:vertAlign w:val="superscript"/>
          <w:lang w:eastAsia="en-US"/>
        </w:rPr>
        <w:t>η</w:t>
      </w:r>
      <w:r w:rsidRPr="00E05F54">
        <w:rPr>
          <w:rFonts w:ascii="Arial" w:hAnsi="Arial" w:cs="Arial"/>
          <w:sz w:val="20"/>
          <w:szCs w:val="20"/>
          <w:lang w:eastAsia="en-US"/>
        </w:rPr>
        <w:t xml:space="preserve"> Δεκεμβρίου 2017 δεν είχε στην κατοχή της συνάλλαγμα.</w:t>
      </w:r>
    </w:p>
    <w:p w:rsidR="00CF6926" w:rsidRPr="00E05F54" w:rsidRDefault="00CF6926" w:rsidP="00CF6926">
      <w:pPr>
        <w:jc w:val="both"/>
        <w:rPr>
          <w:rFonts w:ascii="Arial" w:hAnsi="Arial" w:cs="Arial"/>
          <w:sz w:val="20"/>
          <w:szCs w:val="20"/>
        </w:rPr>
      </w:pPr>
    </w:p>
    <w:p w:rsidR="00CF6926" w:rsidRPr="00E05F54" w:rsidRDefault="00CF6926" w:rsidP="00CF6926">
      <w:pPr>
        <w:spacing w:after="160" w:line="240" w:lineRule="exact"/>
        <w:jc w:val="both"/>
        <w:rPr>
          <w:rFonts w:ascii="Arial" w:hAnsi="Arial" w:cs="Arial"/>
          <w:b/>
          <w:sz w:val="20"/>
          <w:szCs w:val="20"/>
          <w:lang w:eastAsia="en-US"/>
        </w:rPr>
      </w:pPr>
      <w:r w:rsidRPr="00E05F54">
        <w:rPr>
          <w:rFonts w:ascii="Arial" w:hAnsi="Arial" w:cs="Arial"/>
          <w:b/>
          <w:sz w:val="20"/>
          <w:szCs w:val="20"/>
          <w:lang w:eastAsia="en-US"/>
        </w:rPr>
        <w:t>Ακίνητα</w:t>
      </w:r>
    </w:p>
    <w:p w:rsidR="00CF6926" w:rsidRPr="00E05F54" w:rsidRDefault="00CF6926" w:rsidP="00CF6926">
      <w:pPr>
        <w:spacing w:after="160" w:line="240" w:lineRule="exact"/>
        <w:jc w:val="both"/>
        <w:rPr>
          <w:rFonts w:ascii="Arial" w:hAnsi="Arial" w:cs="Arial"/>
          <w:sz w:val="20"/>
          <w:szCs w:val="20"/>
          <w:lang w:eastAsia="en-US"/>
        </w:rPr>
      </w:pPr>
      <w:r w:rsidRPr="00E05F54">
        <w:rPr>
          <w:rFonts w:ascii="Arial" w:hAnsi="Arial" w:cs="Arial"/>
          <w:sz w:val="20"/>
          <w:szCs w:val="20"/>
          <w:lang w:eastAsia="en-US"/>
        </w:rPr>
        <w:t>Η Εταιρία την 31</w:t>
      </w:r>
      <w:r w:rsidRPr="00E05F54">
        <w:rPr>
          <w:rFonts w:ascii="Arial" w:hAnsi="Arial" w:cs="Arial"/>
          <w:sz w:val="20"/>
          <w:szCs w:val="20"/>
          <w:vertAlign w:val="superscript"/>
          <w:lang w:eastAsia="en-US"/>
        </w:rPr>
        <w:t>η</w:t>
      </w:r>
      <w:r w:rsidRPr="00E05F54">
        <w:rPr>
          <w:rFonts w:ascii="Arial" w:hAnsi="Arial" w:cs="Arial"/>
          <w:sz w:val="20"/>
          <w:szCs w:val="20"/>
          <w:lang w:eastAsia="en-US"/>
        </w:rPr>
        <w:t xml:space="preserve"> Δεκεμβρίου 2017 δεν είχε στην κατοχή της ακίνητα.</w:t>
      </w:r>
    </w:p>
    <w:p w:rsidR="00CF6926" w:rsidRPr="00E05F54" w:rsidRDefault="00CF6926" w:rsidP="00CF6926">
      <w:pPr>
        <w:jc w:val="both"/>
        <w:rPr>
          <w:rFonts w:ascii="Arial" w:hAnsi="Arial" w:cs="Arial"/>
          <w:sz w:val="20"/>
          <w:szCs w:val="20"/>
        </w:rPr>
      </w:pPr>
    </w:p>
    <w:p w:rsidR="00CF6926" w:rsidRPr="00E05F54" w:rsidRDefault="00CF6926" w:rsidP="00CF6926">
      <w:pPr>
        <w:spacing w:after="160" w:line="240" w:lineRule="exact"/>
        <w:jc w:val="both"/>
        <w:rPr>
          <w:rFonts w:ascii="Arial" w:hAnsi="Arial" w:cs="Arial"/>
          <w:b/>
          <w:sz w:val="20"/>
          <w:szCs w:val="20"/>
          <w:lang w:eastAsia="en-US"/>
        </w:rPr>
      </w:pPr>
      <w:r w:rsidRPr="00E05F54">
        <w:rPr>
          <w:rFonts w:ascii="Arial" w:hAnsi="Arial" w:cs="Arial"/>
          <w:b/>
          <w:sz w:val="20"/>
          <w:szCs w:val="20"/>
          <w:lang w:eastAsia="en-US"/>
        </w:rPr>
        <w:t>Υποκαταστήματα</w:t>
      </w:r>
    </w:p>
    <w:p w:rsidR="00CF6926" w:rsidRPr="00E05F54" w:rsidRDefault="00CF6926" w:rsidP="00CF6926">
      <w:pPr>
        <w:spacing w:after="160" w:line="240" w:lineRule="exact"/>
        <w:jc w:val="both"/>
        <w:rPr>
          <w:rFonts w:ascii="Arial" w:hAnsi="Arial" w:cs="Arial"/>
          <w:sz w:val="20"/>
          <w:szCs w:val="20"/>
          <w:lang w:eastAsia="en-US"/>
        </w:rPr>
      </w:pPr>
      <w:r w:rsidRPr="00E05F54">
        <w:rPr>
          <w:rFonts w:ascii="Arial" w:hAnsi="Arial" w:cs="Arial"/>
          <w:sz w:val="20"/>
          <w:szCs w:val="20"/>
          <w:lang w:eastAsia="en-US"/>
        </w:rPr>
        <w:t>Η Εταιρία την 31</w:t>
      </w:r>
      <w:r w:rsidRPr="00E05F54">
        <w:rPr>
          <w:rFonts w:ascii="Arial" w:hAnsi="Arial" w:cs="Arial"/>
          <w:sz w:val="20"/>
          <w:szCs w:val="20"/>
          <w:vertAlign w:val="superscript"/>
          <w:lang w:eastAsia="en-US"/>
        </w:rPr>
        <w:t>η</w:t>
      </w:r>
      <w:r w:rsidRPr="00E05F54">
        <w:rPr>
          <w:rFonts w:ascii="Arial" w:hAnsi="Arial" w:cs="Arial"/>
          <w:sz w:val="20"/>
          <w:szCs w:val="20"/>
          <w:lang w:eastAsia="en-US"/>
        </w:rPr>
        <w:t xml:space="preserve"> Δεκεμβρίου 2017 έχει υποκατάστημα στη Λεωφόρο Συγγρού 54.</w:t>
      </w:r>
    </w:p>
    <w:p w:rsidR="00CF6926" w:rsidRPr="00E05F54" w:rsidRDefault="00CF6926" w:rsidP="00CF6926">
      <w:pPr>
        <w:spacing w:after="160" w:line="240" w:lineRule="exact"/>
        <w:jc w:val="both"/>
        <w:rPr>
          <w:rFonts w:ascii="Arial" w:hAnsi="Arial" w:cs="Arial"/>
          <w:b/>
          <w:sz w:val="20"/>
          <w:szCs w:val="20"/>
          <w:lang w:eastAsia="en-US"/>
        </w:rPr>
      </w:pPr>
      <w:r w:rsidRPr="00E05F54">
        <w:rPr>
          <w:rFonts w:ascii="Arial" w:hAnsi="Arial" w:cs="Arial"/>
          <w:b/>
          <w:sz w:val="20"/>
          <w:szCs w:val="20"/>
          <w:lang w:eastAsia="en-US"/>
        </w:rPr>
        <w:t xml:space="preserve">Εργασιακά Ζητήματα </w:t>
      </w:r>
    </w:p>
    <w:p w:rsidR="00CF6926" w:rsidRPr="00E05F54" w:rsidRDefault="00CF6926" w:rsidP="00CF6926">
      <w:pPr>
        <w:jc w:val="both"/>
        <w:rPr>
          <w:rFonts w:ascii="Arial" w:hAnsi="Arial" w:cs="Arial"/>
          <w:sz w:val="20"/>
          <w:szCs w:val="20"/>
        </w:rPr>
      </w:pPr>
      <w:r w:rsidRPr="00E05F54">
        <w:rPr>
          <w:rFonts w:ascii="Arial" w:hAnsi="Arial" w:cs="Arial"/>
          <w:sz w:val="20"/>
          <w:szCs w:val="20"/>
        </w:rPr>
        <w:t>Ο αριθμός του μισθοδοτούμενου προσωπικού κατά την 31</w:t>
      </w:r>
      <w:r w:rsidRPr="00E05F54">
        <w:rPr>
          <w:rFonts w:ascii="Arial" w:hAnsi="Arial" w:cs="Arial"/>
          <w:sz w:val="20"/>
          <w:szCs w:val="20"/>
          <w:vertAlign w:val="superscript"/>
        </w:rPr>
        <w:t>η</w:t>
      </w:r>
      <w:r w:rsidRPr="00E05F54">
        <w:rPr>
          <w:rFonts w:ascii="Arial" w:hAnsi="Arial" w:cs="Arial"/>
          <w:sz w:val="20"/>
          <w:szCs w:val="20"/>
        </w:rPr>
        <w:t xml:space="preserve"> Δεκεμβρίου 2017 ήταν 4 άτομα (31</w:t>
      </w:r>
      <w:r w:rsidRPr="00E05F54">
        <w:rPr>
          <w:rFonts w:ascii="Arial" w:hAnsi="Arial" w:cs="Arial"/>
          <w:sz w:val="20"/>
          <w:szCs w:val="20"/>
          <w:vertAlign w:val="superscript"/>
        </w:rPr>
        <w:t>η</w:t>
      </w:r>
      <w:r w:rsidRPr="00E05F54">
        <w:rPr>
          <w:rFonts w:ascii="Arial" w:hAnsi="Arial" w:cs="Arial"/>
          <w:sz w:val="20"/>
          <w:szCs w:val="20"/>
        </w:rPr>
        <w:t xml:space="preserve"> Δεκεμβρίου 2016 - άτομα) για τα οποία εφάρμοσε τη γενικότερη πολιτική του Ομίλου </w:t>
      </w:r>
      <w:r w:rsidRPr="00E05F54">
        <w:rPr>
          <w:rFonts w:ascii="Arial" w:hAnsi="Arial" w:cs="Arial"/>
          <w:sz w:val="20"/>
          <w:szCs w:val="20"/>
          <w:lang w:val="en-US"/>
        </w:rPr>
        <w:t>Alpha</w:t>
      </w:r>
      <w:r w:rsidRPr="00E05F54">
        <w:rPr>
          <w:rFonts w:ascii="Arial" w:hAnsi="Arial" w:cs="Arial"/>
          <w:sz w:val="20"/>
          <w:szCs w:val="20"/>
        </w:rPr>
        <w:t xml:space="preserve"> </w:t>
      </w:r>
      <w:r w:rsidRPr="00E05F54">
        <w:rPr>
          <w:rFonts w:ascii="Arial" w:hAnsi="Arial" w:cs="Arial"/>
          <w:sz w:val="20"/>
          <w:szCs w:val="20"/>
          <w:lang w:val="en-US"/>
        </w:rPr>
        <w:t>Bank</w:t>
      </w:r>
      <w:r w:rsidRPr="00E05F54">
        <w:rPr>
          <w:rFonts w:ascii="Arial" w:hAnsi="Arial" w:cs="Arial"/>
          <w:sz w:val="20"/>
          <w:szCs w:val="20"/>
        </w:rPr>
        <w:t xml:space="preserve"> για εργασιακά θέματα.</w:t>
      </w:r>
    </w:p>
    <w:p w:rsidR="00CF6926" w:rsidRPr="00E05F54" w:rsidRDefault="00CF6926" w:rsidP="00CF6926">
      <w:pPr>
        <w:jc w:val="both"/>
        <w:rPr>
          <w:rFonts w:ascii="Arial" w:hAnsi="Arial" w:cs="Arial"/>
          <w:sz w:val="20"/>
          <w:szCs w:val="20"/>
        </w:rPr>
      </w:pPr>
      <w:r w:rsidRPr="00E05F54">
        <w:rPr>
          <w:rFonts w:ascii="Arial" w:hAnsi="Arial" w:cs="Arial"/>
          <w:sz w:val="20"/>
          <w:szCs w:val="20"/>
        </w:rPr>
        <w:t xml:space="preserve">Συνολικά τα αποτελέσματα χρήσης 2017 επιβαρύνθηκαν με μισθούς, εργοδοτικές εισφορές και λοιπές παροχές που αφορούν στο προσωπικό ποσού € 133.403,33 (χρήση 2016 € -) και με δαπάνη  δανεισμένου προσωπικού € 148.195,39 (χρήση 2016 € 13.160,17). Επίσης κατέβαλε ως αμοιβές σε εταιρίες διαθέσεως προσωπικού Π.Α € 2.915.056,67 (χρήση 2016 € 348.331,57) </w:t>
      </w:r>
    </w:p>
    <w:p w:rsidR="00CF6926" w:rsidRPr="00E05F54" w:rsidRDefault="00CF6926" w:rsidP="00CF6926">
      <w:pPr>
        <w:jc w:val="both"/>
        <w:rPr>
          <w:rFonts w:ascii="Arial" w:hAnsi="Arial" w:cs="Arial"/>
          <w:sz w:val="20"/>
          <w:szCs w:val="20"/>
        </w:rPr>
      </w:pPr>
    </w:p>
    <w:tbl>
      <w:tblPr>
        <w:tblW w:w="0" w:type="auto"/>
        <w:tblInd w:w="93" w:type="dxa"/>
        <w:tblLayout w:type="fixed"/>
        <w:tblLook w:val="0000"/>
      </w:tblPr>
      <w:tblGrid>
        <w:gridCol w:w="4695"/>
        <w:gridCol w:w="1648"/>
        <w:gridCol w:w="236"/>
        <w:gridCol w:w="1516"/>
      </w:tblGrid>
      <w:tr w:rsidR="00CF6926" w:rsidRPr="00E05F54" w:rsidTr="00CF6926">
        <w:trPr>
          <w:trHeight w:val="315"/>
        </w:trPr>
        <w:tc>
          <w:tcPr>
            <w:tcW w:w="4695" w:type="dxa"/>
            <w:tcBorders>
              <w:top w:val="nil"/>
              <w:left w:val="nil"/>
              <w:bottom w:val="nil"/>
              <w:right w:val="nil"/>
            </w:tcBorders>
            <w:shd w:val="clear" w:color="auto" w:fill="auto"/>
            <w:vAlign w:val="bottom"/>
          </w:tcPr>
          <w:p w:rsidR="00CF6926" w:rsidRPr="00E05F54" w:rsidRDefault="00CF6926" w:rsidP="00CF6926">
            <w:pPr>
              <w:jc w:val="both"/>
              <w:rPr>
                <w:rFonts w:ascii="Arial" w:hAnsi="Arial" w:cs="Arial"/>
                <w:i/>
                <w:sz w:val="20"/>
                <w:szCs w:val="20"/>
                <w:u w:val="single"/>
              </w:rPr>
            </w:pPr>
          </w:p>
        </w:tc>
        <w:tc>
          <w:tcPr>
            <w:tcW w:w="3400" w:type="dxa"/>
            <w:gridSpan w:val="3"/>
            <w:tcBorders>
              <w:left w:val="nil"/>
              <w:bottom w:val="single" w:sz="4" w:space="0" w:color="auto"/>
              <w:right w:val="nil"/>
            </w:tcBorders>
            <w:shd w:val="clear" w:color="auto" w:fill="auto"/>
            <w:vAlign w:val="bottom"/>
          </w:tcPr>
          <w:p w:rsidR="00CF6926" w:rsidRPr="00E05F54" w:rsidRDefault="00CF6926" w:rsidP="00CF6926">
            <w:pPr>
              <w:jc w:val="center"/>
              <w:rPr>
                <w:rFonts w:ascii="Arial" w:hAnsi="Arial" w:cs="Arial"/>
                <w:b/>
                <w:sz w:val="20"/>
                <w:szCs w:val="20"/>
              </w:rPr>
            </w:pPr>
            <w:r w:rsidRPr="00E05F54">
              <w:rPr>
                <w:rFonts w:ascii="Arial" w:hAnsi="Arial" w:cs="Arial"/>
                <w:b/>
                <w:sz w:val="20"/>
                <w:szCs w:val="20"/>
              </w:rPr>
              <w:t>Από 1</w:t>
            </w:r>
            <w:r w:rsidRPr="00E05F54">
              <w:rPr>
                <w:rFonts w:ascii="Arial" w:hAnsi="Arial" w:cs="Arial"/>
                <w:b/>
                <w:sz w:val="20"/>
                <w:szCs w:val="20"/>
                <w:vertAlign w:val="superscript"/>
              </w:rPr>
              <w:t>η</w:t>
            </w:r>
            <w:r w:rsidRPr="00E05F54">
              <w:rPr>
                <w:rFonts w:ascii="Arial" w:hAnsi="Arial" w:cs="Arial"/>
                <w:b/>
                <w:sz w:val="20"/>
                <w:szCs w:val="20"/>
              </w:rPr>
              <w:t xml:space="preserve"> Ιανουαρίου έως</w:t>
            </w:r>
          </w:p>
        </w:tc>
      </w:tr>
      <w:tr w:rsidR="00CF6926" w:rsidRPr="00E05F54" w:rsidTr="00CF6926">
        <w:trPr>
          <w:trHeight w:val="315"/>
        </w:trPr>
        <w:tc>
          <w:tcPr>
            <w:tcW w:w="4695" w:type="dxa"/>
            <w:tcBorders>
              <w:top w:val="nil"/>
              <w:left w:val="nil"/>
              <w:bottom w:val="nil"/>
              <w:right w:val="nil"/>
            </w:tcBorders>
            <w:shd w:val="clear" w:color="auto" w:fill="auto"/>
            <w:vAlign w:val="bottom"/>
          </w:tcPr>
          <w:p w:rsidR="00CF6926" w:rsidRPr="00E05F54" w:rsidRDefault="00CF6926" w:rsidP="00CF6926">
            <w:pPr>
              <w:jc w:val="both"/>
              <w:rPr>
                <w:rFonts w:ascii="Arial" w:hAnsi="Arial" w:cs="Arial"/>
                <w:i/>
                <w:sz w:val="20"/>
                <w:szCs w:val="20"/>
                <w:u w:val="single"/>
              </w:rPr>
            </w:pPr>
          </w:p>
        </w:tc>
        <w:tc>
          <w:tcPr>
            <w:tcW w:w="1648" w:type="dxa"/>
            <w:tcBorders>
              <w:top w:val="single" w:sz="4" w:space="0" w:color="auto"/>
              <w:left w:val="nil"/>
              <w:bottom w:val="single" w:sz="4" w:space="0" w:color="auto"/>
              <w:right w:val="nil"/>
            </w:tcBorders>
            <w:shd w:val="clear" w:color="auto" w:fill="auto"/>
            <w:vAlign w:val="bottom"/>
          </w:tcPr>
          <w:p w:rsidR="00CF6926" w:rsidRPr="00E05F54" w:rsidRDefault="00CF6926" w:rsidP="00CF6926">
            <w:pPr>
              <w:jc w:val="center"/>
              <w:rPr>
                <w:rFonts w:ascii="Arial" w:hAnsi="Arial" w:cs="Arial"/>
                <w:b/>
                <w:sz w:val="20"/>
                <w:szCs w:val="20"/>
                <w:lang w:val="en-US"/>
              </w:rPr>
            </w:pPr>
            <w:r w:rsidRPr="00E05F54">
              <w:rPr>
                <w:rFonts w:ascii="Arial" w:hAnsi="Arial" w:cs="Arial"/>
                <w:b/>
                <w:sz w:val="20"/>
                <w:szCs w:val="20"/>
              </w:rPr>
              <w:t>31.12.2017</w:t>
            </w:r>
          </w:p>
        </w:tc>
        <w:tc>
          <w:tcPr>
            <w:tcW w:w="236" w:type="dxa"/>
            <w:tcBorders>
              <w:top w:val="single" w:sz="4" w:space="0" w:color="auto"/>
              <w:left w:val="nil"/>
              <w:right w:val="nil"/>
            </w:tcBorders>
            <w:shd w:val="clear" w:color="auto" w:fill="auto"/>
          </w:tcPr>
          <w:p w:rsidR="00CF6926" w:rsidRPr="00E05F54" w:rsidRDefault="00CF6926" w:rsidP="00CF6926">
            <w:pPr>
              <w:jc w:val="center"/>
              <w:rPr>
                <w:rFonts w:ascii="Arial" w:hAnsi="Arial" w:cs="Arial"/>
                <w:b/>
                <w:sz w:val="20"/>
                <w:szCs w:val="20"/>
              </w:rPr>
            </w:pPr>
          </w:p>
        </w:tc>
        <w:tc>
          <w:tcPr>
            <w:tcW w:w="1516" w:type="dxa"/>
            <w:tcBorders>
              <w:top w:val="single" w:sz="4" w:space="0" w:color="auto"/>
              <w:left w:val="nil"/>
              <w:bottom w:val="single" w:sz="4" w:space="0" w:color="auto"/>
              <w:right w:val="nil"/>
            </w:tcBorders>
            <w:shd w:val="clear" w:color="auto" w:fill="auto"/>
            <w:vAlign w:val="bottom"/>
          </w:tcPr>
          <w:p w:rsidR="00CF6926" w:rsidRPr="00E05F54" w:rsidRDefault="00CF6926" w:rsidP="00CF6926">
            <w:pPr>
              <w:jc w:val="center"/>
              <w:rPr>
                <w:rFonts w:ascii="Arial" w:hAnsi="Arial" w:cs="Arial"/>
                <w:b/>
                <w:sz w:val="20"/>
                <w:szCs w:val="20"/>
                <w:lang w:val="en-US"/>
              </w:rPr>
            </w:pPr>
            <w:r w:rsidRPr="00E05F54">
              <w:rPr>
                <w:rFonts w:ascii="Arial" w:hAnsi="Arial" w:cs="Arial"/>
                <w:b/>
                <w:sz w:val="20"/>
                <w:szCs w:val="20"/>
              </w:rPr>
              <w:t>31.12.2016</w:t>
            </w:r>
          </w:p>
        </w:tc>
      </w:tr>
      <w:tr w:rsidR="00CF6926" w:rsidRPr="00E05F54" w:rsidTr="00CF6926">
        <w:trPr>
          <w:trHeight w:val="311"/>
        </w:trPr>
        <w:tc>
          <w:tcPr>
            <w:tcW w:w="4695" w:type="dxa"/>
            <w:tcBorders>
              <w:top w:val="nil"/>
              <w:left w:val="nil"/>
              <w:bottom w:val="nil"/>
              <w:right w:val="nil"/>
            </w:tcBorders>
            <w:shd w:val="clear" w:color="auto" w:fill="auto"/>
            <w:vAlign w:val="bottom"/>
          </w:tcPr>
          <w:p w:rsidR="00CF6926" w:rsidRPr="00E05F54" w:rsidRDefault="00CF6926" w:rsidP="00CF6926">
            <w:pPr>
              <w:rPr>
                <w:rFonts w:ascii="Arial" w:hAnsi="Arial" w:cs="Arial"/>
                <w:sz w:val="20"/>
                <w:szCs w:val="20"/>
              </w:rPr>
            </w:pPr>
            <w:r w:rsidRPr="00E05F54">
              <w:rPr>
                <w:rFonts w:ascii="Arial" w:hAnsi="Arial" w:cs="Arial"/>
                <w:sz w:val="20"/>
                <w:szCs w:val="20"/>
              </w:rPr>
              <w:t>Τακτικές αποδοχές</w:t>
            </w:r>
          </w:p>
        </w:tc>
        <w:tc>
          <w:tcPr>
            <w:tcW w:w="1648" w:type="dxa"/>
            <w:tcBorders>
              <w:top w:val="single" w:sz="4" w:space="0" w:color="auto"/>
              <w:left w:val="nil"/>
              <w:right w:val="nil"/>
            </w:tcBorders>
            <w:shd w:val="clear" w:color="auto" w:fill="auto"/>
            <w:vAlign w:val="bottom"/>
          </w:tcPr>
          <w:p w:rsidR="00CF6926" w:rsidRPr="00E05F54" w:rsidRDefault="00CF6926" w:rsidP="00CF6926">
            <w:pPr>
              <w:jc w:val="right"/>
              <w:rPr>
                <w:rFonts w:ascii="Arial" w:hAnsi="Arial" w:cs="Arial"/>
                <w:sz w:val="20"/>
                <w:szCs w:val="20"/>
                <w:lang w:val="en-US"/>
              </w:rPr>
            </w:pPr>
            <w:r w:rsidRPr="00E05F54">
              <w:rPr>
                <w:rFonts w:ascii="Arial" w:hAnsi="Arial" w:cs="Arial"/>
                <w:sz w:val="20"/>
                <w:szCs w:val="20"/>
              </w:rPr>
              <w:t>85</w:t>
            </w:r>
            <w:r w:rsidRPr="00E05F54">
              <w:rPr>
                <w:rFonts w:ascii="Arial" w:hAnsi="Arial" w:cs="Arial"/>
                <w:sz w:val="20"/>
                <w:szCs w:val="20"/>
                <w:lang w:val="en-US"/>
              </w:rPr>
              <w:t>.</w:t>
            </w:r>
            <w:r w:rsidRPr="00E05F54">
              <w:rPr>
                <w:rFonts w:ascii="Arial" w:hAnsi="Arial" w:cs="Arial"/>
                <w:sz w:val="20"/>
                <w:szCs w:val="20"/>
              </w:rPr>
              <w:t>090</w:t>
            </w:r>
            <w:r w:rsidRPr="00E05F54">
              <w:rPr>
                <w:rFonts w:ascii="Arial" w:hAnsi="Arial" w:cs="Arial"/>
                <w:sz w:val="20"/>
                <w:szCs w:val="20"/>
                <w:lang w:val="en-US"/>
              </w:rPr>
              <w:t>,</w:t>
            </w:r>
            <w:r w:rsidRPr="00E05F54">
              <w:rPr>
                <w:rFonts w:ascii="Arial" w:hAnsi="Arial" w:cs="Arial"/>
                <w:sz w:val="20"/>
                <w:szCs w:val="20"/>
              </w:rPr>
              <w:t>7</w:t>
            </w:r>
            <w:r w:rsidRPr="00E05F54">
              <w:rPr>
                <w:rFonts w:ascii="Arial" w:hAnsi="Arial" w:cs="Arial"/>
                <w:sz w:val="20"/>
                <w:szCs w:val="20"/>
                <w:lang w:val="en-US"/>
              </w:rPr>
              <w:t>4</w:t>
            </w:r>
          </w:p>
        </w:tc>
        <w:tc>
          <w:tcPr>
            <w:tcW w:w="236" w:type="dxa"/>
            <w:tcBorders>
              <w:top w:val="nil"/>
              <w:left w:val="nil"/>
              <w:right w:val="nil"/>
            </w:tcBorders>
            <w:shd w:val="clear" w:color="auto" w:fill="auto"/>
            <w:vAlign w:val="bottom"/>
          </w:tcPr>
          <w:p w:rsidR="00CF6926" w:rsidRPr="00E05F54" w:rsidRDefault="00CF6926" w:rsidP="00CF6926">
            <w:pPr>
              <w:jc w:val="right"/>
              <w:rPr>
                <w:rFonts w:ascii="Arial" w:hAnsi="Arial" w:cs="Arial"/>
                <w:sz w:val="20"/>
                <w:szCs w:val="20"/>
              </w:rPr>
            </w:pPr>
          </w:p>
        </w:tc>
        <w:tc>
          <w:tcPr>
            <w:tcW w:w="1516" w:type="dxa"/>
            <w:tcBorders>
              <w:top w:val="single" w:sz="4" w:space="0" w:color="auto"/>
              <w:left w:val="nil"/>
              <w:right w:val="nil"/>
            </w:tcBorders>
            <w:shd w:val="clear" w:color="auto" w:fill="auto"/>
            <w:vAlign w:val="bottom"/>
          </w:tcPr>
          <w:p w:rsidR="00CF6926" w:rsidRPr="00E05F54" w:rsidRDefault="00CF6926" w:rsidP="00CF6926">
            <w:pPr>
              <w:jc w:val="right"/>
              <w:rPr>
                <w:rFonts w:ascii="Arial" w:hAnsi="Arial" w:cs="Arial"/>
                <w:sz w:val="20"/>
                <w:szCs w:val="20"/>
              </w:rPr>
            </w:pPr>
            <w:r w:rsidRPr="00E05F54">
              <w:rPr>
                <w:rFonts w:ascii="Arial" w:hAnsi="Arial" w:cs="Arial"/>
                <w:sz w:val="20"/>
                <w:szCs w:val="20"/>
              </w:rPr>
              <w:t>-</w:t>
            </w:r>
          </w:p>
        </w:tc>
      </w:tr>
      <w:tr w:rsidR="00CF6926" w:rsidRPr="00E05F54" w:rsidTr="00CF6926">
        <w:trPr>
          <w:trHeight w:val="125"/>
        </w:trPr>
        <w:tc>
          <w:tcPr>
            <w:tcW w:w="4695" w:type="dxa"/>
            <w:tcBorders>
              <w:top w:val="nil"/>
              <w:left w:val="nil"/>
              <w:bottom w:val="nil"/>
              <w:right w:val="nil"/>
            </w:tcBorders>
            <w:shd w:val="clear" w:color="auto" w:fill="auto"/>
            <w:vAlign w:val="bottom"/>
          </w:tcPr>
          <w:p w:rsidR="00CF6926" w:rsidRPr="00E05F54" w:rsidRDefault="00CF6926" w:rsidP="00CF6926">
            <w:pPr>
              <w:rPr>
                <w:rFonts w:ascii="Arial" w:hAnsi="Arial" w:cs="Arial"/>
                <w:sz w:val="20"/>
                <w:szCs w:val="20"/>
              </w:rPr>
            </w:pPr>
            <w:r w:rsidRPr="00E05F54">
              <w:rPr>
                <w:rFonts w:ascii="Arial" w:hAnsi="Arial" w:cs="Arial"/>
                <w:sz w:val="20"/>
                <w:szCs w:val="20"/>
              </w:rPr>
              <w:t>Εργοδοτικές εισφορές</w:t>
            </w:r>
          </w:p>
        </w:tc>
        <w:tc>
          <w:tcPr>
            <w:tcW w:w="1648" w:type="dxa"/>
            <w:tcBorders>
              <w:left w:val="nil"/>
              <w:right w:val="nil"/>
            </w:tcBorders>
            <w:shd w:val="clear" w:color="auto" w:fill="auto"/>
            <w:vAlign w:val="bottom"/>
          </w:tcPr>
          <w:p w:rsidR="00CF6926" w:rsidRPr="00E05F54" w:rsidRDefault="00CF6926" w:rsidP="00CF6926">
            <w:pPr>
              <w:jc w:val="right"/>
              <w:rPr>
                <w:rFonts w:ascii="Arial" w:hAnsi="Arial" w:cs="Arial"/>
                <w:sz w:val="20"/>
                <w:szCs w:val="20"/>
                <w:lang w:val="en-US"/>
              </w:rPr>
            </w:pPr>
            <w:r w:rsidRPr="00E05F54">
              <w:rPr>
                <w:rFonts w:ascii="Arial" w:hAnsi="Arial" w:cs="Arial"/>
                <w:sz w:val="20"/>
                <w:szCs w:val="20"/>
              </w:rPr>
              <w:t>1</w:t>
            </w:r>
            <w:r w:rsidRPr="00E05F54">
              <w:rPr>
                <w:rFonts w:ascii="Arial" w:hAnsi="Arial" w:cs="Arial"/>
                <w:sz w:val="20"/>
                <w:szCs w:val="20"/>
                <w:lang w:val="en-US"/>
              </w:rPr>
              <w:t>9.</w:t>
            </w:r>
            <w:r w:rsidRPr="00E05F54">
              <w:rPr>
                <w:rFonts w:ascii="Arial" w:hAnsi="Arial" w:cs="Arial"/>
                <w:sz w:val="20"/>
                <w:szCs w:val="20"/>
              </w:rPr>
              <w:t>186</w:t>
            </w:r>
            <w:r w:rsidRPr="00E05F54">
              <w:rPr>
                <w:rFonts w:ascii="Arial" w:hAnsi="Arial" w:cs="Arial"/>
                <w:sz w:val="20"/>
                <w:szCs w:val="20"/>
                <w:lang w:val="en-US"/>
              </w:rPr>
              <w:t>,</w:t>
            </w:r>
            <w:r w:rsidRPr="00E05F54">
              <w:rPr>
                <w:rFonts w:ascii="Arial" w:hAnsi="Arial" w:cs="Arial"/>
                <w:sz w:val="20"/>
                <w:szCs w:val="20"/>
              </w:rPr>
              <w:t>87</w:t>
            </w:r>
          </w:p>
        </w:tc>
        <w:tc>
          <w:tcPr>
            <w:tcW w:w="236" w:type="dxa"/>
            <w:tcBorders>
              <w:top w:val="nil"/>
              <w:left w:val="nil"/>
              <w:right w:val="nil"/>
            </w:tcBorders>
            <w:shd w:val="clear" w:color="auto" w:fill="auto"/>
            <w:vAlign w:val="bottom"/>
          </w:tcPr>
          <w:p w:rsidR="00CF6926" w:rsidRPr="00E05F54" w:rsidRDefault="00CF6926" w:rsidP="00CF6926">
            <w:pPr>
              <w:jc w:val="right"/>
              <w:rPr>
                <w:rFonts w:ascii="Arial" w:hAnsi="Arial" w:cs="Arial"/>
                <w:sz w:val="20"/>
                <w:szCs w:val="20"/>
              </w:rPr>
            </w:pPr>
          </w:p>
        </w:tc>
        <w:tc>
          <w:tcPr>
            <w:tcW w:w="1516" w:type="dxa"/>
            <w:tcBorders>
              <w:left w:val="nil"/>
              <w:right w:val="nil"/>
            </w:tcBorders>
            <w:shd w:val="clear" w:color="auto" w:fill="auto"/>
            <w:vAlign w:val="bottom"/>
          </w:tcPr>
          <w:p w:rsidR="00CF6926" w:rsidRPr="00E05F54" w:rsidRDefault="00CF6926" w:rsidP="00CF6926">
            <w:pPr>
              <w:jc w:val="right"/>
              <w:rPr>
                <w:rFonts w:ascii="Arial" w:hAnsi="Arial" w:cs="Arial"/>
                <w:sz w:val="20"/>
                <w:szCs w:val="20"/>
              </w:rPr>
            </w:pPr>
            <w:r w:rsidRPr="00E05F54">
              <w:rPr>
                <w:rFonts w:ascii="Arial" w:hAnsi="Arial" w:cs="Arial"/>
                <w:sz w:val="20"/>
                <w:szCs w:val="20"/>
              </w:rPr>
              <w:t>-</w:t>
            </w:r>
          </w:p>
        </w:tc>
      </w:tr>
      <w:tr w:rsidR="00CF6926" w:rsidRPr="00E05F54" w:rsidTr="00CF6926">
        <w:trPr>
          <w:trHeight w:val="125"/>
        </w:trPr>
        <w:tc>
          <w:tcPr>
            <w:tcW w:w="4695" w:type="dxa"/>
            <w:tcBorders>
              <w:top w:val="nil"/>
              <w:left w:val="nil"/>
              <w:bottom w:val="nil"/>
              <w:right w:val="nil"/>
            </w:tcBorders>
            <w:shd w:val="clear" w:color="auto" w:fill="auto"/>
            <w:vAlign w:val="bottom"/>
          </w:tcPr>
          <w:p w:rsidR="00CF6926" w:rsidRPr="00E05F54" w:rsidRDefault="00CF6926" w:rsidP="00CF6926">
            <w:pPr>
              <w:rPr>
                <w:rFonts w:ascii="Arial" w:hAnsi="Arial" w:cs="Arial"/>
                <w:sz w:val="20"/>
                <w:szCs w:val="20"/>
              </w:rPr>
            </w:pPr>
            <w:r w:rsidRPr="00E05F54">
              <w:rPr>
                <w:rFonts w:ascii="Arial" w:hAnsi="Arial" w:cs="Arial"/>
                <w:sz w:val="20"/>
                <w:szCs w:val="20"/>
              </w:rPr>
              <w:t>Λοιπές παροχές προσωπικού</w:t>
            </w:r>
          </w:p>
        </w:tc>
        <w:tc>
          <w:tcPr>
            <w:tcW w:w="1648" w:type="dxa"/>
            <w:tcBorders>
              <w:left w:val="nil"/>
              <w:right w:val="nil"/>
            </w:tcBorders>
            <w:shd w:val="clear" w:color="auto" w:fill="auto"/>
            <w:vAlign w:val="bottom"/>
          </w:tcPr>
          <w:p w:rsidR="00CF6926" w:rsidRPr="00E05F54" w:rsidRDefault="00CF6926" w:rsidP="00CF6926">
            <w:pPr>
              <w:jc w:val="right"/>
              <w:rPr>
                <w:rFonts w:ascii="Arial" w:hAnsi="Arial" w:cs="Arial"/>
                <w:sz w:val="20"/>
                <w:szCs w:val="20"/>
                <w:lang w:val="en-US"/>
              </w:rPr>
            </w:pPr>
            <w:r w:rsidRPr="00E05F54">
              <w:rPr>
                <w:rFonts w:ascii="Arial" w:hAnsi="Arial" w:cs="Arial"/>
                <w:sz w:val="20"/>
                <w:szCs w:val="20"/>
              </w:rPr>
              <w:t>550</w:t>
            </w:r>
            <w:r w:rsidRPr="00E05F54">
              <w:rPr>
                <w:rFonts w:ascii="Arial" w:hAnsi="Arial" w:cs="Arial"/>
                <w:sz w:val="20"/>
                <w:szCs w:val="20"/>
                <w:lang w:val="en-US"/>
              </w:rPr>
              <w:t>,</w:t>
            </w:r>
            <w:r w:rsidRPr="00E05F54">
              <w:rPr>
                <w:rFonts w:ascii="Arial" w:hAnsi="Arial" w:cs="Arial"/>
                <w:sz w:val="20"/>
                <w:szCs w:val="20"/>
              </w:rPr>
              <w:t>00</w:t>
            </w:r>
          </w:p>
        </w:tc>
        <w:tc>
          <w:tcPr>
            <w:tcW w:w="236" w:type="dxa"/>
            <w:tcBorders>
              <w:top w:val="nil"/>
              <w:left w:val="nil"/>
              <w:right w:val="nil"/>
            </w:tcBorders>
            <w:shd w:val="clear" w:color="auto" w:fill="auto"/>
            <w:vAlign w:val="bottom"/>
          </w:tcPr>
          <w:p w:rsidR="00CF6926" w:rsidRPr="00E05F54" w:rsidRDefault="00CF6926" w:rsidP="00CF6926">
            <w:pPr>
              <w:jc w:val="right"/>
              <w:rPr>
                <w:rFonts w:ascii="Arial" w:hAnsi="Arial" w:cs="Arial"/>
                <w:sz w:val="20"/>
                <w:szCs w:val="20"/>
              </w:rPr>
            </w:pPr>
          </w:p>
        </w:tc>
        <w:tc>
          <w:tcPr>
            <w:tcW w:w="1516" w:type="dxa"/>
            <w:tcBorders>
              <w:left w:val="nil"/>
              <w:right w:val="nil"/>
            </w:tcBorders>
            <w:shd w:val="clear" w:color="auto" w:fill="auto"/>
            <w:vAlign w:val="bottom"/>
          </w:tcPr>
          <w:p w:rsidR="00CF6926" w:rsidRPr="00E05F54" w:rsidRDefault="00CF6926" w:rsidP="00CF6926">
            <w:pPr>
              <w:jc w:val="right"/>
              <w:rPr>
                <w:rFonts w:ascii="Arial" w:hAnsi="Arial" w:cs="Arial"/>
                <w:sz w:val="20"/>
                <w:szCs w:val="20"/>
              </w:rPr>
            </w:pPr>
            <w:r w:rsidRPr="00E05F54">
              <w:rPr>
                <w:rFonts w:ascii="Arial" w:hAnsi="Arial" w:cs="Arial"/>
                <w:sz w:val="20"/>
                <w:szCs w:val="20"/>
              </w:rPr>
              <w:t>-</w:t>
            </w:r>
          </w:p>
        </w:tc>
      </w:tr>
      <w:tr w:rsidR="00CF6926" w:rsidRPr="00E05F54" w:rsidTr="00CF6926">
        <w:trPr>
          <w:trHeight w:val="125"/>
        </w:trPr>
        <w:tc>
          <w:tcPr>
            <w:tcW w:w="4695" w:type="dxa"/>
            <w:tcBorders>
              <w:top w:val="nil"/>
              <w:left w:val="nil"/>
              <w:right w:val="nil"/>
            </w:tcBorders>
            <w:shd w:val="clear" w:color="auto" w:fill="auto"/>
            <w:vAlign w:val="bottom"/>
          </w:tcPr>
          <w:p w:rsidR="00CF6926" w:rsidRPr="00E05F54" w:rsidRDefault="00CF6926" w:rsidP="00CF6926">
            <w:pPr>
              <w:rPr>
                <w:rFonts w:ascii="Arial" w:hAnsi="Arial" w:cs="Arial"/>
                <w:sz w:val="20"/>
                <w:szCs w:val="20"/>
              </w:rPr>
            </w:pPr>
            <w:r w:rsidRPr="00E05F54">
              <w:rPr>
                <w:rFonts w:ascii="Arial" w:hAnsi="Arial" w:cs="Arial"/>
                <w:sz w:val="20"/>
                <w:szCs w:val="20"/>
              </w:rPr>
              <w:t xml:space="preserve">Υποχρεώσεις καθορισμένων παροχών </w:t>
            </w:r>
          </w:p>
          <w:p w:rsidR="00CF6926" w:rsidRPr="00E05F54" w:rsidRDefault="00CF6926" w:rsidP="00CF6926">
            <w:pPr>
              <w:rPr>
                <w:rFonts w:ascii="Arial" w:hAnsi="Arial" w:cs="Arial"/>
                <w:sz w:val="20"/>
                <w:szCs w:val="20"/>
              </w:rPr>
            </w:pPr>
            <w:r w:rsidRPr="00E05F54">
              <w:rPr>
                <w:rFonts w:ascii="Arial" w:hAnsi="Arial" w:cs="Arial"/>
                <w:sz w:val="20"/>
                <w:szCs w:val="20"/>
              </w:rPr>
              <w:t>στους εργαζομένους</w:t>
            </w:r>
          </w:p>
        </w:tc>
        <w:tc>
          <w:tcPr>
            <w:tcW w:w="1648" w:type="dxa"/>
            <w:tcBorders>
              <w:left w:val="nil"/>
              <w:right w:val="nil"/>
            </w:tcBorders>
            <w:shd w:val="clear" w:color="auto" w:fill="auto"/>
            <w:vAlign w:val="bottom"/>
          </w:tcPr>
          <w:p w:rsidR="00CF6926" w:rsidRPr="00E05F54" w:rsidRDefault="00CF6926" w:rsidP="00CF6926">
            <w:pPr>
              <w:jc w:val="right"/>
              <w:rPr>
                <w:rFonts w:ascii="Arial" w:hAnsi="Arial" w:cs="Arial"/>
                <w:sz w:val="20"/>
                <w:szCs w:val="20"/>
                <w:lang w:val="en-US"/>
              </w:rPr>
            </w:pPr>
            <w:r w:rsidRPr="00E05F54">
              <w:rPr>
                <w:rFonts w:ascii="Arial" w:hAnsi="Arial" w:cs="Arial"/>
                <w:sz w:val="20"/>
                <w:szCs w:val="20"/>
              </w:rPr>
              <w:t>28</w:t>
            </w:r>
            <w:r w:rsidRPr="00E05F54">
              <w:rPr>
                <w:rFonts w:ascii="Arial" w:hAnsi="Arial" w:cs="Arial"/>
                <w:sz w:val="20"/>
                <w:szCs w:val="20"/>
                <w:lang w:val="en-US"/>
              </w:rPr>
              <w:t>.</w:t>
            </w:r>
            <w:r w:rsidRPr="00E05F54">
              <w:rPr>
                <w:rFonts w:ascii="Arial" w:hAnsi="Arial" w:cs="Arial"/>
                <w:sz w:val="20"/>
                <w:szCs w:val="20"/>
              </w:rPr>
              <w:t>575</w:t>
            </w:r>
            <w:r w:rsidRPr="00E05F54">
              <w:rPr>
                <w:rFonts w:ascii="Arial" w:hAnsi="Arial" w:cs="Arial"/>
                <w:sz w:val="20"/>
                <w:szCs w:val="20"/>
                <w:lang w:val="en-US"/>
              </w:rPr>
              <w:t>,</w:t>
            </w:r>
            <w:r w:rsidRPr="00E05F54">
              <w:rPr>
                <w:rFonts w:ascii="Arial" w:hAnsi="Arial" w:cs="Arial"/>
                <w:sz w:val="20"/>
                <w:szCs w:val="20"/>
              </w:rPr>
              <w:t>7</w:t>
            </w:r>
            <w:r w:rsidRPr="00E05F54">
              <w:rPr>
                <w:rFonts w:ascii="Arial" w:hAnsi="Arial" w:cs="Arial"/>
                <w:sz w:val="20"/>
                <w:szCs w:val="20"/>
                <w:lang w:val="en-US"/>
              </w:rPr>
              <w:t>2</w:t>
            </w:r>
          </w:p>
        </w:tc>
        <w:tc>
          <w:tcPr>
            <w:tcW w:w="236" w:type="dxa"/>
            <w:tcBorders>
              <w:top w:val="nil"/>
              <w:left w:val="nil"/>
              <w:right w:val="nil"/>
            </w:tcBorders>
            <w:shd w:val="clear" w:color="auto" w:fill="auto"/>
            <w:vAlign w:val="bottom"/>
          </w:tcPr>
          <w:p w:rsidR="00CF6926" w:rsidRPr="00E05F54" w:rsidRDefault="00CF6926" w:rsidP="00CF6926">
            <w:pPr>
              <w:jc w:val="right"/>
              <w:rPr>
                <w:rFonts w:ascii="Arial" w:hAnsi="Arial" w:cs="Arial"/>
                <w:sz w:val="20"/>
                <w:szCs w:val="20"/>
              </w:rPr>
            </w:pPr>
          </w:p>
        </w:tc>
        <w:tc>
          <w:tcPr>
            <w:tcW w:w="1516" w:type="dxa"/>
            <w:tcBorders>
              <w:left w:val="nil"/>
              <w:right w:val="nil"/>
            </w:tcBorders>
            <w:shd w:val="clear" w:color="auto" w:fill="auto"/>
            <w:vAlign w:val="bottom"/>
          </w:tcPr>
          <w:p w:rsidR="00CF6926" w:rsidRPr="00E05F54" w:rsidRDefault="00CF6926" w:rsidP="00CF6926">
            <w:pPr>
              <w:jc w:val="right"/>
              <w:rPr>
                <w:rFonts w:ascii="Arial" w:hAnsi="Arial" w:cs="Arial"/>
                <w:sz w:val="20"/>
                <w:szCs w:val="20"/>
              </w:rPr>
            </w:pPr>
            <w:r w:rsidRPr="00E05F54">
              <w:rPr>
                <w:rFonts w:ascii="Arial" w:hAnsi="Arial" w:cs="Arial"/>
                <w:sz w:val="20"/>
                <w:szCs w:val="20"/>
              </w:rPr>
              <w:t>-</w:t>
            </w:r>
          </w:p>
        </w:tc>
      </w:tr>
      <w:tr w:rsidR="00CF6926" w:rsidRPr="00E05F54" w:rsidTr="00CF6926">
        <w:trPr>
          <w:trHeight w:val="85"/>
        </w:trPr>
        <w:tc>
          <w:tcPr>
            <w:tcW w:w="4695" w:type="dxa"/>
            <w:tcBorders>
              <w:top w:val="nil"/>
              <w:left w:val="nil"/>
              <w:right w:val="nil"/>
            </w:tcBorders>
            <w:shd w:val="clear" w:color="auto" w:fill="auto"/>
            <w:vAlign w:val="bottom"/>
          </w:tcPr>
          <w:p w:rsidR="00CF6926" w:rsidRPr="00E05F54" w:rsidRDefault="00CF6926" w:rsidP="00CF6926">
            <w:pPr>
              <w:rPr>
                <w:rFonts w:ascii="Arial" w:hAnsi="Arial" w:cs="Arial"/>
                <w:sz w:val="20"/>
                <w:szCs w:val="20"/>
              </w:rPr>
            </w:pPr>
            <w:r w:rsidRPr="00E05F54">
              <w:rPr>
                <w:rFonts w:ascii="Arial" w:hAnsi="Arial" w:cs="Arial"/>
                <w:sz w:val="20"/>
                <w:szCs w:val="20"/>
              </w:rPr>
              <w:t>Δαπάνη δανεισμένου προσωπικού</w:t>
            </w:r>
          </w:p>
          <w:p w:rsidR="00CF6926" w:rsidRPr="00E05F54" w:rsidRDefault="00CF6926" w:rsidP="00CF6926">
            <w:pPr>
              <w:rPr>
                <w:rFonts w:ascii="Arial" w:hAnsi="Arial" w:cs="Arial"/>
                <w:sz w:val="20"/>
                <w:szCs w:val="20"/>
              </w:rPr>
            </w:pPr>
            <w:r w:rsidRPr="00E05F54">
              <w:rPr>
                <w:rFonts w:ascii="Arial" w:hAnsi="Arial" w:cs="Arial"/>
                <w:sz w:val="20"/>
                <w:szCs w:val="20"/>
              </w:rPr>
              <w:t>Αμοιβές Εταιριών διαθέσεως προσωπικού Π.Α</w:t>
            </w:r>
          </w:p>
        </w:tc>
        <w:tc>
          <w:tcPr>
            <w:tcW w:w="1648" w:type="dxa"/>
            <w:tcBorders>
              <w:left w:val="nil"/>
              <w:bottom w:val="single" w:sz="4" w:space="0" w:color="auto"/>
              <w:right w:val="nil"/>
            </w:tcBorders>
            <w:shd w:val="clear" w:color="auto" w:fill="auto"/>
            <w:vAlign w:val="bottom"/>
          </w:tcPr>
          <w:p w:rsidR="00CF6926" w:rsidRPr="00E05F54" w:rsidRDefault="00CF6926" w:rsidP="00CF6926">
            <w:pPr>
              <w:jc w:val="right"/>
              <w:rPr>
                <w:rFonts w:ascii="Arial" w:hAnsi="Arial" w:cs="Arial"/>
                <w:sz w:val="20"/>
                <w:szCs w:val="20"/>
              </w:rPr>
            </w:pPr>
            <w:r w:rsidRPr="00E05F54">
              <w:rPr>
                <w:rFonts w:ascii="Arial" w:hAnsi="Arial" w:cs="Arial"/>
                <w:sz w:val="20"/>
                <w:szCs w:val="20"/>
              </w:rPr>
              <w:t>148.195</w:t>
            </w:r>
            <w:r w:rsidRPr="00E05F54">
              <w:rPr>
                <w:rFonts w:ascii="Arial" w:hAnsi="Arial" w:cs="Arial"/>
                <w:sz w:val="20"/>
                <w:szCs w:val="20"/>
                <w:lang w:val="en-US"/>
              </w:rPr>
              <w:t>,</w:t>
            </w:r>
            <w:r w:rsidRPr="00E05F54">
              <w:rPr>
                <w:rFonts w:ascii="Arial" w:hAnsi="Arial" w:cs="Arial"/>
                <w:sz w:val="20"/>
                <w:szCs w:val="20"/>
              </w:rPr>
              <w:t>39</w:t>
            </w:r>
          </w:p>
          <w:p w:rsidR="00CF6926" w:rsidRPr="00E05F54" w:rsidRDefault="00CF6926" w:rsidP="00CF6926">
            <w:pPr>
              <w:jc w:val="right"/>
              <w:rPr>
                <w:rFonts w:ascii="Arial" w:hAnsi="Arial" w:cs="Arial"/>
                <w:sz w:val="20"/>
                <w:szCs w:val="20"/>
              </w:rPr>
            </w:pPr>
            <w:r w:rsidRPr="00E05F54">
              <w:rPr>
                <w:rFonts w:ascii="Arial" w:hAnsi="Arial" w:cs="Arial"/>
                <w:sz w:val="20"/>
                <w:szCs w:val="20"/>
              </w:rPr>
              <w:t>2.915.056,67</w:t>
            </w:r>
          </w:p>
        </w:tc>
        <w:tc>
          <w:tcPr>
            <w:tcW w:w="236" w:type="dxa"/>
            <w:tcBorders>
              <w:left w:val="nil"/>
              <w:right w:val="nil"/>
            </w:tcBorders>
            <w:shd w:val="clear" w:color="auto" w:fill="auto"/>
            <w:vAlign w:val="bottom"/>
          </w:tcPr>
          <w:p w:rsidR="00CF6926" w:rsidRPr="00E05F54" w:rsidRDefault="00CF6926" w:rsidP="00CF6926">
            <w:pPr>
              <w:jc w:val="right"/>
              <w:rPr>
                <w:rFonts w:ascii="Arial" w:hAnsi="Arial" w:cs="Arial"/>
                <w:sz w:val="20"/>
                <w:szCs w:val="20"/>
              </w:rPr>
            </w:pPr>
          </w:p>
        </w:tc>
        <w:tc>
          <w:tcPr>
            <w:tcW w:w="1516" w:type="dxa"/>
            <w:tcBorders>
              <w:left w:val="nil"/>
              <w:bottom w:val="single" w:sz="4" w:space="0" w:color="auto"/>
              <w:right w:val="nil"/>
            </w:tcBorders>
            <w:shd w:val="clear" w:color="auto" w:fill="auto"/>
            <w:vAlign w:val="bottom"/>
          </w:tcPr>
          <w:p w:rsidR="00CF6926" w:rsidRPr="00E05F54" w:rsidRDefault="00CF6926" w:rsidP="00CF6926">
            <w:pPr>
              <w:jc w:val="right"/>
              <w:rPr>
                <w:rFonts w:ascii="Arial" w:hAnsi="Arial" w:cs="Arial"/>
                <w:sz w:val="20"/>
                <w:szCs w:val="20"/>
              </w:rPr>
            </w:pPr>
            <w:r w:rsidRPr="00E05F54">
              <w:rPr>
                <w:rFonts w:ascii="Arial" w:hAnsi="Arial" w:cs="Arial"/>
                <w:sz w:val="20"/>
                <w:szCs w:val="20"/>
              </w:rPr>
              <w:t>13.160,17</w:t>
            </w:r>
          </w:p>
          <w:p w:rsidR="00CF6926" w:rsidRPr="00E05F54" w:rsidRDefault="00CF6926" w:rsidP="00CF6926">
            <w:pPr>
              <w:jc w:val="right"/>
              <w:rPr>
                <w:rFonts w:ascii="Arial" w:hAnsi="Arial" w:cs="Arial"/>
                <w:sz w:val="20"/>
                <w:szCs w:val="20"/>
              </w:rPr>
            </w:pPr>
            <w:r w:rsidRPr="00E05F54">
              <w:rPr>
                <w:rFonts w:ascii="Arial" w:hAnsi="Arial" w:cs="Arial"/>
                <w:sz w:val="20"/>
                <w:szCs w:val="20"/>
              </w:rPr>
              <w:t>348.331,57</w:t>
            </w:r>
          </w:p>
        </w:tc>
      </w:tr>
      <w:tr w:rsidR="00CF6926" w:rsidRPr="00E05F54" w:rsidTr="00CF6926">
        <w:trPr>
          <w:trHeight w:val="85"/>
        </w:trPr>
        <w:tc>
          <w:tcPr>
            <w:tcW w:w="4695" w:type="dxa"/>
            <w:tcBorders>
              <w:left w:val="nil"/>
              <w:bottom w:val="nil"/>
              <w:right w:val="nil"/>
            </w:tcBorders>
            <w:shd w:val="clear" w:color="auto" w:fill="auto"/>
            <w:vAlign w:val="bottom"/>
          </w:tcPr>
          <w:p w:rsidR="00CF6926" w:rsidRPr="00E05F54" w:rsidRDefault="00CF6926" w:rsidP="00CF6926">
            <w:pPr>
              <w:rPr>
                <w:rFonts w:ascii="Arial" w:hAnsi="Arial" w:cs="Arial"/>
                <w:sz w:val="20"/>
                <w:szCs w:val="20"/>
              </w:rPr>
            </w:pPr>
            <w:r w:rsidRPr="00E05F54">
              <w:rPr>
                <w:rFonts w:ascii="Arial" w:hAnsi="Arial" w:cs="Arial"/>
                <w:sz w:val="20"/>
                <w:szCs w:val="20"/>
              </w:rPr>
              <w:t>Σύνολο</w:t>
            </w:r>
          </w:p>
        </w:tc>
        <w:tc>
          <w:tcPr>
            <w:tcW w:w="1648" w:type="dxa"/>
            <w:tcBorders>
              <w:top w:val="single" w:sz="4" w:space="0" w:color="auto"/>
              <w:left w:val="nil"/>
              <w:bottom w:val="double" w:sz="6" w:space="0" w:color="auto"/>
              <w:right w:val="nil"/>
            </w:tcBorders>
            <w:shd w:val="clear" w:color="auto" w:fill="auto"/>
            <w:vAlign w:val="bottom"/>
          </w:tcPr>
          <w:p w:rsidR="00CF6926" w:rsidRPr="00E05F54" w:rsidRDefault="00CF6926" w:rsidP="00CF6926">
            <w:pPr>
              <w:jc w:val="right"/>
              <w:rPr>
                <w:rFonts w:ascii="Arial" w:hAnsi="Arial" w:cs="Arial"/>
                <w:b/>
                <w:sz w:val="20"/>
                <w:szCs w:val="20"/>
              </w:rPr>
            </w:pPr>
            <w:r w:rsidRPr="00E05F54">
              <w:rPr>
                <w:rFonts w:ascii="Arial" w:hAnsi="Arial" w:cs="Arial"/>
                <w:b/>
                <w:sz w:val="20"/>
                <w:szCs w:val="20"/>
              </w:rPr>
              <w:t>3.196.655,39</w:t>
            </w:r>
          </w:p>
        </w:tc>
        <w:tc>
          <w:tcPr>
            <w:tcW w:w="236" w:type="dxa"/>
            <w:tcBorders>
              <w:left w:val="nil"/>
              <w:right w:val="nil"/>
            </w:tcBorders>
            <w:shd w:val="clear" w:color="auto" w:fill="auto"/>
            <w:vAlign w:val="bottom"/>
          </w:tcPr>
          <w:p w:rsidR="00CF6926" w:rsidRPr="00E05F54" w:rsidRDefault="00CF6926" w:rsidP="00CF6926">
            <w:pPr>
              <w:jc w:val="right"/>
              <w:rPr>
                <w:rFonts w:ascii="Arial" w:hAnsi="Arial" w:cs="Arial"/>
                <w:b/>
                <w:sz w:val="20"/>
                <w:szCs w:val="20"/>
              </w:rPr>
            </w:pPr>
          </w:p>
        </w:tc>
        <w:tc>
          <w:tcPr>
            <w:tcW w:w="1516" w:type="dxa"/>
            <w:tcBorders>
              <w:top w:val="single" w:sz="4" w:space="0" w:color="auto"/>
              <w:left w:val="nil"/>
              <w:bottom w:val="double" w:sz="4" w:space="0" w:color="auto"/>
              <w:right w:val="nil"/>
            </w:tcBorders>
            <w:shd w:val="clear" w:color="auto" w:fill="auto"/>
            <w:vAlign w:val="bottom"/>
          </w:tcPr>
          <w:p w:rsidR="00CF6926" w:rsidRPr="00E05F54" w:rsidRDefault="00CF6926" w:rsidP="00CF6926">
            <w:pPr>
              <w:jc w:val="right"/>
              <w:rPr>
                <w:rFonts w:ascii="Arial" w:hAnsi="Arial" w:cs="Arial"/>
                <w:b/>
                <w:sz w:val="20"/>
                <w:szCs w:val="20"/>
              </w:rPr>
            </w:pPr>
            <w:r w:rsidRPr="00E05F54">
              <w:rPr>
                <w:rFonts w:ascii="Arial" w:hAnsi="Arial" w:cs="Arial"/>
                <w:b/>
                <w:sz w:val="20"/>
                <w:szCs w:val="20"/>
              </w:rPr>
              <w:t>361.491,74</w:t>
            </w:r>
          </w:p>
        </w:tc>
      </w:tr>
    </w:tbl>
    <w:p w:rsidR="00CF6926" w:rsidRPr="00E05F54" w:rsidRDefault="00CF6926" w:rsidP="00CF6926">
      <w:pPr>
        <w:spacing w:after="160" w:line="240" w:lineRule="exact"/>
        <w:jc w:val="both"/>
        <w:rPr>
          <w:rFonts w:ascii="Arial" w:hAnsi="Arial" w:cs="Arial"/>
          <w:sz w:val="20"/>
          <w:szCs w:val="20"/>
          <w:lang w:eastAsia="en-US"/>
        </w:rPr>
      </w:pPr>
    </w:p>
    <w:p w:rsidR="00CF6926" w:rsidRPr="00E05F54" w:rsidRDefault="00CF6926" w:rsidP="00CF6926">
      <w:pPr>
        <w:spacing w:after="160" w:line="240" w:lineRule="exact"/>
        <w:jc w:val="both"/>
        <w:rPr>
          <w:rFonts w:ascii="Arial" w:hAnsi="Arial" w:cs="Arial"/>
          <w:b/>
          <w:sz w:val="20"/>
          <w:szCs w:val="20"/>
          <w:lang w:eastAsia="en-US"/>
        </w:rPr>
      </w:pPr>
      <w:r w:rsidRPr="00E05F54">
        <w:rPr>
          <w:rFonts w:ascii="Arial" w:hAnsi="Arial" w:cs="Arial"/>
          <w:b/>
          <w:sz w:val="20"/>
          <w:szCs w:val="20"/>
          <w:lang w:eastAsia="en-US"/>
        </w:rPr>
        <w:t>Διαχείριση κινδύνων</w:t>
      </w:r>
    </w:p>
    <w:p w:rsidR="00CF6926" w:rsidRPr="00E05F54" w:rsidRDefault="00CF6926" w:rsidP="00CF6926">
      <w:pPr>
        <w:spacing w:after="160" w:line="240" w:lineRule="exact"/>
        <w:jc w:val="both"/>
        <w:rPr>
          <w:rFonts w:ascii="Arial" w:hAnsi="Arial" w:cs="Arial"/>
          <w:sz w:val="20"/>
          <w:szCs w:val="20"/>
          <w:lang w:eastAsia="en-US"/>
        </w:rPr>
      </w:pPr>
      <w:r w:rsidRPr="00E05F54">
        <w:rPr>
          <w:rFonts w:ascii="Arial" w:hAnsi="Arial" w:cs="Arial"/>
          <w:sz w:val="20"/>
          <w:szCs w:val="20"/>
          <w:lang w:eastAsia="en-US"/>
        </w:rPr>
        <w:t xml:space="preserve">Η Εταιρία δίδει ιδιαίτερη βαρύτητα στην αναγνώριση, μέτρηση και διαχείριση των αναλαμβανομένων κινδύνων που την αφορούν όπως είναι ο κίνδυνος συνθηκών αγοράς ,συνεργαζόμενη με την Μονάδα Διαχειρίσεως κινδύνων του Ομίλου της </w:t>
      </w:r>
      <w:r w:rsidRPr="00E05F54">
        <w:rPr>
          <w:rFonts w:ascii="Arial" w:hAnsi="Arial" w:cs="Arial"/>
          <w:sz w:val="20"/>
          <w:szCs w:val="20"/>
          <w:lang w:val="en-US" w:eastAsia="en-US"/>
        </w:rPr>
        <w:t>Alpha</w:t>
      </w:r>
      <w:r w:rsidRPr="00E05F54">
        <w:rPr>
          <w:rFonts w:ascii="Arial" w:hAnsi="Arial" w:cs="Arial"/>
          <w:sz w:val="20"/>
          <w:szCs w:val="20"/>
          <w:lang w:eastAsia="en-US"/>
        </w:rPr>
        <w:t xml:space="preserve"> </w:t>
      </w:r>
      <w:r w:rsidRPr="00E05F54">
        <w:rPr>
          <w:rFonts w:ascii="Arial" w:hAnsi="Arial" w:cs="Arial"/>
          <w:sz w:val="20"/>
          <w:szCs w:val="20"/>
          <w:lang w:val="en-US" w:eastAsia="en-US"/>
        </w:rPr>
        <w:t>Bank</w:t>
      </w:r>
      <w:r w:rsidRPr="00E05F54">
        <w:rPr>
          <w:rFonts w:ascii="Arial" w:hAnsi="Arial" w:cs="Arial"/>
          <w:sz w:val="20"/>
          <w:szCs w:val="20"/>
          <w:lang w:eastAsia="en-US"/>
        </w:rPr>
        <w:t xml:space="preserve">. Ο κίνδυνος συνθηκών αγοράς συνίσταται στον κίνδυνο συγκέντρωσης πελατείας καθόσον κύριος πελάτης της Εταιρίας είναι η </w:t>
      </w:r>
      <w:r w:rsidRPr="00E05F54">
        <w:rPr>
          <w:rFonts w:ascii="Arial" w:hAnsi="Arial" w:cs="Arial"/>
          <w:sz w:val="20"/>
          <w:szCs w:val="20"/>
          <w:lang w:val="en-US" w:eastAsia="en-US"/>
        </w:rPr>
        <w:t>Alpha</w:t>
      </w:r>
      <w:r w:rsidRPr="00E05F54">
        <w:rPr>
          <w:rFonts w:ascii="Arial" w:hAnsi="Arial" w:cs="Arial"/>
          <w:sz w:val="20"/>
          <w:szCs w:val="20"/>
          <w:lang w:eastAsia="en-US"/>
        </w:rPr>
        <w:t xml:space="preserve"> </w:t>
      </w:r>
      <w:r w:rsidRPr="00E05F54">
        <w:rPr>
          <w:rFonts w:ascii="Arial" w:hAnsi="Arial" w:cs="Arial"/>
          <w:sz w:val="20"/>
          <w:szCs w:val="20"/>
          <w:lang w:val="en-US" w:eastAsia="en-US"/>
        </w:rPr>
        <w:t>Bank</w:t>
      </w:r>
      <w:r w:rsidRPr="00E05F54">
        <w:rPr>
          <w:rFonts w:ascii="Arial" w:hAnsi="Arial" w:cs="Arial"/>
          <w:sz w:val="20"/>
          <w:szCs w:val="20"/>
          <w:lang w:eastAsia="en-US"/>
        </w:rPr>
        <w:t xml:space="preserve">. Οι εμπορικές απαιτήσεις προέρχονται από την </w:t>
      </w:r>
      <w:r w:rsidRPr="00E05F54">
        <w:rPr>
          <w:rFonts w:ascii="Arial" w:hAnsi="Arial" w:cs="Arial"/>
          <w:sz w:val="20"/>
          <w:szCs w:val="20"/>
          <w:lang w:val="en-US" w:eastAsia="en-US"/>
        </w:rPr>
        <w:t>Alpha</w:t>
      </w:r>
      <w:r w:rsidRPr="00E05F54">
        <w:rPr>
          <w:rFonts w:ascii="Arial" w:hAnsi="Arial" w:cs="Arial"/>
          <w:sz w:val="20"/>
          <w:szCs w:val="20"/>
          <w:lang w:eastAsia="en-US"/>
        </w:rPr>
        <w:t xml:space="preserve"> </w:t>
      </w:r>
      <w:r w:rsidRPr="00E05F54">
        <w:rPr>
          <w:rFonts w:ascii="Arial" w:hAnsi="Arial" w:cs="Arial"/>
          <w:sz w:val="20"/>
          <w:szCs w:val="20"/>
          <w:lang w:val="en-US" w:eastAsia="en-US"/>
        </w:rPr>
        <w:t>Bank</w:t>
      </w:r>
      <w:r w:rsidRPr="00E05F54">
        <w:rPr>
          <w:rFonts w:ascii="Arial" w:hAnsi="Arial" w:cs="Arial"/>
          <w:sz w:val="20"/>
          <w:szCs w:val="20"/>
          <w:lang w:eastAsia="en-US"/>
        </w:rPr>
        <w:t xml:space="preserve"> με αποτέλεσμα την ελαχιστοποίηση του κινδύνου από επισφάλειες. Για τον ίδιο λόγο ο κίνδυνος ρευστότητας κρίνεται περιορισμένος ενώ γίνεται επαρκής διαχείριση των διαθεσίμων της προκειμένου να καλύπτονται οι υποχρεώσεις της.</w:t>
      </w:r>
    </w:p>
    <w:p w:rsidR="00CF6926" w:rsidRPr="00E05F54" w:rsidRDefault="00CF6926" w:rsidP="00CF6926">
      <w:pPr>
        <w:jc w:val="both"/>
        <w:rPr>
          <w:rFonts w:ascii="Arial" w:hAnsi="Arial" w:cs="Arial"/>
          <w:b/>
          <w:sz w:val="20"/>
          <w:szCs w:val="20"/>
        </w:rPr>
      </w:pPr>
      <w:r w:rsidRPr="00E05F54">
        <w:rPr>
          <w:rFonts w:ascii="Arial" w:hAnsi="Arial" w:cs="Arial"/>
          <w:b/>
          <w:sz w:val="20"/>
          <w:szCs w:val="20"/>
        </w:rPr>
        <w:t>Περιβαλλοντικά ζητήματα</w:t>
      </w:r>
    </w:p>
    <w:p w:rsidR="00CF6926" w:rsidRPr="00E05F54" w:rsidRDefault="00CF6926" w:rsidP="00CF6926">
      <w:pPr>
        <w:jc w:val="both"/>
        <w:rPr>
          <w:rFonts w:ascii="Arial" w:hAnsi="Arial" w:cs="Arial"/>
          <w:sz w:val="20"/>
          <w:szCs w:val="20"/>
        </w:rPr>
      </w:pPr>
      <w:r w:rsidRPr="00E05F54">
        <w:rPr>
          <w:rFonts w:ascii="Arial" w:hAnsi="Arial" w:cs="Arial"/>
          <w:sz w:val="20"/>
          <w:szCs w:val="20"/>
        </w:rPr>
        <w:t xml:space="preserve">Η Εταιρία δεν έχει δραστηριότητες οι οποίες να επηρεάζουν το περιβάλλον και γενικότερα έχει ως γνώμονα την πολιτική του Ομίλου της </w:t>
      </w:r>
      <w:r w:rsidRPr="00E05F54">
        <w:rPr>
          <w:rFonts w:ascii="Arial" w:hAnsi="Arial" w:cs="Arial"/>
          <w:sz w:val="20"/>
          <w:szCs w:val="20"/>
          <w:lang w:val="en-US"/>
        </w:rPr>
        <w:t>Alpha</w:t>
      </w:r>
      <w:r w:rsidRPr="00E05F54">
        <w:rPr>
          <w:rFonts w:ascii="Arial" w:hAnsi="Arial" w:cs="Arial"/>
          <w:sz w:val="20"/>
          <w:szCs w:val="20"/>
        </w:rPr>
        <w:t xml:space="preserve"> </w:t>
      </w:r>
      <w:r w:rsidRPr="00E05F54">
        <w:rPr>
          <w:rFonts w:ascii="Arial" w:hAnsi="Arial" w:cs="Arial"/>
          <w:sz w:val="20"/>
          <w:szCs w:val="20"/>
          <w:lang w:val="en-US"/>
        </w:rPr>
        <w:t>Bank</w:t>
      </w:r>
      <w:r w:rsidRPr="00E05F54">
        <w:rPr>
          <w:rFonts w:ascii="Arial" w:hAnsi="Arial" w:cs="Arial"/>
          <w:sz w:val="20"/>
          <w:szCs w:val="20"/>
        </w:rPr>
        <w:t xml:space="preserve"> για τα ζητήματα αυτά.</w:t>
      </w:r>
    </w:p>
    <w:p w:rsidR="00CF6926" w:rsidRPr="00E05F54" w:rsidRDefault="00CF6926" w:rsidP="00CF6926">
      <w:pPr>
        <w:spacing w:after="160" w:line="240" w:lineRule="exact"/>
        <w:jc w:val="both"/>
        <w:rPr>
          <w:rFonts w:ascii="Arial" w:hAnsi="Arial" w:cs="Arial"/>
          <w:sz w:val="20"/>
          <w:szCs w:val="20"/>
          <w:lang w:eastAsia="en-US"/>
        </w:rPr>
      </w:pPr>
    </w:p>
    <w:p w:rsidR="00CF6926" w:rsidRPr="00E05F54" w:rsidRDefault="00CF6926" w:rsidP="00CF6926">
      <w:pPr>
        <w:spacing w:after="160" w:line="240" w:lineRule="exact"/>
        <w:jc w:val="both"/>
        <w:rPr>
          <w:rFonts w:ascii="Arial" w:hAnsi="Arial" w:cs="Arial"/>
          <w:b/>
          <w:sz w:val="20"/>
          <w:szCs w:val="20"/>
          <w:lang w:eastAsia="en-US"/>
        </w:rPr>
      </w:pPr>
      <w:r w:rsidRPr="00E05F54">
        <w:rPr>
          <w:rFonts w:ascii="Arial" w:hAnsi="Arial" w:cs="Arial"/>
          <w:b/>
          <w:sz w:val="20"/>
          <w:szCs w:val="20"/>
          <w:lang w:eastAsia="en-US"/>
        </w:rPr>
        <w:t xml:space="preserve">Λογιστικές αρχές </w:t>
      </w:r>
    </w:p>
    <w:p w:rsidR="00CF6926" w:rsidRPr="00E05F54" w:rsidRDefault="00CF6926" w:rsidP="00CF6926">
      <w:pPr>
        <w:jc w:val="both"/>
        <w:rPr>
          <w:rFonts w:ascii="Arial" w:hAnsi="Arial" w:cs="Arial"/>
          <w:sz w:val="20"/>
          <w:szCs w:val="20"/>
        </w:rPr>
      </w:pPr>
      <w:r w:rsidRPr="00E05F54">
        <w:rPr>
          <w:rFonts w:ascii="Arial" w:hAnsi="Arial" w:cs="Arial"/>
          <w:sz w:val="20"/>
          <w:szCs w:val="20"/>
        </w:rPr>
        <w:t>Οι οικονομικές καταστάσεις της Εταιρίας καταρτίσθηκαν από τη Διοίκησή της με βάση τα Διεθνή Πρότυπα Χρηματοοικονομικής Πληροφόρησης («ΔΠΧΠ») (International Financial Reporting Standards - IFRS), που έχουν υιοθετηθεί από την Ευρωπαϊκή Ένωση, σύμφωνα με τον Κανονισμό αριθ. 1606/2002 της Ευρωπαϊκής Ενώσης.</w:t>
      </w:r>
    </w:p>
    <w:p w:rsidR="00CF6926" w:rsidRPr="00E05F54" w:rsidRDefault="00CF6926" w:rsidP="00CF6926">
      <w:pPr>
        <w:jc w:val="both"/>
        <w:rPr>
          <w:rFonts w:ascii="Arial" w:hAnsi="Arial" w:cs="Arial"/>
          <w:sz w:val="20"/>
          <w:szCs w:val="20"/>
        </w:rPr>
      </w:pPr>
      <w:r w:rsidRPr="00E05F54">
        <w:rPr>
          <w:rFonts w:ascii="Arial" w:hAnsi="Arial" w:cs="Arial"/>
          <w:sz w:val="20"/>
          <w:szCs w:val="20"/>
        </w:rPr>
        <w:t>Η σύνταξη των οικονομικών καταστάσεων σύμφωνα με τα Δ.Π.Χ.Π. απαιτεί τη χρήση ορισμένων λογιστικών εκτιμήσεων και παραδοχών. Επίσης, απαιτεί την άσκηση κρίσης από τη Διοίκηση κατά τη διαδικασία εφαρμογής των λογιστικών αρχών της Εταιρίας. Οι εκτιμήσεις και παραδοχές βασίζονται στην καλύτερη δυνατή γνώση της Διοίκησης της Εταιρίας σε σχέση µε τις τρέχουσες συνθήκες.</w:t>
      </w:r>
    </w:p>
    <w:p w:rsidR="00CF6926" w:rsidRPr="00E05F54" w:rsidRDefault="00CF6926" w:rsidP="00CF6926">
      <w:pPr>
        <w:jc w:val="both"/>
        <w:rPr>
          <w:rFonts w:ascii="Arial" w:hAnsi="Arial" w:cs="Arial"/>
          <w:sz w:val="20"/>
          <w:szCs w:val="20"/>
        </w:rPr>
      </w:pPr>
      <w:r w:rsidRPr="00E05F54">
        <w:rPr>
          <w:rFonts w:ascii="Arial" w:hAnsi="Arial" w:cs="Arial"/>
          <w:sz w:val="20"/>
          <w:szCs w:val="20"/>
        </w:rPr>
        <w:t xml:space="preserve">Οι οικονομικές καταστάσεις συντάσσονται βάσει της αρχής του ιστορικού κόστους και της αρχής της συνέχισης της λειτουργίας της. </w:t>
      </w:r>
    </w:p>
    <w:p w:rsidR="00CF6926" w:rsidRPr="00E05F54" w:rsidRDefault="00CF6926" w:rsidP="00CF6926">
      <w:pPr>
        <w:jc w:val="both"/>
        <w:rPr>
          <w:rFonts w:ascii="Arial" w:hAnsi="Arial" w:cs="Arial"/>
          <w:sz w:val="20"/>
          <w:szCs w:val="20"/>
        </w:rPr>
      </w:pPr>
      <w:r w:rsidRPr="00E05F54">
        <w:rPr>
          <w:rFonts w:ascii="Arial" w:hAnsi="Arial" w:cs="Arial"/>
          <w:sz w:val="20"/>
          <w:szCs w:val="20"/>
        </w:rPr>
        <w:t>Δεν υπάρχουν πρότυπα και διερμηνείες προτύπων που να έχουν εφαρμοστεί πριν από την ημερομηνία έναρξης της εφαρμογής τους.</w:t>
      </w:r>
    </w:p>
    <w:p w:rsidR="00CF6926" w:rsidRPr="00E05F54" w:rsidRDefault="00CF6926" w:rsidP="00CF6926">
      <w:pPr>
        <w:jc w:val="both"/>
        <w:rPr>
          <w:rFonts w:ascii="Arial" w:hAnsi="Arial" w:cs="Arial"/>
          <w:sz w:val="20"/>
          <w:szCs w:val="20"/>
        </w:rPr>
      </w:pPr>
    </w:p>
    <w:p w:rsidR="00CF6926" w:rsidRPr="00E05F54" w:rsidRDefault="00CF6926" w:rsidP="00CF6926">
      <w:pPr>
        <w:spacing w:after="160" w:line="240" w:lineRule="exact"/>
        <w:jc w:val="both"/>
        <w:rPr>
          <w:rFonts w:ascii="Arial" w:hAnsi="Arial" w:cs="Arial"/>
          <w:b/>
          <w:sz w:val="20"/>
          <w:szCs w:val="20"/>
          <w:lang w:eastAsia="en-US"/>
        </w:rPr>
      </w:pPr>
      <w:r w:rsidRPr="00E05F54">
        <w:rPr>
          <w:rFonts w:ascii="Arial" w:hAnsi="Arial" w:cs="Arial"/>
          <w:b/>
          <w:sz w:val="20"/>
          <w:szCs w:val="20"/>
          <w:lang w:eastAsia="en-US"/>
        </w:rPr>
        <w:t>Διανομή μερισμάτων</w:t>
      </w:r>
    </w:p>
    <w:p w:rsidR="00CF6926" w:rsidRPr="00E05F54" w:rsidRDefault="00CF6926" w:rsidP="00CF6926">
      <w:pPr>
        <w:jc w:val="both"/>
        <w:rPr>
          <w:rFonts w:ascii="Arial" w:hAnsi="Arial" w:cs="Arial"/>
          <w:sz w:val="20"/>
          <w:szCs w:val="20"/>
        </w:rPr>
      </w:pPr>
      <w:r w:rsidRPr="00E05F54">
        <w:rPr>
          <w:rFonts w:ascii="Arial" w:hAnsi="Arial" w:cs="Arial"/>
          <w:sz w:val="20"/>
          <w:szCs w:val="20"/>
        </w:rPr>
        <w:lastRenderedPageBreak/>
        <w:t>Με βάση την ελληνική εμπορική νομοθεσία, οι εταιρίες υποχρεούνται στην ετήσια καταβολή μερίσματος. Συγκεκριμένα, διανέμεται σαν μέρισμα το 35% των καθαρών κερδών μετά το φόρο εισοδήματος, και αφού σχηματισθεί το κατά νόμο τακτικό αποθεματικό. Ωστόσο, είναι επίσης δυνατή η παρέκκλιση από τα ως άνω ισχύοντα, κατόπιν ειδικής εγκρίσεως από τη Γενική Συνέλευση των Μετόχων με την απαιτούμενη, από τον κωδ. Ν. 2190/1920, απαρτία και πλειοψηφία.</w:t>
      </w:r>
    </w:p>
    <w:p w:rsidR="00CF6926" w:rsidRPr="00E05F54" w:rsidRDefault="00CF6926" w:rsidP="00CF6926">
      <w:pPr>
        <w:jc w:val="both"/>
        <w:rPr>
          <w:rFonts w:ascii="Arial" w:hAnsi="Arial" w:cs="Arial"/>
          <w:sz w:val="20"/>
          <w:szCs w:val="20"/>
        </w:rPr>
      </w:pPr>
    </w:p>
    <w:p w:rsidR="00CF6926" w:rsidRPr="00E05F54" w:rsidRDefault="00CF6926" w:rsidP="00CF6926">
      <w:pPr>
        <w:ind w:right="-277"/>
        <w:jc w:val="both"/>
        <w:rPr>
          <w:rFonts w:ascii="Arial" w:hAnsi="Arial" w:cs="Arial"/>
          <w:sz w:val="20"/>
          <w:szCs w:val="20"/>
        </w:rPr>
      </w:pPr>
      <w:r w:rsidRPr="00E05F54">
        <w:rPr>
          <w:rFonts w:ascii="Arial" w:hAnsi="Arial" w:cs="Arial"/>
          <w:sz w:val="20"/>
          <w:szCs w:val="20"/>
        </w:rPr>
        <w:t>Το Διοικητικό Συμβούλιο θα προτείνει στη Γενική Συνέλευση των Μετόχων τη μη διανομή μερίσματος.</w:t>
      </w:r>
    </w:p>
    <w:p w:rsidR="00CF6926" w:rsidRPr="00E05F54" w:rsidRDefault="00CF6926" w:rsidP="00CF6926">
      <w:pPr>
        <w:ind w:right="-277"/>
        <w:jc w:val="both"/>
        <w:rPr>
          <w:rFonts w:ascii="Arial" w:hAnsi="Arial" w:cs="Arial"/>
          <w:sz w:val="20"/>
          <w:szCs w:val="20"/>
        </w:rPr>
      </w:pPr>
    </w:p>
    <w:p w:rsidR="00CF6926" w:rsidRPr="00E05F54" w:rsidRDefault="00CF6926" w:rsidP="00CF6926">
      <w:pPr>
        <w:spacing w:line="360" w:lineRule="auto"/>
        <w:ind w:right="-42"/>
        <w:jc w:val="both"/>
        <w:rPr>
          <w:rFonts w:ascii="Arial" w:hAnsi="Arial" w:cs="Arial"/>
          <w:b/>
          <w:sz w:val="20"/>
          <w:szCs w:val="20"/>
        </w:rPr>
      </w:pPr>
      <w:r w:rsidRPr="00E05F54">
        <w:rPr>
          <w:rFonts w:ascii="Arial" w:hAnsi="Arial" w:cs="Arial"/>
          <w:b/>
          <w:sz w:val="20"/>
          <w:szCs w:val="20"/>
        </w:rPr>
        <w:t>Προοπτικές-στόχοι</w:t>
      </w:r>
    </w:p>
    <w:p w:rsidR="00CF6926" w:rsidRPr="00E05F54" w:rsidRDefault="00CF6926" w:rsidP="00CF6926">
      <w:pPr>
        <w:ind w:right="-277"/>
        <w:jc w:val="both"/>
        <w:rPr>
          <w:rFonts w:ascii="Arial" w:hAnsi="Arial" w:cs="Arial"/>
          <w:sz w:val="20"/>
          <w:szCs w:val="20"/>
        </w:rPr>
      </w:pPr>
      <w:r w:rsidRPr="00E05F54">
        <w:rPr>
          <w:rFonts w:ascii="Arial" w:hAnsi="Arial" w:cs="Arial"/>
          <w:sz w:val="20"/>
          <w:szCs w:val="20"/>
        </w:rPr>
        <w:t xml:space="preserve">Στην χρήση του 2017 η Εταιρία επέκτεινε τις δραστηριότητες διαχειρίσεως του χαρτοφυλακίου της </w:t>
      </w:r>
      <w:r w:rsidRPr="00E05F54">
        <w:rPr>
          <w:rFonts w:ascii="Arial" w:hAnsi="Arial" w:cs="Arial"/>
          <w:sz w:val="20"/>
          <w:szCs w:val="20"/>
          <w:lang w:val="en-US"/>
        </w:rPr>
        <w:t>Alpha</w:t>
      </w:r>
      <w:r w:rsidRPr="00E05F54">
        <w:rPr>
          <w:rFonts w:ascii="Arial" w:hAnsi="Arial" w:cs="Arial"/>
          <w:sz w:val="20"/>
          <w:szCs w:val="20"/>
        </w:rPr>
        <w:t xml:space="preserve"> </w:t>
      </w:r>
      <w:r w:rsidRPr="00E05F54">
        <w:rPr>
          <w:rFonts w:ascii="Arial" w:hAnsi="Arial" w:cs="Arial"/>
          <w:sz w:val="20"/>
          <w:szCs w:val="20"/>
          <w:lang w:val="en-US"/>
        </w:rPr>
        <w:t>Bank</w:t>
      </w:r>
      <w:r w:rsidRPr="00E05F54">
        <w:rPr>
          <w:rFonts w:ascii="Arial" w:hAnsi="Arial" w:cs="Arial"/>
          <w:sz w:val="20"/>
          <w:szCs w:val="20"/>
        </w:rPr>
        <w:t xml:space="preserve"> επιτυγχάνοντας τους τεθέντες στόχους με αποτέλεσμα την σημαντική  αύξηση του κύκλου εργασιών σε σχέση με πέρυσι. Για το 2018 έχει προϋπολογισθεί  αύξηση του συνολικού χαρτοφυλακίου αναθέσεως  το οποίο θα αποφέρει ανάλογα ενίσχυση των εσόδων και της κερδοφορίας.</w:t>
      </w:r>
    </w:p>
    <w:p w:rsidR="00CF6926" w:rsidRPr="00E05F54" w:rsidRDefault="00CF6926" w:rsidP="00CF6926">
      <w:pPr>
        <w:ind w:right="-277"/>
        <w:jc w:val="both"/>
        <w:rPr>
          <w:rFonts w:ascii="Arial" w:hAnsi="Arial" w:cs="Arial"/>
          <w:sz w:val="20"/>
          <w:szCs w:val="20"/>
        </w:rPr>
      </w:pPr>
    </w:p>
    <w:p w:rsidR="00CF6926" w:rsidRPr="00E05F54" w:rsidRDefault="00CF6926" w:rsidP="00CF6926">
      <w:pPr>
        <w:ind w:right="-277"/>
        <w:jc w:val="both"/>
        <w:rPr>
          <w:rFonts w:ascii="Arial" w:hAnsi="Arial" w:cs="Arial"/>
          <w:sz w:val="20"/>
          <w:szCs w:val="20"/>
        </w:rPr>
      </w:pPr>
      <w:r w:rsidRPr="00E05F54">
        <w:rPr>
          <w:rFonts w:ascii="Arial" w:hAnsi="Arial" w:cs="Arial"/>
          <w:sz w:val="20"/>
          <w:szCs w:val="20"/>
        </w:rPr>
        <w:t xml:space="preserve">Η Διοίκηση της Εταιρίας για τη  χρήση του 2018 στοχεύει στην βελτιστοποίηση της διαχειρίσεως των χαρτοφυλακίων ανάθεσης παρέχοντας υψηλά επίπεδα παρεχόμενων υπηρεσιών εντός του πλαισίου αρχών Πολιτικής και Διαδικασιών του Ομίλου </w:t>
      </w:r>
      <w:r w:rsidRPr="00E05F54">
        <w:rPr>
          <w:rFonts w:ascii="Arial" w:hAnsi="Arial" w:cs="Arial"/>
          <w:sz w:val="20"/>
          <w:szCs w:val="20"/>
          <w:lang w:val="en-US"/>
        </w:rPr>
        <w:t>Alpha</w:t>
      </w:r>
      <w:r w:rsidRPr="00E05F54">
        <w:rPr>
          <w:rFonts w:ascii="Arial" w:hAnsi="Arial" w:cs="Arial"/>
          <w:sz w:val="20"/>
          <w:szCs w:val="20"/>
        </w:rPr>
        <w:t xml:space="preserve"> </w:t>
      </w:r>
      <w:r w:rsidRPr="00E05F54">
        <w:rPr>
          <w:rFonts w:ascii="Arial" w:hAnsi="Arial" w:cs="Arial"/>
          <w:sz w:val="20"/>
          <w:szCs w:val="20"/>
          <w:lang w:val="en-US"/>
        </w:rPr>
        <w:t>Bank</w:t>
      </w:r>
      <w:r w:rsidRPr="00E05F54">
        <w:rPr>
          <w:rFonts w:ascii="Arial" w:hAnsi="Arial" w:cs="Arial"/>
          <w:sz w:val="20"/>
          <w:szCs w:val="20"/>
        </w:rPr>
        <w:t>.</w:t>
      </w:r>
    </w:p>
    <w:p w:rsidR="00CF6926" w:rsidRPr="00E05F54" w:rsidRDefault="00CF6926" w:rsidP="00CF6926">
      <w:pPr>
        <w:ind w:right="-277"/>
        <w:jc w:val="both"/>
        <w:rPr>
          <w:rFonts w:ascii="Arial" w:hAnsi="Arial" w:cs="Arial"/>
          <w:sz w:val="20"/>
          <w:szCs w:val="20"/>
        </w:rPr>
      </w:pPr>
    </w:p>
    <w:p w:rsidR="00CF6926" w:rsidRPr="00E05F54" w:rsidRDefault="00CF6926" w:rsidP="00CF6926">
      <w:pPr>
        <w:ind w:right="-277"/>
        <w:jc w:val="both"/>
        <w:rPr>
          <w:rFonts w:ascii="Arial" w:hAnsi="Arial" w:cs="Arial"/>
          <w:sz w:val="20"/>
          <w:szCs w:val="20"/>
        </w:rPr>
      </w:pPr>
      <w:r w:rsidRPr="00E05F54">
        <w:rPr>
          <w:rFonts w:ascii="Arial" w:hAnsi="Arial" w:cs="Arial"/>
          <w:sz w:val="20"/>
          <w:szCs w:val="20"/>
        </w:rPr>
        <w:t xml:space="preserve">Βασικοί στόχοι της Εταιρίας  παραμένουν  η  αύξηση της παραγωγικότητας / αποδοτικότητας των υπαλλήλων, την αποτελεσματική επικοινωνία με τους οφειλέτες με χρήση όλων των εργαλείων επίλυσης / διευθέτησης οφειλών και την εν τέλει συνολική βελτίωση του υπό διαχείριση χαρτοφυλακίου της </w:t>
      </w:r>
      <w:r w:rsidRPr="00E05F54">
        <w:rPr>
          <w:rFonts w:ascii="Arial" w:hAnsi="Arial" w:cs="Arial"/>
          <w:sz w:val="20"/>
          <w:szCs w:val="20"/>
          <w:lang w:val="en-US"/>
        </w:rPr>
        <w:t>Alpha</w:t>
      </w:r>
      <w:r w:rsidRPr="00E05F54">
        <w:rPr>
          <w:rFonts w:ascii="Arial" w:hAnsi="Arial" w:cs="Arial"/>
          <w:sz w:val="20"/>
          <w:szCs w:val="20"/>
        </w:rPr>
        <w:t xml:space="preserve"> </w:t>
      </w:r>
      <w:r w:rsidRPr="00E05F54">
        <w:rPr>
          <w:rFonts w:ascii="Arial" w:hAnsi="Arial" w:cs="Arial"/>
          <w:sz w:val="20"/>
          <w:szCs w:val="20"/>
          <w:lang w:val="en-US"/>
        </w:rPr>
        <w:t>Bank</w:t>
      </w:r>
      <w:r w:rsidRPr="00E05F54">
        <w:rPr>
          <w:rFonts w:ascii="Arial" w:hAnsi="Arial" w:cs="Arial"/>
          <w:sz w:val="20"/>
          <w:szCs w:val="20"/>
        </w:rPr>
        <w:t>.</w:t>
      </w:r>
    </w:p>
    <w:p w:rsidR="00CF6926" w:rsidRPr="00E05F54" w:rsidRDefault="00CF6926" w:rsidP="00CF6926">
      <w:pPr>
        <w:ind w:right="-277"/>
        <w:jc w:val="both"/>
        <w:rPr>
          <w:rFonts w:ascii="Arial" w:hAnsi="Arial" w:cs="Arial"/>
          <w:sz w:val="20"/>
          <w:szCs w:val="20"/>
        </w:rPr>
      </w:pPr>
    </w:p>
    <w:p w:rsidR="00CF6926" w:rsidRPr="00E05F54" w:rsidRDefault="00CF6926" w:rsidP="00CF6926">
      <w:pPr>
        <w:ind w:right="-277"/>
        <w:jc w:val="both"/>
        <w:rPr>
          <w:rFonts w:ascii="Arial" w:hAnsi="Arial" w:cs="Arial"/>
          <w:sz w:val="20"/>
          <w:szCs w:val="20"/>
        </w:rPr>
      </w:pPr>
    </w:p>
    <w:p w:rsidR="00CF6926" w:rsidRPr="00E05F54" w:rsidRDefault="00CF6926" w:rsidP="00CF6926">
      <w:pPr>
        <w:ind w:right="-277"/>
        <w:jc w:val="both"/>
        <w:rPr>
          <w:rFonts w:ascii="Arial" w:hAnsi="Arial" w:cs="Arial"/>
          <w:sz w:val="20"/>
          <w:szCs w:val="20"/>
        </w:rPr>
      </w:pPr>
      <w:r w:rsidRPr="00E05F54">
        <w:rPr>
          <w:rFonts w:ascii="Arial" w:hAnsi="Arial" w:cs="Arial"/>
          <w:sz w:val="20"/>
          <w:szCs w:val="20"/>
        </w:rPr>
        <w:t xml:space="preserve">Κύριοι Μέτοχοι, </w:t>
      </w:r>
    </w:p>
    <w:p w:rsidR="00CF6926" w:rsidRPr="00E05F54" w:rsidRDefault="00CF6926" w:rsidP="00CF6926">
      <w:pPr>
        <w:ind w:right="-277"/>
        <w:jc w:val="both"/>
        <w:rPr>
          <w:rFonts w:ascii="Arial" w:hAnsi="Arial" w:cs="Arial"/>
          <w:sz w:val="20"/>
          <w:szCs w:val="20"/>
        </w:rPr>
      </w:pPr>
    </w:p>
    <w:p w:rsidR="00CF6926" w:rsidRPr="00E05F54" w:rsidRDefault="00CF6926" w:rsidP="00CF6926">
      <w:pPr>
        <w:ind w:right="-277"/>
        <w:jc w:val="both"/>
        <w:rPr>
          <w:rFonts w:ascii="Arial" w:hAnsi="Arial" w:cs="Arial"/>
          <w:sz w:val="20"/>
          <w:szCs w:val="20"/>
        </w:rPr>
      </w:pPr>
      <w:r w:rsidRPr="00E05F54">
        <w:rPr>
          <w:rFonts w:ascii="Arial" w:hAnsi="Arial" w:cs="Arial"/>
          <w:sz w:val="20"/>
          <w:szCs w:val="20"/>
        </w:rPr>
        <w:t xml:space="preserve">το Διοικητικό Συμβούλιο σας προσκαλεί να εγκρίνετε τις Οικονομικές Καταστάσεις της </w:t>
      </w:r>
      <w:r w:rsidR="004624AC">
        <w:rPr>
          <w:rFonts w:ascii="Arial" w:hAnsi="Arial" w:cs="Arial"/>
          <w:sz w:val="20"/>
          <w:szCs w:val="20"/>
        </w:rPr>
        <w:t>τρίτης</w:t>
      </w:r>
      <w:r w:rsidRPr="00E05F54">
        <w:rPr>
          <w:rFonts w:ascii="Arial" w:hAnsi="Arial" w:cs="Arial"/>
          <w:sz w:val="20"/>
          <w:szCs w:val="20"/>
        </w:rPr>
        <w:t xml:space="preserve"> εταιρικής χρήσεως από την 1</w:t>
      </w:r>
      <w:r w:rsidRPr="00E05F54">
        <w:rPr>
          <w:rFonts w:ascii="Arial" w:hAnsi="Arial" w:cs="Arial"/>
          <w:sz w:val="20"/>
          <w:szCs w:val="20"/>
          <w:vertAlign w:val="superscript"/>
        </w:rPr>
        <w:t>η</w:t>
      </w:r>
      <w:r w:rsidRPr="00E05F54">
        <w:rPr>
          <w:rFonts w:ascii="Arial" w:hAnsi="Arial" w:cs="Arial"/>
          <w:sz w:val="20"/>
          <w:szCs w:val="20"/>
        </w:rPr>
        <w:t xml:space="preserve"> Ιανουαρίου 201</w:t>
      </w:r>
      <w:r w:rsidR="00031B49" w:rsidRPr="004624AC">
        <w:rPr>
          <w:rFonts w:ascii="Arial" w:hAnsi="Arial" w:cs="Arial"/>
          <w:sz w:val="20"/>
          <w:szCs w:val="20"/>
        </w:rPr>
        <w:t>7</w:t>
      </w:r>
      <w:r w:rsidRPr="00E05F54">
        <w:rPr>
          <w:rFonts w:ascii="Arial" w:hAnsi="Arial" w:cs="Arial"/>
          <w:sz w:val="20"/>
          <w:szCs w:val="20"/>
        </w:rPr>
        <w:t xml:space="preserve"> μέχρι την 31</w:t>
      </w:r>
      <w:r w:rsidRPr="00E05F54">
        <w:rPr>
          <w:rFonts w:ascii="Arial" w:hAnsi="Arial" w:cs="Arial"/>
          <w:sz w:val="20"/>
          <w:szCs w:val="20"/>
          <w:vertAlign w:val="superscript"/>
        </w:rPr>
        <w:t>η</w:t>
      </w:r>
      <w:r w:rsidRPr="00E05F54">
        <w:rPr>
          <w:rFonts w:ascii="Arial" w:hAnsi="Arial" w:cs="Arial"/>
          <w:sz w:val="20"/>
          <w:szCs w:val="20"/>
        </w:rPr>
        <w:t xml:space="preserve"> Δεκεμβρίου 201</w:t>
      </w:r>
      <w:r w:rsidR="00031B49" w:rsidRPr="004624AC">
        <w:rPr>
          <w:rFonts w:ascii="Arial" w:hAnsi="Arial" w:cs="Arial"/>
          <w:sz w:val="20"/>
          <w:szCs w:val="20"/>
        </w:rPr>
        <w:t>7</w:t>
      </w:r>
      <w:r w:rsidRPr="00E05F54">
        <w:rPr>
          <w:rFonts w:ascii="Arial" w:hAnsi="Arial" w:cs="Arial"/>
          <w:sz w:val="20"/>
          <w:szCs w:val="20"/>
        </w:rPr>
        <w:t xml:space="preserve"> και να απαλλάξετε το Διοικητικό Συμβούλιο και τους Ελεγκτές από κάθε ευθύνη για τη χρήση αυτή.</w:t>
      </w:r>
    </w:p>
    <w:p w:rsidR="00CF6926" w:rsidRPr="00E05F54" w:rsidRDefault="00CF6926" w:rsidP="00CF6926">
      <w:pPr>
        <w:spacing w:line="360" w:lineRule="auto"/>
        <w:ind w:right="-277"/>
        <w:jc w:val="center"/>
        <w:rPr>
          <w:rFonts w:ascii="Arial" w:hAnsi="Arial" w:cs="Arial"/>
          <w:sz w:val="20"/>
          <w:szCs w:val="20"/>
        </w:rPr>
      </w:pPr>
    </w:p>
    <w:p w:rsidR="00CF6926" w:rsidRPr="00E05F54" w:rsidRDefault="00CF6926" w:rsidP="00CF6926">
      <w:pPr>
        <w:spacing w:line="360" w:lineRule="auto"/>
        <w:ind w:right="-277"/>
        <w:jc w:val="center"/>
        <w:outlineLvl w:val="0"/>
        <w:rPr>
          <w:rFonts w:ascii="Arial" w:hAnsi="Arial" w:cs="Arial"/>
          <w:sz w:val="20"/>
          <w:szCs w:val="20"/>
        </w:rPr>
      </w:pPr>
      <w:bookmarkStart w:id="12" w:name="_Toc517953969"/>
      <w:bookmarkStart w:id="13" w:name="_Toc518483914"/>
      <w:r w:rsidRPr="00E05F54">
        <w:rPr>
          <w:rFonts w:ascii="Arial" w:hAnsi="Arial" w:cs="Arial"/>
          <w:sz w:val="20"/>
          <w:szCs w:val="20"/>
        </w:rPr>
        <w:t xml:space="preserve">Αθήναι, </w:t>
      </w:r>
      <w:r w:rsidR="00AA31C8">
        <w:rPr>
          <w:rFonts w:ascii="Arial" w:hAnsi="Arial" w:cs="Arial"/>
          <w:sz w:val="20"/>
          <w:szCs w:val="20"/>
        </w:rPr>
        <w:t>29</w:t>
      </w:r>
      <w:r w:rsidRPr="00297B2E">
        <w:rPr>
          <w:rFonts w:ascii="Arial" w:hAnsi="Arial" w:cs="Arial"/>
          <w:sz w:val="20"/>
          <w:szCs w:val="20"/>
        </w:rPr>
        <w:t xml:space="preserve"> Ιουνίου</w:t>
      </w:r>
      <w:r w:rsidRPr="00E05F54">
        <w:rPr>
          <w:rFonts w:ascii="Arial" w:hAnsi="Arial" w:cs="Arial"/>
          <w:sz w:val="20"/>
          <w:szCs w:val="20"/>
        </w:rPr>
        <w:t xml:space="preserve"> 2018</w:t>
      </w:r>
      <w:bookmarkEnd w:id="12"/>
      <w:bookmarkEnd w:id="13"/>
    </w:p>
    <w:p w:rsidR="00CF6926" w:rsidRPr="00E05F54" w:rsidRDefault="00CF6926" w:rsidP="00CF6926">
      <w:pPr>
        <w:spacing w:line="360" w:lineRule="auto"/>
        <w:ind w:right="-277"/>
        <w:jc w:val="center"/>
        <w:rPr>
          <w:rFonts w:ascii="Arial" w:hAnsi="Arial" w:cs="Arial"/>
          <w:sz w:val="20"/>
          <w:szCs w:val="20"/>
        </w:rPr>
      </w:pPr>
      <w:r w:rsidRPr="00E05F54">
        <w:rPr>
          <w:rFonts w:ascii="Arial" w:hAnsi="Arial" w:cs="Arial"/>
          <w:sz w:val="20"/>
          <w:szCs w:val="20"/>
        </w:rPr>
        <w:t>Ο Πρόεδρος του Διοικητικού Συμβουλίου</w:t>
      </w:r>
    </w:p>
    <w:p w:rsidR="00CF6926" w:rsidRPr="00E05F54" w:rsidRDefault="00CF6926" w:rsidP="00CF6926">
      <w:pPr>
        <w:spacing w:line="360" w:lineRule="auto"/>
        <w:ind w:right="-277"/>
        <w:jc w:val="center"/>
        <w:outlineLvl w:val="0"/>
        <w:rPr>
          <w:rFonts w:ascii="Arial" w:hAnsi="Arial" w:cs="Arial"/>
          <w:sz w:val="20"/>
          <w:szCs w:val="20"/>
        </w:rPr>
      </w:pPr>
    </w:p>
    <w:p w:rsidR="00CF6926" w:rsidRPr="00E05F54" w:rsidRDefault="00CF6926" w:rsidP="00CF6926">
      <w:pPr>
        <w:spacing w:line="360" w:lineRule="auto"/>
        <w:ind w:right="-277"/>
        <w:jc w:val="center"/>
        <w:rPr>
          <w:rFonts w:ascii="Arial" w:hAnsi="Arial" w:cs="Arial"/>
          <w:sz w:val="20"/>
          <w:szCs w:val="20"/>
        </w:rPr>
      </w:pPr>
    </w:p>
    <w:p w:rsidR="00CF6926" w:rsidRPr="00E05F54" w:rsidRDefault="00AA31C8" w:rsidP="00CF6926">
      <w:pPr>
        <w:spacing w:line="360" w:lineRule="auto"/>
        <w:ind w:right="-277"/>
        <w:jc w:val="center"/>
        <w:rPr>
          <w:rFonts w:ascii="Arial" w:hAnsi="Arial" w:cs="Arial"/>
          <w:sz w:val="20"/>
          <w:szCs w:val="20"/>
        </w:rPr>
      </w:pPr>
      <w:r w:rsidRPr="00AA31C8">
        <w:rPr>
          <w:rFonts w:ascii="Arial" w:hAnsi="Arial" w:cs="Arial"/>
          <w:sz w:val="20"/>
          <w:szCs w:val="20"/>
        </w:rPr>
        <w:t>Λάζαρος Α.Παπαγαρυφάλλου</w:t>
      </w:r>
    </w:p>
    <w:p w:rsidR="00CF6926" w:rsidRPr="00CF6926" w:rsidRDefault="00CF6926" w:rsidP="00E80DF2">
      <w:pPr>
        <w:spacing w:before="240" w:after="240" w:line="260" w:lineRule="exact"/>
        <w:jc w:val="center"/>
        <w:rPr>
          <w:rFonts w:ascii="Arial" w:hAnsi="Arial"/>
          <w:b/>
          <w:bCs/>
          <w:sz w:val="26"/>
          <w:szCs w:val="26"/>
          <w:lang w:eastAsia="en-US"/>
        </w:rPr>
      </w:pPr>
    </w:p>
    <w:p w:rsidR="00CF6926" w:rsidRPr="00CF6926" w:rsidRDefault="00CF6926" w:rsidP="00E80DF2">
      <w:pPr>
        <w:spacing w:before="240" w:after="240" w:line="260" w:lineRule="exact"/>
        <w:jc w:val="center"/>
        <w:rPr>
          <w:rFonts w:ascii="Arial" w:hAnsi="Arial"/>
          <w:b/>
          <w:bCs/>
          <w:sz w:val="26"/>
          <w:szCs w:val="26"/>
          <w:lang w:eastAsia="en-US"/>
        </w:rPr>
      </w:pPr>
    </w:p>
    <w:p w:rsidR="00CF6926" w:rsidRPr="00CF6926" w:rsidRDefault="00CF6926" w:rsidP="00E80DF2">
      <w:pPr>
        <w:spacing w:before="240" w:after="240" w:line="260" w:lineRule="exact"/>
        <w:jc w:val="center"/>
        <w:rPr>
          <w:rFonts w:ascii="Arial" w:hAnsi="Arial"/>
          <w:b/>
          <w:bCs/>
          <w:sz w:val="26"/>
          <w:szCs w:val="26"/>
          <w:lang w:eastAsia="en-US"/>
        </w:rPr>
      </w:pPr>
    </w:p>
    <w:p w:rsidR="00CF6926" w:rsidRPr="00CF6926" w:rsidRDefault="00CF6926" w:rsidP="00E80DF2">
      <w:pPr>
        <w:spacing w:before="240" w:after="240" w:line="260" w:lineRule="exact"/>
        <w:jc w:val="center"/>
        <w:rPr>
          <w:rFonts w:ascii="Arial" w:hAnsi="Arial"/>
          <w:b/>
          <w:bCs/>
          <w:sz w:val="26"/>
          <w:szCs w:val="26"/>
          <w:lang w:eastAsia="en-US"/>
        </w:rPr>
      </w:pPr>
    </w:p>
    <w:p w:rsidR="00CF6926" w:rsidRPr="00CF6926" w:rsidRDefault="00CF6926" w:rsidP="00E80DF2">
      <w:pPr>
        <w:spacing w:before="240" w:after="240" w:line="260" w:lineRule="exact"/>
        <w:jc w:val="center"/>
        <w:rPr>
          <w:rFonts w:ascii="Arial" w:hAnsi="Arial"/>
          <w:b/>
          <w:bCs/>
          <w:sz w:val="26"/>
          <w:szCs w:val="26"/>
          <w:lang w:eastAsia="en-US"/>
        </w:rPr>
      </w:pPr>
    </w:p>
    <w:p w:rsidR="00CF6926" w:rsidRPr="00CF6926" w:rsidRDefault="00CF6926" w:rsidP="00E80DF2">
      <w:pPr>
        <w:spacing w:before="240" w:after="240" w:line="260" w:lineRule="exact"/>
        <w:jc w:val="center"/>
        <w:rPr>
          <w:rFonts w:ascii="Arial" w:hAnsi="Arial"/>
          <w:b/>
          <w:bCs/>
          <w:sz w:val="26"/>
          <w:szCs w:val="26"/>
          <w:lang w:eastAsia="en-US"/>
        </w:rPr>
      </w:pPr>
    </w:p>
    <w:p w:rsidR="00CF6926" w:rsidRPr="00CF6926" w:rsidRDefault="00CF6926" w:rsidP="00E80DF2">
      <w:pPr>
        <w:spacing w:before="240" w:after="240" w:line="260" w:lineRule="exact"/>
        <w:jc w:val="center"/>
        <w:rPr>
          <w:rFonts w:ascii="Arial" w:hAnsi="Arial"/>
          <w:b/>
          <w:bCs/>
          <w:sz w:val="26"/>
          <w:szCs w:val="26"/>
          <w:lang w:eastAsia="en-US"/>
        </w:rPr>
      </w:pPr>
    </w:p>
    <w:p w:rsidR="00CF6926" w:rsidRPr="00CF6926" w:rsidRDefault="00CF6926" w:rsidP="00E80DF2">
      <w:pPr>
        <w:spacing w:before="240" w:after="240" w:line="260" w:lineRule="exact"/>
        <w:jc w:val="center"/>
        <w:rPr>
          <w:rFonts w:ascii="Arial" w:hAnsi="Arial"/>
          <w:b/>
          <w:bCs/>
          <w:sz w:val="26"/>
          <w:szCs w:val="26"/>
          <w:lang w:eastAsia="en-US"/>
        </w:rPr>
      </w:pPr>
    </w:p>
    <w:p w:rsidR="00CF6926" w:rsidRPr="00CF6926" w:rsidRDefault="00CF6926" w:rsidP="00E80DF2">
      <w:pPr>
        <w:spacing w:before="240" w:after="240" w:line="260" w:lineRule="exact"/>
        <w:jc w:val="center"/>
        <w:rPr>
          <w:rFonts w:ascii="Arial" w:hAnsi="Arial"/>
          <w:b/>
          <w:bCs/>
          <w:sz w:val="26"/>
          <w:szCs w:val="26"/>
          <w:lang w:eastAsia="en-US"/>
        </w:rPr>
      </w:pPr>
    </w:p>
    <w:p w:rsidR="00983385" w:rsidRDefault="00983385" w:rsidP="00297B2E">
      <w:pPr>
        <w:rPr>
          <w:rFonts w:ascii="Verdana" w:hAnsi="Verdana"/>
          <w:b/>
          <w:sz w:val="18"/>
          <w:szCs w:val="18"/>
          <w:lang w:val="en-US"/>
        </w:rPr>
      </w:pPr>
    </w:p>
    <w:p w:rsidR="00983385" w:rsidRDefault="00983385" w:rsidP="00297B2E">
      <w:pPr>
        <w:rPr>
          <w:rFonts w:ascii="Verdana" w:hAnsi="Verdana"/>
          <w:b/>
          <w:sz w:val="18"/>
          <w:szCs w:val="18"/>
          <w:lang w:val="en-US"/>
        </w:rPr>
      </w:pPr>
    </w:p>
    <w:tbl>
      <w:tblPr>
        <w:tblStyle w:val="TableGrid1"/>
        <w:tblpPr w:leftFromText="181" w:rightFromText="181" w:vertAnchor="page" w:tblpY="568"/>
        <w:tblOverlap w:val="never"/>
        <w:tblW w:w="9701" w:type="dxa"/>
        <w:tblLayout w:type="fixed"/>
        <w:tblCellMar>
          <w:left w:w="0" w:type="dxa"/>
          <w:right w:w="0" w:type="dxa"/>
        </w:tblCellMar>
        <w:tblLook w:val="04A0"/>
      </w:tblPr>
      <w:tblGrid>
        <w:gridCol w:w="7541"/>
        <w:gridCol w:w="2160"/>
      </w:tblGrid>
      <w:tr w:rsidR="00983385" w:rsidRPr="00983385" w:rsidTr="00983385">
        <w:trPr>
          <w:trHeight w:hRule="exact" w:val="1985"/>
        </w:trPr>
        <w:tc>
          <w:tcPr>
            <w:tcW w:w="7541" w:type="dxa"/>
          </w:tcPr>
          <w:p w:rsidR="00983385" w:rsidRPr="00983385" w:rsidRDefault="00983385" w:rsidP="00983385">
            <w:pPr>
              <w:spacing w:line="240" w:lineRule="atLeast"/>
              <w:rPr>
                <w:sz w:val="17"/>
              </w:rPr>
            </w:pPr>
          </w:p>
        </w:tc>
        <w:tc>
          <w:tcPr>
            <w:tcW w:w="2160" w:type="dxa"/>
          </w:tcPr>
          <w:p w:rsidR="00983385" w:rsidRPr="00983385" w:rsidRDefault="00983385" w:rsidP="00983385">
            <w:pPr>
              <w:spacing w:line="170" w:lineRule="atLeast"/>
              <w:rPr>
                <w:sz w:val="14"/>
                <w:lang w:val="el-GR"/>
              </w:rPr>
            </w:pPr>
            <w:r w:rsidRPr="00983385">
              <w:rPr>
                <w:sz w:val="14"/>
              </w:rPr>
              <w:t>Deloitte</w:t>
            </w:r>
            <w:r w:rsidRPr="00983385">
              <w:rPr>
                <w:sz w:val="14"/>
                <w:lang w:val="el-GR"/>
              </w:rPr>
              <w:t xml:space="preserve"> Ανώνυμη Εταιρία Ορκωτών Ελεγκτών Λογιστών</w:t>
            </w:r>
          </w:p>
          <w:p w:rsidR="00983385" w:rsidRPr="00983385" w:rsidRDefault="00983385" w:rsidP="00983385">
            <w:pPr>
              <w:spacing w:line="170" w:lineRule="atLeast"/>
              <w:rPr>
                <w:sz w:val="14"/>
                <w:lang w:val="el-GR"/>
              </w:rPr>
            </w:pPr>
            <w:r w:rsidRPr="00983385">
              <w:rPr>
                <w:sz w:val="14"/>
                <w:lang w:val="el-GR"/>
              </w:rPr>
              <w:t xml:space="preserve">Φραγκοκκλησιάς 3α &amp; Γρανικού  </w:t>
            </w:r>
          </w:p>
          <w:p w:rsidR="00983385" w:rsidRPr="00983385" w:rsidRDefault="00983385" w:rsidP="00983385">
            <w:pPr>
              <w:spacing w:line="170" w:lineRule="atLeast"/>
              <w:rPr>
                <w:sz w:val="14"/>
                <w:lang w:val="el-GR"/>
              </w:rPr>
            </w:pPr>
            <w:r w:rsidRPr="00983385">
              <w:rPr>
                <w:sz w:val="14"/>
                <w:lang w:val="el-GR"/>
              </w:rPr>
              <w:t xml:space="preserve">151 25 Μαρούσι </w:t>
            </w:r>
          </w:p>
          <w:p w:rsidR="00983385" w:rsidRPr="00983385" w:rsidRDefault="00983385" w:rsidP="00983385">
            <w:pPr>
              <w:spacing w:line="170" w:lineRule="atLeast"/>
              <w:rPr>
                <w:sz w:val="14"/>
                <w:lang w:val="el-GR"/>
              </w:rPr>
            </w:pPr>
            <w:r w:rsidRPr="00983385">
              <w:rPr>
                <w:sz w:val="14"/>
                <w:lang w:val="el-GR"/>
              </w:rPr>
              <w:t>Αθήνα, Ελλάδα</w:t>
            </w:r>
          </w:p>
          <w:p w:rsidR="00983385" w:rsidRPr="00983385" w:rsidRDefault="00983385" w:rsidP="00983385">
            <w:pPr>
              <w:spacing w:line="170" w:lineRule="atLeast"/>
              <w:rPr>
                <w:sz w:val="14"/>
                <w:lang w:val="el-GR"/>
              </w:rPr>
            </w:pPr>
          </w:p>
          <w:p w:rsidR="00983385" w:rsidRPr="00983385" w:rsidRDefault="00983385" w:rsidP="00983385">
            <w:pPr>
              <w:spacing w:line="170" w:lineRule="atLeast"/>
              <w:rPr>
                <w:sz w:val="14"/>
                <w:lang w:val="el-GR"/>
              </w:rPr>
            </w:pPr>
            <w:r w:rsidRPr="00983385">
              <w:rPr>
                <w:sz w:val="14"/>
                <w:lang w:val="el-GR"/>
              </w:rPr>
              <w:t>Τηλ.: +30 210 6781 100</w:t>
            </w:r>
          </w:p>
          <w:p w:rsidR="00983385" w:rsidRPr="00983385" w:rsidRDefault="00983385" w:rsidP="00983385">
            <w:pPr>
              <w:spacing w:line="170" w:lineRule="atLeast"/>
              <w:rPr>
                <w:sz w:val="14"/>
                <w:lang w:val="el-GR"/>
              </w:rPr>
            </w:pPr>
            <w:r w:rsidRPr="00983385">
              <w:rPr>
                <w:sz w:val="14"/>
              </w:rPr>
              <w:t>Fax</w:t>
            </w:r>
            <w:r w:rsidRPr="00983385">
              <w:rPr>
                <w:sz w:val="14"/>
                <w:lang w:val="el-GR"/>
              </w:rPr>
              <w:t>: +30 210 6776 221-2</w:t>
            </w:r>
          </w:p>
          <w:p w:rsidR="00983385" w:rsidRPr="00983385" w:rsidRDefault="00983385" w:rsidP="00983385">
            <w:pPr>
              <w:spacing w:line="170" w:lineRule="atLeast"/>
              <w:rPr>
                <w:sz w:val="14"/>
                <w:lang w:val="el-GR"/>
              </w:rPr>
            </w:pPr>
            <w:r w:rsidRPr="00983385">
              <w:rPr>
                <w:sz w:val="14"/>
              </w:rPr>
              <w:t>www</w:t>
            </w:r>
            <w:r w:rsidRPr="00983385">
              <w:rPr>
                <w:sz w:val="14"/>
                <w:lang w:val="el-GR"/>
              </w:rPr>
              <w:t>.</w:t>
            </w:r>
            <w:r w:rsidRPr="00983385">
              <w:rPr>
                <w:sz w:val="14"/>
              </w:rPr>
              <w:t>deloitte</w:t>
            </w:r>
            <w:r w:rsidRPr="00983385">
              <w:rPr>
                <w:sz w:val="14"/>
                <w:lang w:val="el-GR"/>
              </w:rPr>
              <w:t>.</w:t>
            </w:r>
            <w:r w:rsidRPr="00983385">
              <w:rPr>
                <w:sz w:val="14"/>
              </w:rPr>
              <w:t>gr</w:t>
            </w:r>
          </w:p>
        </w:tc>
      </w:tr>
    </w:tbl>
    <w:p w:rsidR="00983385" w:rsidRPr="004A563C" w:rsidRDefault="00983385" w:rsidP="00297B2E">
      <w:pPr>
        <w:rPr>
          <w:rFonts w:ascii="Verdana" w:hAnsi="Verdana"/>
          <w:b/>
          <w:sz w:val="18"/>
          <w:szCs w:val="18"/>
        </w:rPr>
      </w:pPr>
      <w:r w:rsidRPr="00983385">
        <w:rPr>
          <w:rFonts w:ascii="Verdana" w:eastAsia="Verdana" w:hAnsi="Verdana"/>
          <w:noProof/>
          <w:sz w:val="17"/>
          <w:szCs w:val="22"/>
          <w:lang w:val="en-US" w:eastAsia="en-US"/>
        </w:rPr>
        <w:drawing>
          <wp:anchor distT="0" distB="0" distL="114300" distR="114300" simplePos="0" relativeHeight="251694592" behindDoc="0" locked="1" layoutInCell="1" allowOverlap="1">
            <wp:simplePos x="0" y="0"/>
            <wp:positionH relativeFrom="page">
              <wp:posOffset>957580</wp:posOffset>
            </wp:positionH>
            <wp:positionV relativeFrom="page">
              <wp:posOffset>512445</wp:posOffset>
            </wp:positionV>
            <wp:extent cx="1871980" cy="3486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oitte logo.gif"/>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71980" cy="348615"/>
                    </a:xfrm>
                    <a:prstGeom prst="rect">
                      <a:avLst/>
                    </a:prstGeom>
                  </pic:spPr>
                </pic:pic>
              </a:graphicData>
            </a:graphic>
          </wp:anchor>
        </w:drawing>
      </w:r>
    </w:p>
    <w:p w:rsidR="00297B2E" w:rsidRPr="002C7B38" w:rsidRDefault="00297B2E" w:rsidP="00297B2E">
      <w:pPr>
        <w:rPr>
          <w:rFonts w:ascii="Verdana" w:hAnsi="Verdana"/>
          <w:b/>
          <w:sz w:val="18"/>
          <w:szCs w:val="18"/>
        </w:rPr>
      </w:pPr>
      <w:r w:rsidRPr="002C7B38">
        <w:rPr>
          <w:rFonts w:ascii="Verdana" w:hAnsi="Verdana"/>
          <w:b/>
          <w:sz w:val="18"/>
          <w:szCs w:val="18"/>
        </w:rPr>
        <w:t xml:space="preserve">Έκθεση Ανεξάρτητου Ορκωτού Ελεγκτή Λογιστή </w:t>
      </w:r>
    </w:p>
    <w:p w:rsidR="00297B2E" w:rsidRPr="000F1D30" w:rsidRDefault="00297B2E" w:rsidP="00297B2E">
      <w:pPr>
        <w:jc w:val="both"/>
        <w:rPr>
          <w:rFonts w:ascii="Verdana" w:hAnsi="Verdana"/>
          <w:sz w:val="18"/>
          <w:szCs w:val="18"/>
        </w:rPr>
      </w:pPr>
      <w:r w:rsidRPr="000F1D30">
        <w:rPr>
          <w:rFonts w:ascii="Verdana" w:hAnsi="Verdana"/>
          <w:sz w:val="18"/>
          <w:szCs w:val="18"/>
        </w:rPr>
        <w:t xml:space="preserve"> </w:t>
      </w:r>
    </w:p>
    <w:p w:rsidR="00297B2E" w:rsidRPr="000F1D30" w:rsidRDefault="00297B2E" w:rsidP="00297B2E">
      <w:pPr>
        <w:jc w:val="both"/>
        <w:rPr>
          <w:rFonts w:ascii="Verdana" w:hAnsi="Verdana"/>
          <w:sz w:val="18"/>
          <w:szCs w:val="18"/>
        </w:rPr>
      </w:pPr>
      <w:r w:rsidRPr="000F1D30">
        <w:rPr>
          <w:rFonts w:ascii="Verdana" w:hAnsi="Verdana"/>
          <w:sz w:val="18"/>
          <w:szCs w:val="18"/>
        </w:rPr>
        <w:t xml:space="preserve">Προς τους Μετόχους της Εταιρείας </w:t>
      </w:r>
      <w:r w:rsidRPr="002A09C9">
        <w:rPr>
          <w:rFonts w:ascii="Verdana" w:hAnsi="Verdana" w:cstheme="minorHAnsi"/>
          <w:sz w:val="18"/>
          <w:szCs w:val="18"/>
        </w:rPr>
        <w:t>«</w:t>
      </w:r>
      <w:r w:rsidRPr="00CA3059">
        <w:rPr>
          <w:rFonts w:ascii="Verdana" w:hAnsi="Verdana" w:cs="Tahoma"/>
          <w:sz w:val="18"/>
          <w:szCs w:val="18"/>
        </w:rPr>
        <w:t xml:space="preserve">ALPHA </w:t>
      </w:r>
      <w:r w:rsidR="00EE71AB">
        <w:rPr>
          <w:rFonts w:ascii="Verdana" w:hAnsi="Verdana" w:cs="Tahoma"/>
          <w:sz w:val="18"/>
          <w:szCs w:val="18"/>
          <w:lang w:val="en-US"/>
        </w:rPr>
        <w:t>BANK</w:t>
      </w:r>
      <w:r w:rsidR="00EE71AB" w:rsidRPr="00EE71AB">
        <w:rPr>
          <w:rFonts w:ascii="Verdana" w:hAnsi="Verdana" w:cs="Tahoma"/>
          <w:sz w:val="18"/>
          <w:szCs w:val="18"/>
        </w:rPr>
        <w:t xml:space="preserve"> </w:t>
      </w:r>
      <w:r w:rsidR="00EE71AB">
        <w:rPr>
          <w:rFonts w:ascii="Verdana" w:hAnsi="Verdana" w:cs="Tahoma"/>
          <w:sz w:val="18"/>
          <w:szCs w:val="18"/>
        </w:rPr>
        <w:t>ΥΠΗΡΕΣΙΕΣ ΕΝΗΜΕΡΩΣΕΩΣ ΟΦΕΙΛΕΤΩΝ ΑΝΩΝΥΜΟΣ ΕΤΑΙΡΙΑ</w:t>
      </w:r>
      <w:r w:rsidRPr="002A09C9">
        <w:rPr>
          <w:rFonts w:ascii="Verdana" w:hAnsi="Verdana" w:cstheme="minorHAnsi"/>
          <w:sz w:val="18"/>
          <w:szCs w:val="18"/>
        </w:rPr>
        <w:t>»</w:t>
      </w:r>
      <w:r w:rsidRPr="000F1D30">
        <w:rPr>
          <w:rFonts w:ascii="Verdana" w:hAnsi="Verdana"/>
          <w:sz w:val="18"/>
          <w:szCs w:val="18"/>
        </w:rPr>
        <w:t xml:space="preserve"> </w:t>
      </w:r>
    </w:p>
    <w:p w:rsidR="00297B2E" w:rsidRPr="000F1D30" w:rsidRDefault="00297B2E" w:rsidP="00297B2E">
      <w:pPr>
        <w:rPr>
          <w:rFonts w:ascii="Verdana" w:hAnsi="Verdana"/>
          <w:sz w:val="18"/>
          <w:szCs w:val="18"/>
        </w:rPr>
      </w:pPr>
      <w:r w:rsidRPr="000F1D30">
        <w:rPr>
          <w:rFonts w:ascii="Verdana" w:hAnsi="Verdana"/>
          <w:sz w:val="18"/>
          <w:szCs w:val="18"/>
        </w:rPr>
        <w:t xml:space="preserve"> </w:t>
      </w:r>
    </w:p>
    <w:p w:rsidR="00297B2E" w:rsidRPr="00867246" w:rsidRDefault="00297B2E" w:rsidP="00297B2E">
      <w:pPr>
        <w:rPr>
          <w:rFonts w:ascii="Verdana" w:hAnsi="Verdana"/>
          <w:b/>
          <w:sz w:val="18"/>
          <w:szCs w:val="18"/>
        </w:rPr>
      </w:pPr>
      <w:r w:rsidRPr="00867246">
        <w:rPr>
          <w:rFonts w:ascii="Verdana" w:hAnsi="Verdana"/>
          <w:b/>
          <w:sz w:val="18"/>
          <w:szCs w:val="18"/>
        </w:rPr>
        <w:t xml:space="preserve">Έκθεση Ελέγχου επί των Οικονομικών Καταστάσεων </w:t>
      </w:r>
    </w:p>
    <w:p w:rsidR="00297B2E" w:rsidRDefault="00297B2E" w:rsidP="00297B2E">
      <w:pPr>
        <w:rPr>
          <w:rFonts w:ascii="Verdana" w:hAnsi="Verdana"/>
          <w:sz w:val="18"/>
          <w:szCs w:val="18"/>
        </w:rPr>
      </w:pPr>
    </w:p>
    <w:p w:rsidR="00297B2E" w:rsidRPr="00867246" w:rsidRDefault="00297B2E" w:rsidP="00297B2E">
      <w:pPr>
        <w:rPr>
          <w:rFonts w:ascii="Verdana" w:hAnsi="Verdana"/>
          <w:b/>
          <w:sz w:val="18"/>
          <w:szCs w:val="18"/>
        </w:rPr>
      </w:pPr>
      <w:r w:rsidRPr="00867246">
        <w:rPr>
          <w:rFonts w:ascii="Verdana" w:hAnsi="Verdana"/>
          <w:b/>
          <w:sz w:val="18"/>
          <w:szCs w:val="18"/>
        </w:rPr>
        <w:t xml:space="preserve">Γνώμη </w:t>
      </w:r>
    </w:p>
    <w:p w:rsidR="00297B2E" w:rsidRDefault="00297B2E" w:rsidP="00297B2E">
      <w:pPr>
        <w:jc w:val="both"/>
        <w:rPr>
          <w:rFonts w:ascii="Verdana" w:hAnsi="Verdana"/>
          <w:sz w:val="18"/>
          <w:szCs w:val="18"/>
        </w:rPr>
      </w:pPr>
      <w:r w:rsidRPr="000F1D30">
        <w:rPr>
          <w:rFonts w:ascii="Verdana" w:hAnsi="Verdana"/>
          <w:sz w:val="18"/>
          <w:szCs w:val="18"/>
        </w:rPr>
        <w:t xml:space="preserve">Έχουμε ελέγξει τις συνημμένες οικονομικές καταστάσεις της εταιρείας </w:t>
      </w:r>
      <w:r w:rsidR="00EE71AB" w:rsidRPr="002A09C9">
        <w:rPr>
          <w:rFonts w:ascii="Verdana" w:hAnsi="Verdana" w:cstheme="minorHAnsi"/>
          <w:sz w:val="18"/>
          <w:szCs w:val="18"/>
        </w:rPr>
        <w:t>«</w:t>
      </w:r>
      <w:r w:rsidR="00EE71AB" w:rsidRPr="00CA3059">
        <w:rPr>
          <w:rFonts w:ascii="Verdana" w:hAnsi="Verdana" w:cs="Tahoma"/>
          <w:sz w:val="18"/>
          <w:szCs w:val="18"/>
        </w:rPr>
        <w:t xml:space="preserve">ALPHA </w:t>
      </w:r>
      <w:r w:rsidR="00EE71AB">
        <w:rPr>
          <w:rFonts w:ascii="Verdana" w:hAnsi="Verdana" w:cs="Tahoma"/>
          <w:sz w:val="18"/>
          <w:szCs w:val="18"/>
          <w:lang w:val="en-US"/>
        </w:rPr>
        <w:t>BANK</w:t>
      </w:r>
      <w:r w:rsidR="00EE71AB" w:rsidRPr="00EE71AB">
        <w:rPr>
          <w:rFonts w:ascii="Verdana" w:hAnsi="Verdana" w:cs="Tahoma"/>
          <w:sz w:val="18"/>
          <w:szCs w:val="18"/>
        </w:rPr>
        <w:t xml:space="preserve"> </w:t>
      </w:r>
      <w:r w:rsidR="00EE71AB">
        <w:rPr>
          <w:rFonts w:ascii="Verdana" w:hAnsi="Verdana" w:cs="Tahoma"/>
          <w:sz w:val="18"/>
          <w:szCs w:val="18"/>
        </w:rPr>
        <w:t>ΥΠΗΡΕΣΙΕΣ ΕΝΗΜΕΡΩΣΕΩΣ ΟΦΕΙΛΕΤΩΝ ΑΝΩΝΥΜΟΣ ΕΤΑΙΡΙΑ</w:t>
      </w:r>
      <w:r w:rsidR="00EE71AB" w:rsidRPr="002A09C9">
        <w:rPr>
          <w:rFonts w:ascii="Verdana" w:hAnsi="Verdana" w:cstheme="minorHAnsi"/>
          <w:sz w:val="18"/>
          <w:szCs w:val="18"/>
        </w:rPr>
        <w:t>»</w:t>
      </w:r>
      <w:r w:rsidRPr="000F1D30">
        <w:rPr>
          <w:rFonts w:ascii="Verdana" w:hAnsi="Verdana"/>
          <w:sz w:val="18"/>
          <w:szCs w:val="18"/>
        </w:rPr>
        <w:t>(η Εταιρεία), οι οποίες αποτελούνται από τον ισολογισμό της 31</w:t>
      </w:r>
      <w:r w:rsidRPr="00880EFD">
        <w:rPr>
          <w:rFonts w:ascii="Verdana" w:hAnsi="Verdana"/>
          <w:sz w:val="18"/>
          <w:szCs w:val="18"/>
          <w:vertAlign w:val="superscript"/>
        </w:rPr>
        <w:t>ης</w:t>
      </w:r>
      <w:r>
        <w:rPr>
          <w:rFonts w:ascii="Verdana" w:hAnsi="Verdana"/>
          <w:sz w:val="18"/>
          <w:szCs w:val="18"/>
        </w:rPr>
        <w:t xml:space="preserve"> </w:t>
      </w:r>
      <w:r w:rsidRPr="000F1D30">
        <w:rPr>
          <w:rFonts w:ascii="Verdana" w:hAnsi="Verdana"/>
          <w:sz w:val="18"/>
          <w:szCs w:val="18"/>
        </w:rPr>
        <w:t>Δεκεμβρίου 201</w:t>
      </w:r>
      <w:r>
        <w:rPr>
          <w:rFonts w:ascii="Verdana" w:hAnsi="Verdana"/>
          <w:sz w:val="18"/>
          <w:szCs w:val="18"/>
        </w:rPr>
        <w:t>7</w:t>
      </w:r>
      <w:r w:rsidRPr="000F1D30">
        <w:rPr>
          <w:rFonts w:ascii="Verdana" w:hAnsi="Verdana"/>
          <w:sz w:val="18"/>
          <w:szCs w:val="18"/>
        </w:rPr>
        <w:t>, τις καταστάσεις</w:t>
      </w:r>
      <w:r>
        <w:rPr>
          <w:rFonts w:ascii="Verdana" w:hAnsi="Verdana"/>
          <w:sz w:val="18"/>
          <w:szCs w:val="18"/>
        </w:rPr>
        <w:t xml:space="preserve"> αποτελεσμάτων και</w:t>
      </w:r>
      <w:r w:rsidRPr="000F1D30">
        <w:rPr>
          <w:rFonts w:ascii="Verdana" w:hAnsi="Verdana"/>
          <w:sz w:val="18"/>
          <w:szCs w:val="18"/>
        </w:rPr>
        <w:t xml:space="preserve"> συνολικού </w:t>
      </w:r>
      <w:r>
        <w:rPr>
          <w:rFonts w:ascii="Verdana" w:hAnsi="Verdana"/>
          <w:sz w:val="18"/>
          <w:szCs w:val="18"/>
        </w:rPr>
        <w:t>αποτελέσματος</w:t>
      </w:r>
      <w:r w:rsidRPr="000F1D30">
        <w:rPr>
          <w:rFonts w:ascii="Verdana" w:hAnsi="Verdana"/>
          <w:sz w:val="18"/>
          <w:szCs w:val="18"/>
        </w:rPr>
        <w:t xml:space="preserve">, </w:t>
      </w:r>
      <w:r>
        <w:rPr>
          <w:rFonts w:ascii="Verdana" w:hAnsi="Verdana"/>
          <w:sz w:val="18"/>
          <w:szCs w:val="18"/>
        </w:rPr>
        <w:t xml:space="preserve">την κατάσταση </w:t>
      </w:r>
      <w:r w:rsidRPr="000F1D30">
        <w:rPr>
          <w:rFonts w:ascii="Verdana" w:hAnsi="Verdana"/>
          <w:sz w:val="18"/>
          <w:szCs w:val="18"/>
        </w:rPr>
        <w:t xml:space="preserve">μεταβολών </w:t>
      </w:r>
      <w:r>
        <w:rPr>
          <w:rFonts w:ascii="Verdana" w:hAnsi="Verdana"/>
          <w:sz w:val="18"/>
          <w:szCs w:val="18"/>
        </w:rPr>
        <w:t xml:space="preserve">καθαρής θέσεως </w:t>
      </w:r>
      <w:r w:rsidRPr="000F1D30">
        <w:rPr>
          <w:rFonts w:ascii="Verdana" w:hAnsi="Verdana"/>
          <w:sz w:val="18"/>
          <w:szCs w:val="18"/>
        </w:rPr>
        <w:t xml:space="preserve">και </w:t>
      </w:r>
      <w:r>
        <w:rPr>
          <w:rFonts w:ascii="Verdana" w:hAnsi="Verdana"/>
          <w:sz w:val="18"/>
          <w:szCs w:val="18"/>
        </w:rPr>
        <w:t xml:space="preserve">την κατάσταση </w:t>
      </w:r>
      <w:r w:rsidRPr="000F1D30">
        <w:rPr>
          <w:rFonts w:ascii="Verdana" w:hAnsi="Verdana"/>
          <w:sz w:val="18"/>
          <w:szCs w:val="18"/>
        </w:rPr>
        <w:t>ταμειακών ροών της χρήσεως που έληξε την ημερομηνία αυτή, καθώς και περίληψη σημαντικών λογιστικών αρχών και μεθόδων και λοιπές επεξηγηματικές πληροφορίες.</w:t>
      </w:r>
    </w:p>
    <w:p w:rsidR="00297B2E" w:rsidRPr="000F1D30" w:rsidRDefault="00297B2E" w:rsidP="00297B2E">
      <w:pPr>
        <w:jc w:val="both"/>
        <w:rPr>
          <w:rFonts w:ascii="Verdana" w:hAnsi="Verdana"/>
          <w:sz w:val="18"/>
          <w:szCs w:val="18"/>
        </w:rPr>
      </w:pPr>
      <w:r w:rsidRPr="000F1D30">
        <w:rPr>
          <w:rFonts w:ascii="Verdana" w:hAnsi="Verdana"/>
          <w:sz w:val="18"/>
          <w:szCs w:val="18"/>
        </w:rPr>
        <w:t xml:space="preserve"> </w:t>
      </w:r>
    </w:p>
    <w:p w:rsidR="00297B2E" w:rsidRPr="000F1D30" w:rsidRDefault="00297B2E" w:rsidP="00297B2E">
      <w:pPr>
        <w:jc w:val="both"/>
        <w:rPr>
          <w:rFonts w:ascii="Verdana" w:hAnsi="Verdana"/>
          <w:sz w:val="18"/>
          <w:szCs w:val="18"/>
        </w:rPr>
      </w:pPr>
      <w:r w:rsidRPr="000F1D30">
        <w:rPr>
          <w:rFonts w:ascii="Verdana" w:hAnsi="Verdana"/>
          <w:sz w:val="18"/>
          <w:szCs w:val="18"/>
        </w:rPr>
        <w:t xml:space="preserve">Κατά τη γνώμη μας, οι συνημμένες οικονομικές καταστάσεις παρουσιάζουν εύλογα, από κάθε ουσιώδη άποψη, την οικονομική θέση της </w:t>
      </w:r>
      <w:r>
        <w:rPr>
          <w:rFonts w:ascii="Verdana" w:hAnsi="Verdana"/>
          <w:sz w:val="18"/>
          <w:szCs w:val="18"/>
        </w:rPr>
        <w:t>ε</w:t>
      </w:r>
      <w:r w:rsidRPr="000F1D30">
        <w:rPr>
          <w:rFonts w:ascii="Verdana" w:hAnsi="Verdana"/>
          <w:sz w:val="18"/>
          <w:szCs w:val="18"/>
        </w:rPr>
        <w:t>ταιρείας</w:t>
      </w:r>
      <w:r>
        <w:rPr>
          <w:rFonts w:ascii="Verdana" w:hAnsi="Verdana"/>
          <w:sz w:val="18"/>
          <w:szCs w:val="18"/>
        </w:rPr>
        <w:t xml:space="preserve"> </w:t>
      </w:r>
      <w:r w:rsidRPr="002A09C9">
        <w:rPr>
          <w:rFonts w:ascii="Verdana" w:hAnsi="Verdana" w:cstheme="minorHAnsi"/>
          <w:sz w:val="18"/>
          <w:szCs w:val="18"/>
        </w:rPr>
        <w:t>«</w:t>
      </w:r>
      <w:r w:rsidRPr="00CA3059">
        <w:rPr>
          <w:rFonts w:ascii="Verdana" w:hAnsi="Verdana" w:cs="Tahoma"/>
          <w:sz w:val="18"/>
          <w:szCs w:val="18"/>
        </w:rPr>
        <w:t xml:space="preserve">ALPHA </w:t>
      </w:r>
      <w:r w:rsidR="00EE71AB">
        <w:rPr>
          <w:rFonts w:ascii="Verdana" w:hAnsi="Verdana" w:cs="Tahoma"/>
          <w:sz w:val="18"/>
          <w:szCs w:val="18"/>
          <w:lang w:val="en-US"/>
        </w:rPr>
        <w:t>BANK</w:t>
      </w:r>
      <w:r w:rsidR="00EE71AB" w:rsidRPr="00EE71AB">
        <w:rPr>
          <w:rFonts w:ascii="Verdana" w:hAnsi="Verdana" w:cs="Tahoma"/>
          <w:sz w:val="18"/>
          <w:szCs w:val="18"/>
        </w:rPr>
        <w:t xml:space="preserve"> </w:t>
      </w:r>
      <w:r w:rsidR="00EE71AB">
        <w:rPr>
          <w:rFonts w:ascii="Verdana" w:hAnsi="Verdana" w:cs="Tahoma"/>
          <w:sz w:val="18"/>
          <w:szCs w:val="18"/>
          <w:lang w:val="en-US"/>
        </w:rPr>
        <w:t>NOTIFICATION</w:t>
      </w:r>
      <w:r w:rsidR="00EE71AB" w:rsidRPr="00EC1767">
        <w:rPr>
          <w:rFonts w:ascii="Verdana" w:hAnsi="Verdana" w:cs="Tahoma"/>
          <w:sz w:val="18"/>
          <w:szCs w:val="18"/>
        </w:rPr>
        <w:t xml:space="preserve"> </w:t>
      </w:r>
      <w:r w:rsidR="00EE71AB">
        <w:rPr>
          <w:rFonts w:ascii="Verdana" w:hAnsi="Verdana" w:cs="Tahoma"/>
          <w:sz w:val="18"/>
          <w:szCs w:val="18"/>
          <w:lang w:val="en-US"/>
        </w:rPr>
        <w:t>SERVICES</w:t>
      </w:r>
      <w:r w:rsidRPr="002A09C9">
        <w:rPr>
          <w:rFonts w:ascii="Verdana" w:hAnsi="Verdana" w:cstheme="minorHAnsi"/>
          <w:sz w:val="18"/>
          <w:szCs w:val="18"/>
        </w:rPr>
        <w:t>»</w:t>
      </w:r>
      <w:r w:rsidRPr="000F1D30">
        <w:rPr>
          <w:rFonts w:ascii="Verdana" w:hAnsi="Verdana"/>
          <w:sz w:val="18"/>
          <w:szCs w:val="18"/>
        </w:rPr>
        <w:t xml:space="preserve"> κατά την 31</w:t>
      </w:r>
      <w:r w:rsidRPr="00880EFD">
        <w:rPr>
          <w:rFonts w:ascii="Verdana" w:hAnsi="Verdana"/>
          <w:sz w:val="18"/>
          <w:szCs w:val="18"/>
          <w:vertAlign w:val="superscript"/>
        </w:rPr>
        <w:t>η</w:t>
      </w:r>
      <w:r>
        <w:rPr>
          <w:rFonts w:ascii="Verdana" w:hAnsi="Verdana"/>
          <w:sz w:val="18"/>
          <w:szCs w:val="18"/>
        </w:rPr>
        <w:t xml:space="preserve"> </w:t>
      </w:r>
      <w:r w:rsidRPr="000F1D30">
        <w:rPr>
          <w:rFonts w:ascii="Verdana" w:hAnsi="Verdana"/>
          <w:sz w:val="18"/>
          <w:szCs w:val="18"/>
        </w:rPr>
        <w:t>Δεκεμβρίου 201</w:t>
      </w:r>
      <w:r>
        <w:rPr>
          <w:rFonts w:ascii="Verdana" w:hAnsi="Verdana"/>
          <w:sz w:val="18"/>
          <w:szCs w:val="18"/>
        </w:rPr>
        <w:t>7</w:t>
      </w:r>
      <w:r w:rsidRPr="000F1D30">
        <w:rPr>
          <w:rFonts w:ascii="Verdana" w:hAnsi="Verdana"/>
          <w:sz w:val="18"/>
          <w:szCs w:val="18"/>
        </w:rPr>
        <w:t>, τη χρηματοοικονομική τ</w:t>
      </w:r>
      <w:r>
        <w:rPr>
          <w:rFonts w:ascii="Verdana" w:hAnsi="Verdana"/>
          <w:sz w:val="18"/>
          <w:szCs w:val="18"/>
        </w:rPr>
        <w:t>η</w:t>
      </w:r>
      <w:r w:rsidRPr="000F1D30">
        <w:rPr>
          <w:rFonts w:ascii="Verdana" w:hAnsi="Verdana"/>
          <w:sz w:val="18"/>
          <w:szCs w:val="18"/>
        </w:rPr>
        <w:t>ς επίδοση και τις ταμειακές τ</w:t>
      </w:r>
      <w:r>
        <w:rPr>
          <w:rFonts w:ascii="Verdana" w:hAnsi="Verdana"/>
          <w:sz w:val="18"/>
          <w:szCs w:val="18"/>
        </w:rPr>
        <w:t>η</w:t>
      </w:r>
      <w:r w:rsidRPr="000F1D30">
        <w:rPr>
          <w:rFonts w:ascii="Verdana" w:hAnsi="Verdana"/>
          <w:sz w:val="18"/>
          <w:szCs w:val="18"/>
        </w:rPr>
        <w:t xml:space="preserve">ς ροές για τη χρήση που έληξε την ημερομηνία αυτή σύμφωνα με τα Διεθνή Πρότυπα Χρηματοοικονομικής </w:t>
      </w:r>
      <w:r>
        <w:rPr>
          <w:rFonts w:ascii="Verdana" w:hAnsi="Verdana"/>
          <w:sz w:val="18"/>
          <w:szCs w:val="18"/>
        </w:rPr>
        <w:t>Πληροφόρησης (ΔΠΧΠ)</w:t>
      </w:r>
      <w:r w:rsidRPr="000F1D30">
        <w:rPr>
          <w:rFonts w:ascii="Verdana" w:hAnsi="Verdana"/>
          <w:sz w:val="18"/>
          <w:szCs w:val="18"/>
        </w:rPr>
        <w:t>, όπως αυτά έχουν υιοθετηθεί από την Ευρωπαϊκή Ένωση</w:t>
      </w:r>
      <w:r>
        <w:rPr>
          <w:rFonts w:ascii="Verdana" w:hAnsi="Verdana"/>
          <w:sz w:val="18"/>
          <w:szCs w:val="18"/>
        </w:rPr>
        <w:t xml:space="preserve"> </w:t>
      </w:r>
      <w:r w:rsidRPr="005D5CF8">
        <w:rPr>
          <w:rFonts w:ascii="Verdana" w:hAnsi="Verdana" w:cs="Garamond"/>
          <w:sz w:val="18"/>
          <w:szCs w:val="18"/>
        </w:rPr>
        <w:t>και συνάδουν με τις κανονιστικές απαιτήσεις του Κωδ. Ν. 2190/1920</w:t>
      </w:r>
      <w:r w:rsidRPr="000F1D30">
        <w:rPr>
          <w:rFonts w:ascii="Verdana" w:hAnsi="Verdana"/>
          <w:sz w:val="18"/>
          <w:szCs w:val="18"/>
        </w:rPr>
        <w:t xml:space="preserve">. </w:t>
      </w:r>
    </w:p>
    <w:p w:rsidR="00297B2E" w:rsidRPr="000F1D30" w:rsidRDefault="00297B2E" w:rsidP="00297B2E">
      <w:pPr>
        <w:rPr>
          <w:rFonts w:ascii="Verdana" w:hAnsi="Verdana"/>
          <w:sz w:val="18"/>
          <w:szCs w:val="18"/>
        </w:rPr>
      </w:pPr>
      <w:r w:rsidRPr="000F1D30">
        <w:rPr>
          <w:rFonts w:ascii="Verdana" w:hAnsi="Verdana"/>
          <w:sz w:val="18"/>
          <w:szCs w:val="18"/>
        </w:rPr>
        <w:t xml:space="preserve"> </w:t>
      </w:r>
    </w:p>
    <w:p w:rsidR="00297B2E" w:rsidRPr="004A563C" w:rsidRDefault="00297B2E" w:rsidP="00297B2E">
      <w:pPr>
        <w:rPr>
          <w:rFonts w:ascii="Verdana" w:hAnsi="Verdana"/>
          <w:b/>
          <w:sz w:val="18"/>
          <w:szCs w:val="18"/>
        </w:rPr>
      </w:pPr>
      <w:r w:rsidRPr="00C52197">
        <w:rPr>
          <w:rFonts w:ascii="Verdana" w:hAnsi="Verdana"/>
          <w:b/>
          <w:sz w:val="18"/>
          <w:szCs w:val="18"/>
        </w:rPr>
        <w:t xml:space="preserve">Βάση γνώμης </w:t>
      </w:r>
    </w:p>
    <w:p w:rsidR="00EE71AB" w:rsidRPr="004A563C" w:rsidRDefault="00EE71AB" w:rsidP="00297B2E">
      <w:pPr>
        <w:rPr>
          <w:rFonts w:ascii="Verdana" w:hAnsi="Verdana"/>
          <w:b/>
          <w:sz w:val="18"/>
          <w:szCs w:val="18"/>
        </w:rPr>
      </w:pPr>
    </w:p>
    <w:p w:rsidR="00297B2E" w:rsidRPr="000F1D30" w:rsidRDefault="00297B2E" w:rsidP="00297B2E">
      <w:pPr>
        <w:jc w:val="both"/>
        <w:rPr>
          <w:rFonts w:ascii="Verdana" w:hAnsi="Verdana"/>
          <w:sz w:val="18"/>
          <w:szCs w:val="18"/>
        </w:rPr>
      </w:pPr>
      <w:r w:rsidRPr="000F1D30">
        <w:rPr>
          <w:rFonts w:ascii="Verdana" w:hAnsi="Verdana"/>
          <w:sz w:val="18"/>
          <w:szCs w:val="18"/>
        </w:rPr>
        <w:t>Διενεργήσαμε τον έλεγχό μας σύμφωνα με τα Διεθνή Πρότυπα Ελέγχου (ΔΠΕ) όπως αυτά έχουν ενσωμ</w:t>
      </w:r>
      <w:r>
        <w:rPr>
          <w:rFonts w:ascii="Verdana" w:hAnsi="Verdana"/>
          <w:sz w:val="18"/>
          <w:szCs w:val="18"/>
        </w:rPr>
        <w:t xml:space="preserve">ατωθεί στην Ελληνική Νομοθεσία. </w:t>
      </w:r>
      <w:r w:rsidRPr="000F1D30">
        <w:rPr>
          <w:rFonts w:ascii="Verdana" w:hAnsi="Verdana"/>
          <w:sz w:val="18"/>
          <w:szCs w:val="18"/>
        </w:rPr>
        <w:t xml:space="preserve">Οι ευθύνες μας, σύμφωνα με τα πρότυπα αυτά περιγράφονται περαιτέρω στην παράγραφο της έκθεσής μας </w:t>
      </w:r>
      <w:r w:rsidRPr="00B14967">
        <w:rPr>
          <w:rFonts w:ascii="Verdana" w:hAnsi="Verdana"/>
          <w:sz w:val="18"/>
          <w:szCs w:val="18"/>
        </w:rPr>
        <w:t>“Ευθύνες ελεγκτή για τον έλεγχο των οικονομικών καταστάσεων”.</w:t>
      </w:r>
      <w:r w:rsidRPr="000F1D30">
        <w:rPr>
          <w:rFonts w:ascii="Verdana" w:hAnsi="Verdana"/>
          <w:sz w:val="18"/>
          <w:szCs w:val="18"/>
        </w:rPr>
        <w:t xml:space="preserve"> Είμαστε ανεξάρτητοι από την Εταιρεία σύμφωνα με τον Κώδικα Δεοντολογίας για Επαγγελματίες Ελεγκτές του Συμβουλίου Διεθνών Προτύπων Δεοντολογίας Ελεγκτών, όπως αυτός έχει ενσωματωθεί στην Ελληνική Νομοθεσία και τις απαιτήσεις δεοντολογίας που σχετίζονται με τον έλεγχο των οικονομικών καταστάσεων στην Ελλάδα και έχουμε εκπληρώσει τις δεοντολογικές μας υποχρεώσεις σύμφωνα με τις απαιτήσεις της ισχύουσας νομοθεσίας και του προαναφερόμενου Κώδικα Δεοντολογίας. Πιστεύουμε ότι τα ελεγκτικά τεκμήρια που έχουμε αποκτήσει είναι επαρκή και κατάλληλα να παρέχουν βάση για τη γνώμη μας. </w:t>
      </w:r>
    </w:p>
    <w:p w:rsidR="00297B2E" w:rsidRPr="000F1D30" w:rsidRDefault="00297B2E" w:rsidP="00297B2E">
      <w:pPr>
        <w:rPr>
          <w:rFonts w:ascii="Verdana" w:hAnsi="Verdana"/>
          <w:sz w:val="18"/>
          <w:szCs w:val="18"/>
        </w:rPr>
      </w:pPr>
      <w:r w:rsidRPr="000F1D30">
        <w:rPr>
          <w:rFonts w:ascii="Verdana" w:hAnsi="Verdana"/>
          <w:sz w:val="18"/>
          <w:szCs w:val="18"/>
        </w:rPr>
        <w:t xml:space="preserve"> </w:t>
      </w:r>
    </w:p>
    <w:p w:rsidR="00297B2E" w:rsidRPr="004A563C" w:rsidRDefault="00297B2E" w:rsidP="00297B2E">
      <w:pPr>
        <w:rPr>
          <w:rFonts w:ascii="Verdana" w:hAnsi="Verdana"/>
          <w:b/>
          <w:sz w:val="18"/>
          <w:szCs w:val="18"/>
        </w:rPr>
      </w:pPr>
      <w:r w:rsidRPr="00880EFD">
        <w:rPr>
          <w:rFonts w:ascii="Verdana" w:hAnsi="Verdana"/>
          <w:b/>
          <w:sz w:val="18"/>
          <w:szCs w:val="18"/>
        </w:rPr>
        <w:t xml:space="preserve">Άλλο Θέμα </w:t>
      </w:r>
    </w:p>
    <w:p w:rsidR="00EE71AB" w:rsidRPr="004A563C" w:rsidRDefault="00EE71AB" w:rsidP="00297B2E">
      <w:pPr>
        <w:rPr>
          <w:rFonts w:ascii="Verdana" w:hAnsi="Verdana"/>
          <w:b/>
          <w:sz w:val="18"/>
          <w:szCs w:val="18"/>
        </w:rPr>
      </w:pPr>
    </w:p>
    <w:p w:rsidR="00297B2E" w:rsidRPr="000F1D30" w:rsidRDefault="00297B2E" w:rsidP="00297B2E">
      <w:pPr>
        <w:jc w:val="both"/>
        <w:rPr>
          <w:rFonts w:ascii="Verdana" w:hAnsi="Verdana"/>
          <w:sz w:val="18"/>
          <w:szCs w:val="18"/>
        </w:rPr>
      </w:pPr>
      <w:r w:rsidRPr="000F1D30">
        <w:rPr>
          <w:rFonts w:ascii="Verdana" w:hAnsi="Verdana"/>
          <w:sz w:val="18"/>
          <w:szCs w:val="18"/>
        </w:rPr>
        <w:t xml:space="preserve">Οι οικονομικές καταστάσεις της Εταιρείας για την προηγούμενη χρήση που </w:t>
      </w:r>
      <w:r>
        <w:rPr>
          <w:rFonts w:ascii="Verdana" w:hAnsi="Verdana"/>
          <w:sz w:val="18"/>
          <w:szCs w:val="18"/>
        </w:rPr>
        <w:t>έληξε την 31</w:t>
      </w:r>
      <w:r>
        <w:rPr>
          <w:rFonts w:ascii="Verdana" w:hAnsi="Verdana"/>
          <w:sz w:val="18"/>
          <w:szCs w:val="18"/>
          <w:vertAlign w:val="superscript"/>
        </w:rPr>
        <w:t>η</w:t>
      </w:r>
      <w:r>
        <w:rPr>
          <w:rFonts w:ascii="Verdana" w:hAnsi="Verdana"/>
          <w:sz w:val="18"/>
          <w:szCs w:val="18"/>
        </w:rPr>
        <w:t xml:space="preserve"> Δεκεμβρίου </w:t>
      </w:r>
      <w:r w:rsidRPr="000F1D30">
        <w:rPr>
          <w:rFonts w:ascii="Verdana" w:hAnsi="Verdana"/>
          <w:sz w:val="18"/>
          <w:szCs w:val="18"/>
        </w:rPr>
        <w:t>201</w:t>
      </w:r>
      <w:r>
        <w:rPr>
          <w:rFonts w:ascii="Verdana" w:hAnsi="Verdana"/>
          <w:sz w:val="18"/>
          <w:szCs w:val="18"/>
        </w:rPr>
        <w:t>6</w:t>
      </w:r>
      <w:r w:rsidRPr="000F1D30">
        <w:rPr>
          <w:rFonts w:ascii="Verdana" w:hAnsi="Verdana"/>
          <w:sz w:val="18"/>
          <w:szCs w:val="18"/>
        </w:rPr>
        <w:t xml:space="preserve"> ελέγχθηκαν από άλλη ελεγκτική εταιρεία. Για την εν λόγω χρήση ο Ορκωτός Ελεγκτής Λογιστής εξέδωσε την </w:t>
      </w:r>
      <w:r>
        <w:rPr>
          <w:rFonts w:ascii="Verdana" w:hAnsi="Verdana"/>
          <w:sz w:val="18"/>
          <w:szCs w:val="18"/>
        </w:rPr>
        <w:t>29</w:t>
      </w:r>
      <w:r w:rsidRPr="00880EFD">
        <w:rPr>
          <w:rFonts w:ascii="Verdana" w:hAnsi="Verdana"/>
          <w:sz w:val="18"/>
          <w:szCs w:val="18"/>
          <w:vertAlign w:val="superscript"/>
        </w:rPr>
        <w:t>η</w:t>
      </w:r>
      <w:r>
        <w:rPr>
          <w:rFonts w:ascii="Verdana" w:hAnsi="Verdana"/>
          <w:sz w:val="18"/>
          <w:szCs w:val="18"/>
        </w:rPr>
        <w:t xml:space="preserve"> Ιουνίου 2017</w:t>
      </w:r>
      <w:r w:rsidRPr="000F1D30">
        <w:rPr>
          <w:rFonts w:ascii="Verdana" w:hAnsi="Verdana"/>
          <w:sz w:val="18"/>
          <w:szCs w:val="18"/>
        </w:rPr>
        <w:t xml:space="preserve"> έκθεση ελέγχου με σύμφωνη γνώμη</w:t>
      </w:r>
      <w:r>
        <w:rPr>
          <w:rFonts w:ascii="Verdana" w:hAnsi="Verdana"/>
          <w:sz w:val="18"/>
          <w:szCs w:val="18"/>
        </w:rPr>
        <w:t>.</w:t>
      </w:r>
      <w:r w:rsidRPr="000F1D30">
        <w:rPr>
          <w:rFonts w:ascii="Verdana" w:hAnsi="Verdana"/>
          <w:sz w:val="18"/>
          <w:szCs w:val="18"/>
        </w:rPr>
        <w:t xml:space="preserve"> </w:t>
      </w:r>
    </w:p>
    <w:p w:rsidR="00297B2E" w:rsidRPr="000F1D30" w:rsidRDefault="00297B2E" w:rsidP="00297B2E">
      <w:pPr>
        <w:rPr>
          <w:rFonts w:ascii="Verdana" w:hAnsi="Verdana"/>
          <w:sz w:val="18"/>
          <w:szCs w:val="18"/>
        </w:rPr>
      </w:pPr>
    </w:p>
    <w:p w:rsidR="00297B2E" w:rsidRDefault="00297B2E" w:rsidP="00297B2E">
      <w:pPr>
        <w:autoSpaceDE w:val="0"/>
        <w:autoSpaceDN w:val="0"/>
        <w:adjustRightInd w:val="0"/>
        <w:jc w:val="both"/>
        <w:rPr>
          <w:rFonts w:ascii="Verdana" w:hAnsi="Verdana" w:cs="Garamond"/>
          <w:sz w:val="18"/>
          <w:szCs w:val="18"/>
        </w:rPr>
      </w:pPr>
    </w:p>
    <w:p w:rsidR="00297B2E" w:rsidRPr="004A563C" w:rsidRDefault="00297B2E" w:rsidP="00297B2E">
      <w:pPr>
        <w:rPr>
          <w:rFonts w:ascii="Verdana" w:hAnsi="Verdana"/>
          <w:b/>
          <w:sz w:val="18"/>
          <w:szCs w:val="18"/>
        </w:rPr>
      </w:pPr>
      <w:r w:rsidRPr="00880EFD">
        <w:rPr>
          <w:rFonts w:ascii="Verdana" w:hAnsi="Verdana"/>
          <w:b/>
          <w:sz w:val="18"/>
          <w:szCs w:val="18"/>
        </w:rPr>
        <w:t xml:space="preserve">Ευθύνες της διοίκησης επί των οικονομικών καταστάσεων </w:t>
      </w:r>
    </w:p>
    <w:p w:rsidR="00EE71AB" w:rsidRPr="004A563C" w:rsidRDefault="00EE71AB" w:rsidP="00297B2E">
      <w:pPr>
        <w:rPr>
          <w:rFonts w:ascii="Verdana" w:hAnsi="Verdana"/>
          <w:b/>
          <w:sz w:val="18"/>
          <w:szCs w:val="18"/>
        </w:rPr>
      </w:pPr>
    </w:p>
    <w:p w:rsidR="00297B2E" w:rsidRPr="000F1D30" w:rsidRDefault="00297B2E" w:rsidP="00297B2E">
      <w:pPr>
        <w:autoSpaceDE w:val="0"/>
        <w:autoSpaceDN w:val="0"/>
        <w:adjustRightInd w:val="0"/>
        <w:jc w:val="both"/>
        <w:rPr>
          <w:rFonts w:ascii="Verdana" w:hAnsi="Verdana" w:cs="Garamond"/>
          <w:sz w:val="18"/>
          <w:szCs w:val="18"/>
        </w:rPr>
      </w:pPr>
      <w:r w:rsidRPr="000F1D30">
        <w:rPr>
          <w:rFonts w:ascii="Verdana" w:hAnsi="Verdana" w:cs="Garamond"/>
          <w:sz w:val="18"/>
          <w:szCs w:val="18"/>
        </w:rPr>
        <w:t>Η διοίκηση έχει την ευθύνη για την κατάρτιση και εύλογη παρουσίαση των οικονομικών καταστάσεων σύμφωνα με τα ΔΠΧ</w:t>
      </w:r>
      <w:r>
        <w:rPr>
          <w:rFonts w:ascii="Verdana" w:hAnsi="Verdana" w:cs="Garamond"/>
          <w:sz w:val="18"/>
          <w:szCs w:val="18"/>
        </w:rPr>
        <w:t>Π</w:t>
      </w:r>
      <w:r w:rsidRPr="000F1D30">
        <w:rPr>
          <w:rFonts w:ascii="Verdana" w:hAnsi="Verdana" w:cs="Garamond"/>
          <w:sz w:val="18"/>
          <w:szCs w:val="18"/>
        </w:rPr>
        <w:t xml:space="preserve"> όπως αυτά έχουν υιοθετηθεί από την Ευρωπαϊκή Ένωση, όπως και για εκείνες τις δικλίδες εσωτερικού ελέγχου που η διοίκηση καθορίζει ως απαραίτητες, ώστε να καθίσταται δυνατή η κατάρτιση των οικονομικών καταστάσεων απαλλαγμένων από ουσιώδες σφάλμα, που οφείλεται είτε σε απάτη είτε σε λάθος. </w:t>
      </w:r>
    </w:p>
    <w:p w:rsidR="00297B2E" w:rsidRDefault="00297B2E" w:rsidP="00297B2E">
      <w:pPr>
        <w:autoSpaceDE w:val="0"/>
        <w:autoSpaceDN w:val="0"/>
        <w:adjustRightInd w:val="0"/>
        <w:jc w:val="both"/>
        <w:rPr>
          <w:rFonts w:ascii="Verdana" w:hAnsi="Verdana" w:cs="Garamond"/>
          <w:sz w:val="18"/>
          <w:szCs w:val="18"/>
        </w:rPr>
      </w:pPr>
    </w:p>
    <w:p w:rsidR="00297B2E" w:rsidRPr="000F1D30" w:rsidRDefault="00297B2E" w:rsidP="00297B2E">
      <w:pPr>
        <w:autoSpaceDE w:val="0"/>
        <w:autoSpaceDN w:val="0"/>
        <w:adjustRightInd w:val="0"/>
        <w:jc w:val="both"/>
        <w:rPr>
          <w:rFonts w:ascii="Verdana" w:hAnsi="Verdana" w:cs="Garamond"/>
          <w:sz w:val="18"/>
          <w:szCs w:val="18"/>
        </w:rPr>
      </w:pPr>
      <w:r w:rsidRPr="000F1D30">
        <w:rPr>
          <w:rFonts w:ascii="Verdana" w:hAnsi="Verdana" w:cs="Garamond"/>
          <w:sz w:val="18"/>
          <w:szCs w:val="18"/>
        </w:rPr>
        <w:t>Κατά την κατάρτιση των οικονομικών καταστάσεων, η διοίκηση είναι υπεύθυνη για την αξιολόγηση της ικανότητας της Εταιρείας να συνεχίσ</w:t>
      </w:r>
      <w:r>
        <w:rPr>
          <w:rFonts w:ascii="Verdana" w:hAnsi="Verdana" w:cs="Garamond"/>
          <w:sz w:val="18"/>
          <w:szCs w:val="18"/>
        </w:rPr>
        <w:t>ει</w:t>
      </w:r>
      <w:r w:rsidRPr="000F1D30">
        <w:rPr>
          <w:rFonts w:ascii="Verdana" w:hAnsi="Verdana" w:cs="Garamond"/>
          <w:sz w:val="18"/>
          <w:szCs w:val="18"/>
        </w:rPr>
        <w:t xml:space="preserve"> τη</w:t>
      </w:r>
      <w:r>
        <w:rPr>
          <w:rFonts w:ascii="Verdana" w:hAnsi="Verdana" w:cs="Garamond"/>
          <w:sz w:val="18"/>
          <w:szCs w:val="18"/>
        </w:rPr>
        <w:t>ν</w:t>
      </w:r>
      <w:r w:rsidRPr="000F1D30">
        <w:rPr>
          <w:rFonts w:ascii="Verdana" w:hAnsi="Verdana" w:cs="Garamond"/>
          <w:sz w:val="18"/>
          <w:szCs w:val="18"/>
        </w:rPr>
        <w:t xml:space="preserve"> δραστηριότητά τ</w:t>
      </w:r>
      <w:r>
        <w:rPr>
          <w:rFonts w:ascii="Verdana" w:hAnsi="Verdana" w:cs="Garamond"/>
          <w:sz w:val="18"/>
          <w:szCs w:val="18"/>
        </w:rPr>
        <w:t>η</w:t>
      </w:r>
      <w:r w:rsidRPr="000F1D30">
        <w:rPr>
          <w:rFonts w:ascii="Verdana" w:hAnsi="Verdana" w:cs="Garamond"/>
          <w:sz w:val="18"/>
          <w:szCs w:val="18"/>
        </w:rPr>
        <w:t>ς, γνωστοποιώντας όπου συντρέχει τέτοια περίπτωση, τα θέματα που σχετίζονται με τη συνεχιζόμενη δραστηριότητα και τη χρήση της λογιστικής βάσης της συνεχιζόμενης δραστηριότητας, εκτός και εάν η διοίκηση είτε προτίθεται να ρευστοποιήσει την Εταιρεία ή να διακόψει τη δραστηριότητά τ</w:t>
      </w:r>
      <w:r>
        <w:rPr>
          <w:rFonts w:ascii="Verdana" w:hAnsi="Verdana" w:cs="Garamond"/>
          <w:sz w:val="18"/>
          <w:szCs w:val="18"/>
        </w:rPr>
        <w:t>η</w:t>
      </w:r>
      <w:r w:rsidRPr="000F1D30">
        <w:rPr>
          <w:rFonts w:ascii="Verdana" w:hAnsi="Verdana" w:cs="Garamond"/>
          <w:sz w:val="18"/>
          <w:szCs w:val="18"/>
        </w:rPr>
        <w:t xml:space="preserve">ς ή δεν έχει άλλη ρεαλιστική εναλλακτική επιλογή από το να προχωρήσει σ ’αυτές τις ενέργειες. </w:t>
      </w:r>
    </w:p>
    <w:p w:rsidR="00297B2E" w:rsidRDefault="00297B2E" w:rsidP="00297B2E">
      <w:pPr>
        <w:autoSpaceDE w:val="0"/>
        <w:autoSpaceDN w:val="0"/>
        <w:adjustRightInd w:val="0"/>
        <w:jc w:val="both"/>
        <w:rPr>
          <w:rFonts w:ascii="Verdana" w:hAnsi="Verdana" w:cs="Garamond"/>
          <w:sz w:val="18"/>
          <w:szCs w:val="18"/>
        </w:rPr>
      </w:pPr>
      <w:r w:rsidRPr="000F1D30">
        <w:rPr>
          <w:rFonts w:ascii="Verdana" w:hAnsi="Verdana" w:cs="Garamond"/>
          <w:sz w:val="18"/>
          <w:szCs w:val="18"/>
        </w:rPr>
        <w:t xml:space="preserve"> </w:t>
      </w:r>
    </w:p>
    <w:p w:rsidR="00297B2E" w:rsidRPr="000F1D30" w:rsidRDefault="00297B2E" w:rsidP="00297B2E">
      <w:pPr>
        <w:autoSpaceDE w:val="0"/>
        <w:autoSpaceDN w:val="0"/>
        <w:adjustRightInd w:val="0"/>
        <w:jc w:val="both"/>
        <w:rPr>
          <w:rFonts w:ascii="Verdana" w:hAnsi="Verdana" w:cs="Garamond"/>
          <w:sz w:val="18"/>
          <w:szCs w:val="18"/>
        </w:rPr>
      </w:pPr>
    </w:p>
    <w:p w:rsidR="00983385" w:rsidRPr="004A563C" w:rsidRDefault="00983385" w:rsidP="00297B2E">
      <w:pPr>
        <w:rPr>
          <w:rFonts w:ascii="Verdana" w:hAnsi="Verdana"/>
          <w:b/>
          <w:sz w:val="18"/>
          <w:szCs w:val="18"/>
        </w:rPr>
      </w:pPr>
    </w:p>
    <w:p w:rsidR="00983385" w:rsidRPr="004A563C" w:rsidRDefault="00983385" w:rsidP="00297B2E">
      <w:pPr>
        <w:rPr>
          <w:rFonts w:ascii="Verdana" w:hAnsi="Verdana"/>
          <w:b/>
          <w:sz w:val="18"/>
          <w:szCs w:val="18"/>
        </w:rPr>
      </w:pPr>
    </w:p>
    <w:p w:rsidR="00983385" w:rsidRPr="004A563C" w:rsidRDefault="00983385" w:rsidP="00297B2E">
      <w:pPr>
        <w:rPr>
          <w:rFonts w:ascii="Verdana" w:hAnsi="Verdana"/>
          <w:b/>
          <w:sz w:val="18"/>
          <w:szCs w:val="18"/>
        </w:rPr>
      </w:pPr>
    </w:p>
    <w:p w:rsidR="00983385" w:rsidRPr="004A563C" w:rsidRDefault="00983385" w:rsidP="00297B2E">
      <w:pPr>
        <w:rPr>
          <w:rFonts w:ascii="Verdana" w:hAnsi="Verdana"/>
          <w:b/>
          <w:sz w:val="18"/>
          <w:szCs w:val="18"/>
        </w:rPr>
      </w:pPr>
    </w:p>
    <w:p w:rsidR="00EC1767" w:rsidRPr="004A563C" w:rsidRDefault="00EC1767" w:rsidP="00297B2E">
      <w:pPr>
        <w:rPr>
          <w:rFonts w:ascii="Verdana" w:hAnsi="Verdana"/>
          <w:b/>
          <w:sz w:val="18"/>
          <w:szCs w:val="18"/>
        </w:rPr>
      </w:pPr>
    </w:p>
    <w:p w:rsidR="00983385" w:rsidRPr="00983385" w:rsidRDefault="00297B2E" w:rsidP="00297B2E">
      <w:pPr>
        <w:rPr>
          <w:rFonts w:ascii="Verdana" w:hAnsi="Verdana"/>
          <w:b/>
          <w:sz w:val="18"/>
          <w:szCs w:val="18"/>
        </w:rPr>
      </w:pPr>
      <w:r w:rsidRPr="00880EFD">
        <w:rPr>
          <w:rFonts w:ascii="Verdana" w:hAnsi="Verdana"/>
          <w:b/>
          <w:sz w:val="18"/>
          <w:szCs w:val="18"/>
        </w:rPr>
        <w:t>Ευθύνες ελεγκτή για τον έλεγχο των οικονομικών καταστάσεων</w:t>
      </w:r>
    </w:p>
    <w:p w:rsidR="00297B2E" w:rsidRPr="00880EFD" w:rsidRDefault="00297B2E" w:rsidP="00297B2E">
      <w:pPr>
        <w:rPr>
          <w:rFonts w:ascii="Verdana" w:hAnsi="Verdana"/>
          <w:b/>
          <w:sz w:val="18"/>
          <w:szCs w:val="18"/>
        </w:rPr>
      </w:pPr>
      <w:r w:rsidRPr="00880EFD">
        <w:rPr>
          <w:rFonts w:ascii="Verdana" w:hAnsi="Verdana"/>
          <w:b/>
          <w:sz w:val="18"/>
          <w:szCs w:val="18"/>
        </w:rPr>
        <w:t xml:space="preserve"> </w:t>
      </w:r>
    </w:p>
    <w:p w:rsidR="00297B2E" w:rsidRPr="000F1D30" w:rsidRDefault="00297B2E" w:rsidP="00297B2E">
      <w:pPr>
        <w:autoSpaceDE w:val="0"/>
        <w:autoSpaceDN w:val="0"/>
        <w:adjustRightInd w:val="0"/>
        <w:jc w:val="both"/>
        <w:rPr>
          <w:rFonts w:ascii="Verdana" w:hAnsi="Verdana" w:cs="Garamond"/>
          <w:sz w:val="18"/>
          <w:szCs w:val="18"/>
        </w:rPr>
      </w:pPr>
      <w:r w:rsidRPr="000F1D30">
        <w:rPr>
          <w:rFonts w:ascii="Verdana" w:hAnsi="Verdana" w:cs="Garamond"/>
          <w:sz w:val="18"/>
          <w:szCs w:val="18"/>
        </w:rPr>
        <w:t xml:space="preserve">Οι στόχοι μας είναι να αποκτήσουμε εύλογη διασφάλιση για το κατά πόσο οι οικονομικές καταστάσεις, στο σύνολο τους, είναι απαλλαγμένες από ουσιώδες σφάλμα, που οφείλεται είτε σε απάτη είτε σε λάθος και να εκδώσουμε έκθεση ελεγκτή, η οποία περιλαμβάνει τη γνώμη μας. Η εύλογη διασφάλιση συνιστά </w:t>
      </w:r>
      <w:r w:rsidR="00983385" w:rsidRPr="00983385">
        <w:rPr>
          <w:rFonts w:ascii="Verdana" w:eastAsia="Verdana" w:hAnsi="Verdana"/>
          <w:noProof/>
          <w:sz w:val="17"/>
          <w:szCs w:val="22"/>
          <w:lang w:val="en-US" w:eastAsia="en-US"/>
        </w:rPr>
        <w:drawing>
          <wp:anchor distT="0" distB="0" distL="114300" distR="114300" simplePos="0" relativeHeight="251700736" behindDoc="0" locked="1" layoutInCell="1" allowOverlap="1">
            <wp:simplePos x="0" y="0"/>
            <wp:positionH relativeFrom="margin">
              <wp:posOffset>29845</wp:posOffset>
            </wp:positionH>
            <wp:positionV relativeFrom="page">
              <wp:posOffset>469900</wp:posOffset>
            </wp:positionV>
            <wp:extent cx="1151890" cy="215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oitte logo.gif"/>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51890" cy="215900"/>
                    </a:xfrm>
                    <a:prstGeom prst="rect">
                      <a:avLst/>
                    </a:prstGeom>
                  </pic:spPr>
                </pic:pic>
              </a:graphicData>
            </a:graphic>
          </wp:anchor>
        </w:drawing>
      </w:r>
      <w:r w:rsidRPr="000F1D30">
        <w:rPr>
          <w:rFonts w:ascii="Verdana" w:hAnsi="Verdana" w:cs="Garamond"/>
          <w:sz w:val="18"/>
          <w:szCs w:val="18"/>
        </w:rPr>
        <w:t xml:space="preserve">διασφάλιση υψηλού επιπέδου, αλλά δεν είναι εγγύηση ότι ο έλεγχος που διενεργείται σύμφωνα με τα ΔΠΕ, όπως αυτά έχουν ενσωματωθεί στην Ελληνική Νομοθεσία, θα εντοπίζει πάντα ένα ουσιώδες σφάλμα, όταν αυτό υπάρχει. Σφάλματα δύναται να προκύψουν από απάτη ή από λάθος και θεωρούνται ουσιώδη όταν, μεμονωμένα ή αθροιστικά, θα μπορούσε εύλογα να αναμένεται ότι θα επηρέαζαν τις οικονομικές αποφάσεις των χρηστών, που λαμβάνονται με βάση αυτές τις οικονομικές καταστάσεις.  </w:t>
      </w:r>
    </w:p>
    <w:p w:rsidR="00297B2E" w:rsidRPr="000F1D30" w:rsidRDefault="00297B2E" w:rsidP="00297B2E">
      <w:pPr>
        <w:autoSpaceDE w:val="0"/>
        <w:autoSpaceDN w:val="0"/>
        <w:adjustRightInd w:val="0"/>
        <w:jc w:val="both"/>
        <w:rPr>
          <w:rFonts w:ascii="Verdana" w:hAnsi="Verdana" w:cs="Garamond"/>
          <w:sz w:val="18"/>
          <w:szCs w:val="18"/>
        </w:rPr>
      </w:pPr>
      <w:r w:rsidRPr="000F1D30">
        <w:rPr>
          <w:rFonts w:ascii="Verdana" w:hAnsi="Verdana" w:cs="Garamond"/>
          <w:sz w:val="18"/>
          <w:szCs w:val="18"/>
        </w:rPr>
        <w:t xml:space="preserve"> </w:t>
      </w:r>
    </w:p>
    <w:p w:rsidR="00297B2E" w:rsidRDefault="00297B2E" w:rsidP="00297B2E">
      <w:pPr>
        <w:autoSpaceDE w:val="0"/>
        <w:autoSpaceDN w:val="0"/>
        <w:adjustRightInd w:val="0"/>
        <w:jc w:val="both"/>
        <w:rPr>
          <w:rFonts w:ascii="Verdana" w:hAnsi="Verdana" w:cs="Garamond"/>
          <w:sz w:val="18"/>
          <w:szCs w:val="18"/>
          <w:lang w:val="en-US"/>
        </w:rPr>
      </w:pPr>
      <w:r w:rsidRPr="000F1D30">
        <w:rPr>
          <w:rFonts w:ascii="Verdana" w:hAnsi="Verdana" w:cs="Garamond"/>
          <w:sz w:val="18"/>
          <w:szCs w:val="18"/>
        </w:rPr>
        <w:t xml:space="preserve">Ως καθήκον του ελέγχου, σύμφωνα με τα ΔΠΕ όπως αυτά έχουν ενσωματωθεί στην Ελληνική Νομοθεσία, ασκούμε επαγγελματική κρίση και διατηρούμε επαγγελματικό σκεπτικισμό καθ’ όλη τη διάρκεια του ελέγχου. Επίσης: </w:t>
      </w:r>
    </w:p>
    <w:p w:rsidR="00EE71AB" w:rsidRPr="00EE71AB" w:rsidRDefault="00EE71AB" w:rsidP="00297B2E">
      <w:pPr>
        <w:autoSpaceDE w:val="0"/>
        <w:autoSpaceDN w:val="0"/>
        <w:adjustRightInd w:val="0"/>
        <w:jc w:val="both"/>
        <w:rPr>
          <w:rFonts w:ascii="Verdana" w:hAnsi="Verdana" w:cs="Garamond"/>
          <w:sz w:val="18"/>
          <w:szCs w:val="18"/>
          <w:lang w:val="en-US"/>
        </w:rPr>
      </w:pPr>
    </w:p>
    <w:p w:rsidR="00297B2E" w:rsidRDefault="00297B2E" w:rsidP="00297B2E">
      <w:pPr>
        <w:pStyle w:val="ListParagraph"/>
        <w:numPr>
          <w:ilvl w:val="0"/>
          <w:numId w:val="45"/>
        </w:numPr>
        <w:autoSpaceDE w:val="0"/>
        <w:autoSpaceDN w:val="0"/>
        <w:adjustRightInd w:val="0"/>
        <w:ind w:left="426" w:hanging="284"/>
        <w:contextualSpacing/>
        <w:jc w:val="both"/>
        <w:rPr>
          <w:rFonts w:ascii="Verdana" w:hAnsi="Verdana" w:cs="Garamond"/>
          <w:sz w:val="18"/>
          <w:szCs w:val="18"/>
          <w:lang w:val="el-GR"/>
        </w:rPr>
      </w:pPr>
      <w:r w:rsidRPr="00880EFD">
        <w:rPr>
          <w:rFonts w:ascii="Verdana" w:hAnsi="Verdana" w:cs="Garamond"/>
          <w:sz w:val="18"/>
          <w:szCs w:val="18"/>
          <w:lang w:val="el-GR"/>
        </w:rPr>
        <w:t xml:space="preserve">Εντοπίζουμε και αξιολογούμε τους κινδύνους ουσιώδους σφάλματος στις οικονομικές καταστάσεις, που οφείλεται είτε σε απάτη είτε σε λάθος, σχεδιάζοντας και διενεργώντας ελεγκτικές διαδικασίες που ανταποκρίνονται στους κινδύνους αυτούς και αποκτούμε ελεγκτικά τεκμήρια που είναι επαρκή και κατάλληλα για να παρέχουν βάση για την γνώμη μας. Ο κίνδυνος μη εντοπισμού ουσιώδους σφάλματος που οφείλεται σε απάτη είναι υψηλότερος από αυτόν που οφείλεται σε λάθος, καθώς η απάτη μπορεί να εμπεριέχει συμπαιγνία, πλαστογραφία, εσκεμμένες παραλείψεις, ψευδείς διαβεβαιώσεις ή παράκαμψη των δικλίδων εσωτερικού ελέγχου. </w:t>
      </w:r>
    </w:p>
    <w:p w:rsidR="00297B2E" w:rsidRDefault="00297B2E" w:rsidP="00297B2E">
      <w:pPr>
        <w:pStyle w:val="ListParagraph"/>
        <w:numPr>
          <w:ilvl w:val="0"/>
          <w:numId w:val="45"/>
        </w:numPr>
        <w:autoSpaceDE w:val="0"/>
        <w:autoSpaceDN w:val="0"/>
        <w:adjustRightInd w:val="0"/>
        <w:ind w:left="426" w:hanging="284"/>
        <w:contextualSpacing/>
        <w:jc w:val="both"/>
        <w:rPr>
          <w:rFonts w:ascii="Verdana" w:hAnsi="Verdana" w:cs="Garamond"/>
          <w:sz w:val="18"/>
          <w:szCs w:val="18"/>
          <w:lang w:val="el-GR"/>
        </w:rPr>
      </w:pPr>
      <w:r w:rsidRPr="00880EFD">
        <w:rPr>
          <w:rFonts w:ascii="Verdana" w:hAnsi="Verdana" w:cs="Garamond"/>
          <w:sz w:val="18"/>
          <w:szCs w:val="18"/>
          <w:lang w:val="el-GR"/>
        </w:rPr>
        <w:t xml:space="preserve">Κατανοούμε τις δικλίδες εσωτερικού ελέγχου που σχετίζονται με τον έλεγχο, με σκοπό το σχεδιασμό ελεγκτικών διαδικασιών κατάλληλων για τις περιστάσεις, αλλά όχι με σκοπό την διατύπωση γνώμης επί της αποτελεσματικότητας των δικλίδων εσωτερικού ελέγχου της Εταιρείας. </w:t>
      </w:r>
    </w:p>
    <w:p w:rsidR="00297B2E" w:rsidRDefault="00297B2E" w:rsidP="00297B2E">
      <w:pPr>
        <w:pStyle w:val="ListParagraph"/>
        <w:numPr>
          <w:ilvl w:val="0"/>
          <w:numId w:val="45"/>
        </w:numPr>
        <w:autoSpaceDE w:val="0"/>
        <w:autoSpaceDN w:val="0"/>
        <w:adjustRightInd w:val="0"/>
        <w:ind w:left="426" w:hanging="284"/>
        <w:contextualSpacing/>
        <w:jc w:val="both"/>
        <w:rPr>
          <w:rFonts w:ascii="Verdana" w:hAnsi="Verdana" w:cs="Garamond"/>
          <w:sz w:val="18"/>
          <w:szCs w:val="18"/>
          <w:lang w:val="el-GR"/>
        </w:rPr>
      </w:pPr>
      <w:r w:rsidRPr="00880EFD">
        <w:rPr>
          <w:rFonts w:ascii="Verdana" w:hAnsi="Verdana" w:cs="Garamond"/>
          <w:sz w:val="18"/>
          <w:szCs w:val="18"/>
          <w:lang w:val="el-GR"/>
        </w:rPr>
        <w:t xml:space="preserve">Αξιολογούμε την καταλληλότητα των λογιστικών αρχών και μεθόδων που χρησιμοποιήθηκαν και το εύλογο των λογιστικών εκτιμήσεων και των σχετικών γνωστοποιήσεων που έγιναν από τη Διοίκηση.  </w:t>
      </w:r>
    </w:p>
    <w:p w:rsidR="00297B2E" w:rsidRDefault="00297B2E" w:rsidP="00297B2E">
      <w:pPr>
        <w:pStyle w:val="ListParagraph"/>
        <w:numPr>
          <w:ilvl w:val="0"/>
          <w:numId w:val="45"/>
        </w:numPr>
        <w:autoSpaceDE w:val="0"/>
        <w:autoSpaceDN w:val="0"/>
        <w:adjustRightInd w:val="0"/>
        <w:ind w:left="426" w:hanging="284"/>
        <w:contextualSpacing/>
        <w:jc w:val="both"/>
        <w:rPr>
          <w:rFonts w:ascii="Verdana" w:hAnsi="Verdana" w:cs="Garamond"/>
          <w:sz w:val="18"/>
          <w:szCs w:val="18"/>
          <w:lang w:val="el-GR"/>
        </w:rPr>
      </w:pPr>
      <w:r w:rsidRPr="00880EFD">
        <w:rPr>
          <w:rFonts w:ascii="Verdana" w:hAnsi="Verdana" w:cs="Garamond"/>
          <w:sz w:val="18"/>
          <w:szCs w:val="18"/>
          <w:lang w:val="el-GR"/>
        </w:rPr>
        <w:t>Αποφαινόμαστε για την καταλληλότητα της χρήσης από τη διοίκηση της λογιστικής βάσης της συνεχιζόμενης δραστηριότητας και με βάση τα ελεγκτικά τεκμήρια που αποκτήθηκαν για το εάν υπάρχει ουσιώδης αβεβαιότητα σχετικά με γεγονότα ή συνθήκες που μπορεί να υποδηλώνουν ουσιώδη αβεβαιότητα ως προς την ικανότητα της Εταιρείας να συνεχίσ</w:t>
      </w:r>
      <w:r>
        <w:rPr>
          <w:rFonts w:ascii="Verdana" w:hAnsi="Verdana" w:cs="Garamond"/>
          <w:sz w:val="18"/>
          <w:szCs w:val="18"/>
          <w:lang w:val="el-GR"/>
        </w:rPr>
        <w:t>ει</w:t>
      </w:r>
      <w:r w:rsidRPr="00880EFD">
        <w:rPr>
          <w:rFonts w:ascii="Verdana" w:hAnsi="Verdana" w:cs="Garamond"/>
          <w:sz w:val="18"/>
          <w:szCs w:val="18"/>
          <w:lang w:val="el-GR"/>
        </w:rPr>
        <w:t xml:space="preserve"> τη</w:t>
      </w:r>
      <w:r>
        <w:rPr>
          <w:rFonts w:ascii="Verdana" w:hAnsi="Verdana" w:cs="Garamond"/>
          <w:sz w:val="18"/>
          <w:szCs w:val="18"/>
          <w:lang w:val="el-GR"/>
        </w:rPr>
        <w:t>ν</w:t>
      </w:r>
      <w:r w:rsidRPr="00880EFD">
        <w:rPr>
          <w:rFonts w:ascii="Verdana" w:hAnsi="Verdana" w:cs="Garamond"/>
          <w:sz w:val="18"/>
          <w:szCs w:val="18"/>
          <w:lang w:val="el-GR"/>
        </w:rPr>
        <w:t xml:space="preserve"> δραστηριότητά τ</w:t>
      </w:r>
      <w:r>
        <w:rPr>
          <w:rFonts w:ascii="Verdana" w:hAnsi="Verdana" w:cs="Garamond"/>
          <w:sz w:val="18"/>
          <w:szCs w:val="18"/>
          <w:lang w:val="el-GR"/>
        </w:rPr>
        <w:t>η</w:t>
      </w:r>
      <w:r w:rsidRPr="00880EFD">
        <w:rPr>
          <w:rFonts w:ascii="Verdana" w:hAnsi="Verdana" w:cs="Garamond"/>
          <w:sz w:val="18"/>
          <w:szCs w:val="18"/>
          <w:lang w:val="el-GR"/>
        </w:rPr>
        <w:t>ς. Εάν συμπεράνουμε ότι υφίσταται ουσιώδης αβεβαιότητα, είμαστε υποχρεωμένοι στην έκθεση ελεγκτή να επιστήσουμε την προσοχή στις σχετικές γνωστοποιήσεις των οικονομικών καταστάσεων ή εάν αυτές οι γνωστοποιήσεις είναι ανεπαρκείς να διαφοροποιήσουμε τη γνώμη μας. Τα συμπεράσματά μας βασίζονται σε ελεγκτικά τεκμήρια που αποκτώνται μέχρι την ημερομηνία της έκθεσης ελεγκτή. Ωστόσο, μελλοντικά γεγονότα ή συνθήκες ενδέχεται να έχουν ως αποτέλεσμα η Εταιρεία να παύσ</w:t>
      </w:r>
      <w:r>
        <w:rPr>
          <w:rFonts w:ascii="Verdana" w:hAnsi="Verdana" w:cs="Garamond"/>
          <w:sz w:val="18"/>
          <w:szCs w:val="18"/>
          <w:lang w:val="el-GR"/>
        </w:rPr>
        <w:t>ει</w:t>
      </w:r>
      <w:r w:rsidRPr="00880EFD">
        <w:rPr>
          <w:rFonts w:ascii="Verdana" w:hAnsi="Verdana" w:cs="Garamond"/>
          <w:sz w:val="18"/>
          <w:szCs w:val="18"/>
          <w:lang w:val="el-GR"/>
        </w:rPr>
        <w:t xml:space="preserve"> να λειτουργ</w:t>
      </w:r>
      <w:r>
        <w:rPr>
          <w:rFonts w:ascii="Verdana" w:hAnsi="Verdana" w:cs="Garamond"/>
          <w:sz w:val="18"/>
          <w:szCs w:val="18"/>
          <w:lang w:val="el-GR"/>
        </w:rPr>
        <w:t xml:space="preserve">εί </w:t>
      </w:r>
      <w:r w:rsidRPr="00880EFD">
        <w:rPr>
          <w:rFonts w:ascii="Verdana" w:hAnsi="Verdana" w:cs="Garamond"/>
          <w:sz w:val="18"/>
          <w:szCs w:val="18"/>
          <w:lang w:val="el-GR"/>
        </w:rPr>
        <w:t xml:space="preserve">ως συνεχιζόμενη δραστηριότητα. </w:t>
      </w:r>
    </w:p>
    <w:p w:rsidR="00297B2E" w:rsidRDefault="00297B2E" w:rsidP="00297B2E">
      <w:pPr>
        <w:pStyle w:val="ListParagraph"/>
        <w:numPr>
          <w:ilvl w:val="0"/>
          <w:numId w:val="45"/>
        </w:numPr>
        <w:autoSpaceDE w:val="0"/>
        <w:autoSpaceDN w:val="0"/>
        <w:adjustRightInd w:val="0"/>
        <w:ind w:left="426" w:hanging="284"/>
        <w:contextualSpacing/>
        <w:jc w:val="both"/>
        <w:rPr>
          <w:lang w:val="el-GR"/>
        </w:rPr>
      </w:pPr>
      <w:r w:rsidRPr="00880EFD">
        <w:rPr>
          <w:rFonts w:ascii="Verdana" w:hAnsi="Verdana" w:cs="Garamond"/>
          <w:sz w:val="18"/>
          <w:szCs w:val="18"/>
          <w:lang w:val="el-GR"/>
        </w:rPr>
        <w:t>Αξιολογούμε τη συνολική παρουσίαση, τη δομή και το περιεχόμενο των οικονομικών καταστάσεων, συμπεριλαμβανομένων των γνωστοποιήσεων, καθώς και το κατά πόσο οι οικονομικές καταστάσεις απεικονίζουν τις υποκείμενες συναλλαγές και τα γεγονότα με τρόπο που επιτυγχάνεται η εύλογη παρουσίαση.</w:t>
      </w:r>
      <w:r w:rsidRPr="000F1D30">
        <w:rPr>
          <w:lang w:val="el-GR"/>
        </w:rPr>
        <w:t xml:space="preserve"> </w:t>
      </w:r>
    </w:p>
    <w:p w:rsidR="00297B2E" w:rsidRPr="000F1D30" w:rsidRDefault="00297B2E" w:rsidP="00297B2E">
      <w:pPr>
        <w:pStyle w:val="ListParagraph"/>
        <w:autoSpaceDE w:val="0"/>
        <w:autoSpaceDN w:val="0"/>
        <w:adjustRightInd w:val="0"/>
        <w:ind w:left="426"/>
        <w:jc w:val="both"/>
        <w:rPr>
          <w:lang w:val="el-GR"/>
        </w:rPr>
      </w:pPr>
    </w:p>
    <w:p w:rsidR="00297B2E" w:rsidRPr="000F1D30" w:rsidRDefault="00297B2E" w:rsidP="00297B2E">
      <w:pPr>
        <w:autoSpaceDE w:val="0"/>
        <w:autoSpaceDN w:val="0"/>
        <w:adjustRightInd w:val="0"/>
        <w:jc w:val="both"/>
        <w:rPr>
          <w:rFonts w:ascii="Verdana" w:hAnsi="Verdana" w:cs="Garamond"/>
          <w:sz w:val="18"/>
          <w:szCs w:val="18"/>
        </w:rPr>
      </w:pPr>
      <w:r w:rsidRPr="000F1D30">
        <w:rPr>
          <w:rFonts w:ascii="Verdana" w:hAnsi="Verdana" w:cs="Garamond"/>
          <w:sz w:val="18"/>
          <w:szCs w:val="18"/>
        </w:rPr>
        <w:t xml:space="preserve">Μεταξύ άλλων θεμάτων, κοινοποιούμε στη διοίκηση, το σχεδιαζόμενο εύρος και το χρονοδιάγραμμα του ελέγχου, καθώς και σημαντικά ευρήματα του ελέγχου, συμπεριλαμβανομένων όποιων σημαντικών ελλείψεων στις δικλίδες εσωτερικού ελέγχου εντοπίζουμε κατά τη διάρκεια του ελέγχου μας. </w:t>
      </w:r>
    </w:p>
    <w:p w:rsidR="00297B2E" w:rsidRDefault="00297B2E" w:rsidP="00297B2E">
      <w:pPr>
        <w:autoSpaceDE w:val="0"/>
        <w:autoSpaceDN w:val="0"/>
        <w:adjustRightInd w:val="0"/>
        <w:jc w:val="both"/>
        <w:rPr>
          <w:rFonts w:ascii="Verdana" w:hAnsi="Verdana" w:cs="Garamond"/>
          <w:sz w:val="18"/>
          <w:szCs w:val="18"/>
        </w:rPr>
      </w:pPr>
      <w:r w:rsidRPr="000F1D30">
        <w:rPr>
          <w:rFonts w:ascii="Verdana" w:hAnsi="Verdana" w:cs="Garamond"/>
          <w:sz w:val="18"/>
          <w:szCs w:val="18"/>
        </w:rPr>
        <w:t xml:space="preserve"> </w:t>
      </w:r>
    </w:p>
    <w:p w:rsidR="00297B2E" w:rsidRPr="000F1D30" w:rsidRDefault="00297B2E" w:rsidP="00297B2E">
      <w:pPr>
        <w:autoSpaceDE w:val="0"/>
        <w:autoSpaceDN w:val="0"/>
        <w:adjustRightInd w:val="0"/>
        <w:jc w:val="both"/>
        <w:rPr>
          <w:rFonts w:ascii="Verdana" w:hAnsi="Verdana" w:cs="Garamond"/>
          <w:sz w:val="18"/>
          <w:szCs w:val="18"/>
        </w:rPr>
      </w:pPr>
    </w:p>
    <w:p w:rsidR="00EC1767" w:rsidRPr="004A563C" w:rsidRDefault="00EC1767" w:rsidP="00297B2E">
      <w:pPr>
        <w:rPr>
          <w:rFonts w:ascii="Verdana" w:hAnsi="Verdana"/>
          <w:b/>
          <w:sz w:val="18"/>
          <w:szCs w:val="18"/>
        </w:rPr>
      </w:pPr>
    </w:p>
    <w:p w:rsidR="00EC1767" w:rsidRPr="004A563C" w:rsidRDefault="00EC1767" w:rsidP="00297B2E">
      <w:pPr>
        <w:rPr>
          <w:rFonts w:ascii="Verdana" w:hAnsi="Verdana"/>
          <w:b/>
          <w:sz w:val="18"/>
          <w:szCs w:val="18"/>
        </w:rPr>
      </w:pPr>
    </w:p>
    <w:p w:rsidR="00EC1767" w:rsidRPr="004A563C" w:rsidRDefault="00EC1767" w:rsidP="00297B2E">
      <w:pPr>
        <w:rPr>
          <w:rFonts w:ascii="Verdana" w:hAnsi="Verdana"/>
          <w:b/>
          <w:sz w:val="18"/>
          <w:szCs w:val="18"/>
        </w:rPr>
      </w:pPr>
    </w:p>
    <w:p w:rsidR="00EC1767" w:rsidRPr="004A563C" w:rsidRDefault="00EC1767" w:rsidP="00297B2E">
      <w:pPr>
        <w:rPr>
          <w:rFonts w:ascii="Verdana" w:hAnsi="Verdana"/>
          <w:b/>
          <w:sz w:val="18"/>
          <w:szCs w:val="18"/>
        </w:rPr>
      </w:pPr>
    </w:p>
    <w:p w:rsidR="00EC1767" w:rsidRPr="004A563C" w:rsidRDefault="00EC1767" w:rsidP="00297B2E">
      <w:pPr>
        <w:rPr>
          <w:rFonts w:ascii="Verdana" w:hAnsi="Verdana"/>
          <w:b/>
          <w:sz w:val="18"/>
          <w:szCs w:val="18"/>
        </w:rPr>
      </w:pPr>
    </w:p>
    <w:p w:rsidR="00EC1767" w:rsidRPr="004A563C" w:rsidRDefault="00EC1767" w:rsidP="00297B2E">
      <w:pPr>
        <w:rPr>
          <w:rFonts w:ascii="Verdana" w:hAnsi="Verdana"/>
          <w:b/>
          <w:sz w:val="18"/>
          <w:szCs w:val="18"/>
        </w:rPr>
      </w:pPr>
    </w:p>
    <w:p w:rsidR="00EC1767" w:rsidRPr="004A563C" w:rsidRDefault="00EC1767" w:rsidP="00297B2E">
      <w:pPr>
        <w:rPr>
          <w:rFonts w:ascii="Verdana" w:hAnsi="Verdana"/>
          <w:b/>
          <w:sz w:val="18"/>
          <w:szCs w:val="18"/>
        </w:rPr>
      </w:pPr>
    </w:p>
    <w:p w:rsidR="00EC1767" w:rsidRPr="004A563C" w:rsidRDefault="00EC1767" w:rsidP="00297B2E">
      <w:pPr>
        <w:rPr>
          <w:rFonts w:ascii="Verdana" w:hAnsi="Verdana"/>
          <w:b/>
          <w:sz w:val="18"/>
          <w:szCs w:val="18"/>
        </w:rPr>
      </w:pPr>
    </w:p>
    <w:p w:rsidR="00EC1767" w:rsidRPr="004A563C" w:rsidRDefault="00EC1767" w:rsidP="00297B2E">
      <w:pPr>
        <w:rPr>
          <w:rFonts w:ascii="Verdana" w:hAnsi="Verdana"/>
          <w:b/>
          <w:sz w:val="18"/>
          <w:szCs w:val="18"/>
        </w:rPr>
      </w:pPr>
    </w:p>
    <w:p w:rsidR="00EC1767" w:rsidRPr="004A563C" w:rsidRDefault="00EC1767" w:rsidP="00297B2E">
      <w:pPr>
        <w:rPr>
          <w:rFonts w:ascii="Verdana" w:hAnsi="Verdana"/>
          <w:b/>
          <w:sz w:val="18"/>
          <w:szCs w:val="18"/>
        </w:rPr>
      </w:pPr>
    </w:p>
    <w:p w:rsidR="00EC1767" w:rsidRPr="004A563C" w:rsidRDefault="00EC1767" w:rsidP="00297B2E">
      <w:pPr>
        <w:rPr>
          <w:rFonts w:ascii="Verdana" w:hAnsi="Verdana"/>
          <w:b/>
          <w:sz w:val="18"/>
          <w:szCs w:val="18"/>
        </w:rPr>
      </w:pPr>
    </w:p>
    <w:p w:rsidR="00EC1767" w:rsidRPr="004A563C" w:rsidRDefault="00EC1767" w:rsidP="00297B2E">
      <w:pPr>
        <w:rPr>
          <w:rFonts w:ascii="Verdana" w:hAnsi="Verdana"/>
          <w:b/>
          <w:sz w:val="18"/>
          <w:szCs w:val="18"/>
        </w:rPr>
      </w:pPr>
    </w:p>
    <w:p w:rsidR="00EC1767" w:rsidRPr="004A563C" w:rsidRDefault="00EC1767" w:rsidP="00297B2E">
      <w:pPr>
        <w:rPr>
          <w:rFonts w:ascii="Verdana" w:hAnsi="Verdana"/>
          <w:b/>
          <w:sz w:val="18"/>
          <w:szCs w:val="18"/>
        </w:rPr>
      </w:pPr>
    </w:p>
    <w:p w:rsidR="00297B2E" w:rsidRPr="00EC1767" w:rsidRDefault="00297B2E" w:rsidP="00297B2E">
      <w:pPr>
        <w:rPr>
          <w:rFonts w:ascii="Verdana" w:hAnsi="Verdana"/>
          <w:b/>
          <w:sz w:val="18"/>
          <w:szCs w:val="18"/>
        </w:rPr>
      </w:pPr>
      <w:r w:rsidRPr="00880EFD">
        <w:rPr>
          <w:rFonts w:ascii="Verdana" w:hAnsi="Verdana"/>
          <w:b/>
          <w:sz w:val="18"/>
          <w:szCs w:val="18"/>
        </w:rPr>
        <w:t xml:space="preserve">Έκθεση επί Άλλων Νομικών και Κανονιστικών Απαιτήσεων </w:t>
      </w:r>
    </w:p>
    <w:p w:rsidR="00EE71AB" w:rsidRPr="00EC1767" w:rsidRDefault="00EE71AB" w:rsidP="00297B2E">
      <w:pPr>
        <w:rPr>
          <w:rFonts w:ascii="Verdana" w:hAnsi="Verdana"/>
          <w:b/>
          <w:sz w:val="18"/>
          <w:szCs w:val="18"/>
        </w:rPr>
      </w:pPr>
    </w:p>
    <w:p w:rsidR="00297B2E" w:rsidRPr="000F1D30" w:rsidRDefault="00297B2E" w:rsidP="00297B2E">
      <w:pPr>
        <w:autoSpaceDE w:val="0"/>
        <w:autoSpaceDN w:val="0"/>
        <w:adjustRightInd w:val="0"/>
        <w:jc w:val="both"/>
        <w:rPr>
          <w:rFonts w:ascii="Verdana" w:hAnsi="Verdana" w:cs="Garamond"/>
          <w:sz w:val="18"/>
          <w:szCs w:val="18"/>
        </w:rPr>
      </w:pPr>
      <w:r w:rsidRPr="000F1D30">
        <w:rPr>
          <w:rFonts w:ascii="Verdana" w:hAnsi="Verdana" w:cs="Garamond"/>
          <w:sz w:val="18"/>
          <w:szCs w:val="18"/>
        </w:rPr>
        <w:t xml:space="preserve">Λαμβάνοντας υπόψη ότι η διοίκηση έχει την ευθύνη για την κατάρτιση της Έκθεσης Διαχείρισης του Διοικητικού Συμβουλίου, κατ’ εφαρμογή των διατάξεων της παραγράφου 5 του άρθρου 2  (μέρος Β) του Ν. 4336/2015, σημειώνουμε ότι: </w:t>
      </w:r>
    </w:p>
    <w:p w:rsidR="00297B2E" w:rsidRPr="00EE71AB" w:rsidRDefault="00297B2E" w:rsidP="00297B2E">
      <w:pPr>
        <w:pStyle w:val="ListParagraph"/>
        <w:numPr>
          <w:ilvl w:val="0"/>
          <w:numId w:val="46"/>
        </w:numPr>
        <w:autoSpaceDE w:val="0"/>
        <w:autoSpaceDN w:val="0"/>
        <w:adjustRightInd w:val="0"/>
        <w:ind w:left="426" w:hanging="284"/>
        <w:contextualSpacing/>
        <w:jc w:val="both"/>
        <w:rPr>
          <w:rFonts w:ascii="Verdana" w:hAnsi="Verdana" w:cs="Garamond"/>
          <w:sz w:val="18"/>
          <w:szCs w:val="18"/>
          <w:lang w:val="el-GR"/>
        </w:rPr>
      </w:pPr>
      <w:r w:rsidRPr="00880EFD">
        <w:rPr>
          <w:rFonts w:ascii="Verdana" w:hAnsi="Verdana" w:cs="Garamond"/>
          <w:sz w:val="18"/>
          <w:szCs w:val="18"/>
          <w:lang w:val="el-GR"/>
        </w:rPr>
        <w:t>Κατά τη γνώμη μας η Έκθεση Διαχείρισης του Διοικητικού Συμβουλίου έχει καταρτισθεί σύμφωνα με τις ισχύουσες νομικές απαιτήσεις τ</w:t>
      </w:r>
      <w:r>
        <w:rPr>
          <w:rFonts w:ascii="Verdana" w:hAnsi="Verdana" w:cs="Garamond"/>
          <w:sz w:val="18"/>
          <w:szCs w:val="18"/>
          <w:lang w:val="el-GR"/>
        </w:rPr>
        <w:t>ου</w:t>
      </w:r>
      <w:r w:rsidRPr="00880EFD">
        <w:rPr>
          <w:rFonts w:ascii="Verdana" w:hAnsi="Verdana" w:cs="Garamond"/>
          <w:sz w:val="18"/>
          <w:szCs w:val="18"/>
          <w:lang w:val="el-GR"/>
        </w:rPr>
        <w:t xml:space="preserve"> άρθρ</w:t>
      </w:r>
      <w:r>
        <w:rPr>
          <w:rFonts w:ascii="Verdana" w:hAnsi="Verdana" w:cs="Garamond"/>
          <w:sz w:val="18"/>
          <w:szCs w:val="18"/>
          <w:lang w:val="el-GR"/>
        </w:rPr>
        <w:t xml:space="preserve">ου </w:t>
      </w:r>
      <w:r w:rsidRPr="00880EFD">
        <w:rPr>
          <w:rFonts w:ascii="Verdana" w:hAnsi="Verdana" w:cs="Garamond"/>
          <w:sz w:val="18"/>
          <w:szCs w:val="18"/>
          <w:lang w:val="el-GR"/>
        </w:rPr>
        <w:t xml:space="preserve">43α του </w:t>
      </w:r>
      <w:r w:rsidRPr="005D5CF8">
        <w:rPr>
          <w:rFonts w:ascii="Verdana" w:hAnsi="Verdana" w:cs="Garamond"/>
          <w:sz w:val="18"/>
          <w:szCs w:val="18"/>
          <w:lang w:val="el-GR"/>
        </w:rPr>
        <w:t>Κωδ. Ν. 2190/1920</w:t>
      </w:r>
      <w:r w:rsidRPr="00AC08F8">
        <w:rPr>
          <w:rFonts w:ascii="Verdana" w:hAnsi="Verdana" w:cs="Garamond"/>
          <w:sz w:val="18"/>
          <w:szCs w:val="18"/>
          <w:lang w:val="el-GR"/>
        </w:rPr>
        <w:t xml:space="preserve"> </w:t>
      </w:r>
      <w:r w:rsidRPr="00880EFD">
        <w:rPr>
          <w:rFonts w:ascii="Verdana" w:hAnsi="Verdana" w:cs="Garamond"/>
          <w:sz w:val="18"/>
          <w:szCs w:val="18"/>
          <w:lang w:val="el-GR"/>
        </w:rPr>
        <w:t xml:space="preserve">και το περιεχόμενο αυτής αντιστοιχεί με τις συνημμένες οικονομικές καταστάσεις της χρήσης που έληξε την </w:t>
      </w:r>
      <w:r>
        <w:rPr>
          <w:rFonts w:ascii="Verdana" w:hAnsi="Verdana" w:cs="Garamond"/>
          <w:sz w:val="18"/>
          <w:szCs w:val="18"/>
          <w:lang w:val="el-GR"/>
        </w:rPr>
        <w:t>31</w:t>
      </w:r>
      <w:r w:rsidRPr="00880EFD">
        <w:rPr>
          <w:rFonts w:ascii="Verdana" w:hAnsi="Verdana" w:cs="Garamond"/>
          <w:sz w:val="18"/>
          <w:szCs w:val="18"/>
          <w:lang w:val="el-GR"/>
        </w:rPr>
        <w:t>/</w:t>
      </w:r>
      <w:r>
        <w:rPr>
          <w:rFonts w:ascii="Verdana" w:hAnsi="Verdana" w:cs="Garamond"/>
          <w:sz w:val="18"/>
          <w:szCs w:val="18"/>
          <w:lang w:val="el-GR"/>
        </w:rPr>
        <w:t>12</w:t>
      </w:r>
      <w:r w:rsidRPr="00880EFD">
        <w:rPr>
          <w:rFonts w:ascii="Verdana" w:hAnsi="Verdana" w:cs="Garamond"/>
          <w:sz w:val="18"/>
          <w:szCs w:val="18"/>
          <w:lang w:val="el-GR"/>
        </w:rPr>
        <w:t>/201</w:t>
      </w:r>
      <w:r>
        <w:rPr>
          <w:rFonts w:ascii="Verdana" w:hAnsi="Verdana" w:cs="Garamond"/>
          <w:sz w:val="18"/>
          <w:szCs w:val="18"/>
          <w:lang w:val="el-GR"/>
        </w:rPr>
        <w:t>7</w:t>
      </w:r>
      <w:r w:rsidRPr="00880EFD">
        <w:rPr>
          <w:rFonts w:ascii="Verdana" w:hAnsi="Verdana" w:cs="Garamond"/>
          <w:sz w:val="18"/>
          <w:szCs w:val="18"/>
          <w:lang w:val="el-GR"/>
        </w:rPr>
        <w:t>.</w:t>
      </w:r>
    </w:p>
    <w:p w:rsidR="00EE71AB" w:rsidRDefault="00EE71AB" w:rsidP="00EE71AB">
      <w:pPr>
        <w:pStyle w:val="ListParagraph"/>
        <w:autoSpaceDE w:val="0"/>
        <w:autoSpaceDN w:val="0"/>
        <w:adjustRightInd w:val="0"/>
        <w:ind w:left="426"/>
        <w:contextualSpacing/>
        <w:jc w:val="both"/>
        <w:rPr>
          <w:rFonts w:ascii="Verdana" w:hAnsi="Verdana" w:cs="Garamond"/>
          <w:sz w:val="18"/>
          <w:szCs w:val="18"/>
          <w:lang w:val="el-GR"/>
        </w:rPr>
      </w:pPr>
    </w:p>
    <w:p w:rsidR="00297B2E" w:rsidRDefault="00297B2E" w:rsidP="00297B2E">
      <w:pPr>
        <w:pStyle w:val="ListParagraph"/>
        <w:numPr>
          <w:ilvl w:val="0"/>
          <w:numId w:val="46"/>
        </w:numPr>
        <w:autoSpaceDE w:val="0"/>
        <w:autoSpaceDN w:val="0"/>
        <w:adjustRightInd w:val="0"/>
        <w:ind w:left="426" w:hanging="284"/>
        <w:contextualSpacing/>
        <w:jc w:val="both"/>
        <w:rPr>
          <w:rFonts w:ascii="Verdana" w:hAnsi="Verdana" w:cs="Garamond"/>
          <w:sz w:val="18"/>
          <w:szCs w:val="18"/>
          <w:lang w:val="el-GR"/>
        </w:rPr>
      </w:pPr>
      <w:r w:rsidRPr="00880EFD">
        <w:rPr>
          <w:rFonts w:ascii="Verdana" w:hAnsi="Verdana" w:cs="Garamond"/>
          <w:sz w:val="18"/>
          <w:szCs w:val="18"/>
          <w:lang w:val="el-GR"/>
        </w:rPr>
        <w:t xml:space="preserve">Με βάση τη γνώση που αποκτήσαμε κατά </w:t>
      </w:r>
      <w:r>
        <w:rPr>
          <w:rFonts w:ascii="Verdana" w:hAnsi="Verdana" w:cs="Garamond"/>
          <w:sz w:val="18"/>
          <w:szCs w:val="18"/>
          <w:lang w:val="el-GR"/>
        </w:rPr>
        <w:t xml:space="preserve">το έλεγχό μας, για την εταιρεία </w:t>
      </w:r>
      <w:r w:rsidRPr="002A09C9">
        <w:rPr>
          <w:rFonts w:ascii="Verdana" w:hAnsi="Verdana" w:cs="Garamond"/>
          <w:sz w:val="18"/>
          <w:szCs w:val="18"/>
          <w:lang w:val="el-GR"/>
        </w:rPr>
        <w:t>«</w:t>
      </w:r>
      <w:r w:rsidRPr="00CA3059">
        <w:rPr>
          <w:rFonts w:ascii="Verdana" w:hAnsi="Verdana" w:cs="Tahoma"/>
          <w:sz w:val="18"/>
          <w:szCs w:val="18"/>
          <w:lang w:val="el-GR"/>
        </w:rPr>
        <w:t xml:space="preserve">ALPHA </w:t>
      </w:r>
      <w:r w:rsidR="00EC1767">
        <w:rPr>
          <w:rFonts w:ascii="Verdana" w:hAnsi="Verdana" w:cs="Tahoma"/>
          <w:sz w:val="18"/>
          <w:szCs w:val="18"/>
        </w:rPr>
        <w:t>BANK</w:t>
      </w:r>
      <w:r w:rsidR="00EC1767" w:rsidRPr="00EC1767">
        <w:rPr>
          <w:rFonts w:ascii="Verdana" w:hAnsi="Verdana" w:cs="Tahoma"/>
          <w:sz w:val="18"/>
          <w:szCs w:val="18"/>
          <w:lang w:val="el-GR"/>
        </w:rPr>
        <w:t xml:space="preserve"> </w:t>
      </w:r>
      <w:r w:rsidR="00EC1767">
        <w:rPr>
          <w:rFonts w:ascii="Verdana" w:hAnsi="Verdana" w:cs="Tahoma"/>
          <w:sz w:val="18"/>
          <w:szCs w:val="18"/>
        </w:rPr>
        <w:t>NOTIFICATION</w:t>
      </w:r>
      <w:r w:rsidRPr="00CA3059">
        <w:rPr>
          <w:rFonts w:ascii="Verdana" w:hAnsi="Verdana" w:cs="Tahoma"/>
          <w:sz w:val="18"/>
          <w:szCs w:val="18"/>
          <w:lang w:val="el-GR"/>
        </w:rPr>
        <w:t xml:space="preserve"> SERVICES</w:t>
      </w:r>
      <w:r w:rsidRPr="002A09C9">
        <w:rPr>
          <w:rFonts w:ascii="Verdana" w:hAnsi="Verdana" w:cs="Garamond"/>
          <w:sz w:val="18"/>
          <w:szCs w:val="18"/>
          <w:lang w:val="el-GR"/>
        </w:rPr>
        <w:t xml:space="preserve">» </w:t>
      </w:r>
      <w:r w:rsidRPr="00880EFD">
        <w:rPr>
          <w:rFonts w:ascii="Verdana" w:hAnsi="Verdana" w:cs="Garamond"/>
          <w:sz w:val="18"/>
          <w:szCs w:val="18"/>
          <w:lang w:val="el-GR"/>
        </w:rPr>
        <w:t xml:space="preserve">και το περιβάλλον της, δεν έχουμε εντοπίσει ουσιώδεις ανακρίβειες στην Έκθεση Διαχείρισης του Διοικητικού της Συμβουλίου. </w:t>
      </w:r>
    </w:p>
    <w:p w:rsidR="00297B2E" w:rsidRDefault="00297B2E" w:rsidP="00297B2E">
      <w:pPr>
        <w:rPr>
          <w:rFonts w:ascii="Verdana" w:hAnsi="Verdana" w:cs="Garamond"/>
          <w:sz w:val="18"/>
          <w:szCs w:val="18"/>
        </w:rPr>
      </w:pPr>
    </w:p>
    <w:p w:rsidR="00297B2E" w:rsidRDefault="00297B2E" w:rsidP="00297B2E">
      <w:pPr>
        <w:rPr>
          <w:rFonts w:ascii="Verdana" w:hAnsi="Verdana"/>
          <w:sz w:val="18"/>
          <w:szCs w:val="18"/>
        </w:rPr>
      </w:pPr>
    </w:p>
    <w:p w:rsidR="00297B2E" w:rsidRDefault="00297B2E" w:rsidP="00297B2E">
      <w:pPr>
        <w:rPr>
          <w:rFonts w:ascii="Verdana" w:hAnsi="Verdana"/>
          <w:sz w:val="18"/>
          <w:szCs w:val="18"/>
        </w:rPr>
      </w:pPr>
    </w:p>
    <w:p w:rsidR="00297B2E" w:rsidRDefault="00297B2E" w:rsidP="00297B2E">
      <w:pPr>
        <w:rPr>
          <w:rFonts w:ascii="Verdana" w:hAnsi="Verdana"/>
          <w:sz w:val="18"/>
          <w:szCs w:val="18"/>
        </w:rPr>
      </w:pPr>
    </w:p>
    <w:p w:rsidR="00297B2E" w:rsidRDefault="00297B2E" w:rsidP="00297B2E">
      <w:pPr>
        <w:rPr>
          <w:rFonts w:ascii="Verdana" w:hAnsi="Verdana"/>
          <w:sz w:val="18"/>
          <w:szCs w:val="18"/>
        </w:rPr>
      </w:pPr>
    </w:p>
    <w:p w:rsidR="00297B2E" w:rsidRDefault="00297B2E" w:rsidP="00297B2E">
      <w:pPr>
        <w:rPr>
          <w:rFonts w:ascii="Verdana" w:hAnsi="Verdana"/>
          <w:sz w:val="18"/>
          <w:szCs w:val="18"/>
        </w:rPr>
      </w:pPr>
    </w:p>
    <w:p w:rsidR="00297B2E" w:rsidRDefault="00297B2E" w:rsidP="00297B2E">
      <w:pPr>
        <w:rPr>
          <w:rFonts w:ascii="Verdana" w:hAnsi="Verdana"/>
          <w:sz w:val="18"/>
          <w:szCs w:val="18"/>
        </w:rPr>
      </w:pPr>
    </w:p>
    <w:p w:rsidR="00297B2E" w:rsidRPr="008A5D03" w:rsidRDefault="00297B2E" w:rsidP="00297B2E">
      <w:pPr>
        <w:rPr>
          <w:rFonts w:ascii="Verdana" w:hAnsi="Verdana"/>
          <w:sz w:val="18"/>
          <w:szCs w:val="18"/>
        </w:rPr>
      </w:pPr>
      <w:r w:rsidRPr="008A5D03">
        <w:rPr>
          <w:rFonts w:ascii="Verdana" w:hAnsi="Verdana"/>
          <w:sz w:val="18"/>
          <w:szCs w:val="18"/>
        </w:rPr>
        <w:t>Α</w:t>
      </w:r>
      <w:r w:rsidRPr="00356B99">
        <w:rPr>
          <w:rFonts w:ascii="Verdana" w:hAnsi="Verdana"/>
          <w:sz w:val="18"/>
          <w:szCs w:val="18"/>
        </w:rPr>
        <w:t xml:space="preserve">θήνα, </w:t>
      </w:r>
      <w:r w:rsidR="00356B99" w:rsidRPr="002517D2">
        <w:rPr>
          <w:rFonts w:ascii="Verdana" w:hAnsi="Verdana"/>
          <w:sz w:val="18"/>
          <w:szCs w:val="18"/>
        </w:rPr>
        <w:t>13</w:t>
      </w:r>
      <w:r w:rsidRPr="00356B99">
        <w:rPr>
          <w:rFonts w:ascii="Verdana" w:hAnsi="Verdana"/>
          <w:sz w:val="18"/>
          <w:szCs w:val="18"/>
        </w:rPr>
        <w:t xml:space="preserve"> Ιουλίου 2018</w:t>
      </w:r>
    </w:p>
    <w:p w:rsidR="00297B2E" w:rsidRPr="008A5D03" w:rsidRDefault="00297B2E" w:rsidP="00297B2E">
      <w:pPr>
        <w:rPr>
          <w:rFonts w:ascii="Verdana" w:hAnsi="Verdana"/>
          <w:sz w:val="18"/>
          <w:szCs w:val="18"/>
        </w:rPr>
      </w:pPr>
      <w:r>
        <w:rPr>
          <w:rFonts w:ascii="Verdana" w:hAnsi="Verdana"/>
          <w:sz w:val="18"/>
          <w:szCs w:val="18"/>
        </w:rPr>
        <w:t>Η</w:t>
      </w:r>
      <w:r w:rsidRPr="008A5D03">
        <w:rPr>
          <w:rFonts w:ascii="Verdana" w:hAnsi="Verdana"/>
          <w:sz w:val="18"/>
          <w:szCs w:val="18"/>
        </w:rPr>
        <w:t xml:space="preserve"> Ορκωτός Ελεγκτής Λογιστής</w:t>
      </w:r>
    </w:p>
    <w:p w:rsidR="00297B2E" w:rsidRPr="008A5D03" w:rsidRDefault="00983385" w:rsidP="00297B2E">
      <w:pPr>
        <w:rPr>
          <w:rFonts w:ascii="Verdana" w:hAnsi="Verdana"/>
          <w:sz w:val="18"/>
          <w:szCs w:val="18"/>
          <w:highlight w:val="yellow"/>
        </w:rPr>
      </w:pPr>
      <w:r w:rsidRPr="00983385">
        <w:rPr>
          <w:rFonts w:ascii="Verdana" w:eastAsia="Verdana" w:hAnsi="Verdana"/>
          <w:noProof/>
          <w:sz w:val="17"/>
          <w:szCs w:val="22"/>
          <w:lang w:val="en-US" w:eastAsia="en-US"/>
        </w:rPr>
        <w:drawing>
          <wp:anchor distT="0" distB="0" distL="114300" distR="114300" simplePos="0" relativeHeight="251702784" behindDoc="0" locked="1" layoutInCell="1" allowOverlap="1">
            <wp:simplePos x="0" y="0"/>
            <wp:positionH relativeFrom="margin">
              <wp:posOffset>182245</wp:posOffset>
            </wp:positionH>
            <wp:positionV relativeFrom="page">
              <wp:posOffset>622300</wp:posOffset>
            </wp:positionV>
            <wp:extent cx="1151890" cy="2159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oitte logo.gif"/>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51890" cy="215900"/>
                    </a:xfrm>
                    <a:prstGeom prst="rect">
                      <a:avLst/>
                    </a:prstGeom>
                  </pic:spPr>
                </pic:pic>
              </a:graphicData>
            </a:graphic>
          </wp:anchor>
        </w:drawing>
      </w:r>
    </w:p>
    <w:p w:rsidR="00297B2E" w:rsidRPr="008A5D03" w:rsidRDefault="00297B2E" w:rsidP="00297B2E">
      <w:pPr>
        <w:rPr>
          <w:rFonts w:ascii="Verdana" w:hAnsi="Verdana"/>
          <w:sz w:val="18"/>
          <w:szCs w:val="18"/>
          <w:highlight w:val="yellow"/>
        </w:rPr>
      </w:pPr>
    </w:p>
    <w:p w:rsidR="00297B2E" w:rsidRPr="008A5D03" w:rsidRDefault="00297B2E" w:rsidP="00297B2E">
      <w:pPr>
        <w:rPr>
          <w:rFonts w:ascii="Verdana" w:hAnsi="Verdana"/>
          <w:sz w:val="18"/>
          <w:szCs w:val="18"/>
          <w:highlight w:val="yellow"/>
        </w:rPr>
      </w:pPr>
    </w:p>
    <w:p w:rsidR="00297B2E" w:rsidRPr="008A5D03" w:rsidRDefault="00297B2E" w:rsidP="00297B2E">
      <w:pPr>
        <w:rPr>
          <w:rFonts w:ascii="Verdana" w:hAnsi="Verdana"/>
          <w:sz w:val="18"/>
          <w:szCs w:val="18"/>
        </w:rPr>
      </w:pPr>
    </w:p>
    <w:p w:rsidR="00297B2E" w:rsidRDefault="00297B2E" w:rsidP="00297B2E">
      <w:pPr>
        <w:rPr>
          <w:rFonts w:ascii="Verdana" w:hAnsi="Verdana"/>
          <w:sz w:val="18"/>
          <w:szCs w:val="18"/>
        </w:rPr>
      </w:pPr>
      <w:r>
        <w:rPr>
          <w:rFonts w:ascii="Verdana" w:hAnsi="Verdana"/>
          <w:sz w:val="18"/>
          <w:szCs w:val="18"/>
        </w:rPr>
        <w:t>Μαρία Συρμοπούλου</w:t>
      </w:r>
      <w:r w:rsidRPr="00CA3059">
        <w:rPr>
          <w:rFonts w:ascii="Verdana" w:hAnsi="Verdana"/>
          <w:sz w:val="18"/>
          <w:szCs w:val="18"/>
        </w:rPr>
        <w:t xml:space="preserve"> </w:t>
      </w:r>
    </w:p>
    <w:p w:rsidR="00297B2E" w:rsidRPr="0056268D" w:rsidRDefault="00297B2E" w:rsidP="00297B2E">
      <w:pPr>
        <w:rPr>
          <w:rFonts w:ascii="Verdana" w:hAnsi="Verdana"/>
          <w:sz w:val="18"/>
          <w:szCs w:val="18"/>
        </w:rPr>
      </w:pPr>
      <w:r w:rsidRPr="0056268D">
        <w:rPr>
          <w:rFonts w:ascii="Verdana" w:hAnsi="Verdana"/>
          <w:sz w:val="18"/>
          <w:szCs w:val="18"/>
        </w:rPr>
        <w:t xml:space="preserve">Α.Μ. Σ.Ο.Ε.Λ.: </w:t>
      </w:r>
      <w:r w:rsidR="002517D2" w:rsidRPr="004624AC">
        <w:rPr>
          <w:rFonts w:ascii="Verdana" w:hAnsi="Verdana"/>
          <w:sz w:val="18"/>
          <w:szCs w:val="18"/>
        </w:rPr>
        <w:t>26041</w:t>
      </w:r>
    </w:p>
    <w:p w:rsidR="00297B2E" w:rsidRPr="0056268D" w:rsidRDefault="00297B2E" w:rsidP="00297B2E">
      <w:pPr>
        <w:rPr>
          <w:rFonts w:ascii="Verdana" w:hAnsi="Verdana"/>
          <w:sz w:val="18"/>
          <w:szCs w:val="18"/>
        </w:rPr>
      </w:pPr>
      <w:r w:rsidRPr="0056268D">
        <w:rPr>
          <w:rFonts w:ascii="Verdana" w:hAnsi="Verdana"/>
          <w:sz w:val="18"/>
          <w:szCs w:val="18"/>
        </w:rPr>
        <w:t xml:space="preserve">Deloitte Ανώνυμη Εταιρεία Ορκωτών Ελεγκτών Λογιστών </w:t>
      </w:r>
    </w:p>
    <w:p w:rsidR="00297B2E" w:rsidRPr="0056268D" w:rsidRDefault="00297B2E" w:rsidP="00297B2E">
      <w:pPr>
        <w:rPr>
          <w:rFonts w:ascii="Verdana" w:hAnsi="Verdana"/>
          <w:sz w:val="18"/>
          <w:szCs w:val="18"/>
        </w:rPr>
      </w:pPr>
      <w:r w:rsidRPr="0056268D">
        <w:rPr>
          <w:rFonts w:ascii="Verdana" w:hAnsi="Verdana"/>
          <w:sz w:val="18"/>
          <w:szCs w:val="18"/>
        </w:rPr>
        <w:t>Φραγκοκκλησιάς 3α &amp; Γρανικού, 151 25 Μαρούσι</w:t>
      </w:r>
    </w:p>
    <w:p w:rsidR="00297B2E" w:rsidRPr="0056268D" w:rsidRDefault="00297B2E" w:rsidP="00297B2E">
      <w:pPr>
        <w:rPr>
          <w:rFonts w:ascii="Verdana" w:hAnsi="Verdana"/>
          <w:sz w:val="18"/>
          <w:szCs w:val="18"/>
        </w:rPr>
      </w:pPr>
      <w:r w:rsidRPr="0056268D">
        <w:rPr>
          <w:rFonts w:ascii="Verdana" w:hAnsi="Verdana"/>
          <w:sz w:val="18"/>
          <w:szCs w:val="18"/>
        </w:rPr>
        <w:t>Α.Μ. ΣΟΕΛ Ε 120</w:t>
      </w:r>
    </w:p>
    <w:p w:rsidR="00297B2E" w:rsidRPr="004A563C" w:rsidRDefault="00297B2E" w:rsidP="00297B2E">
      <w:pPr>
        <w:pStyle w:val="ThemisCharCharChar"/>
        <w:rPr>
          <w:highlight w:val="yellow"/>
        </w:rPr>
      </w:pPr>
    </w:p>
    <w:p w:rsidR="00EC1767" w:rsidRPr="004A563C" w:rsidRDefault="00EC1767" w:rsidP="00297B2E">
      <w:pPr>
        <w:pStyle w:val="ThemisCharCharChar"/>
        <w:rPr>
          <w:highlight w:val="yellow"/>
        </w:rPr>
      </w:pPr>
    </w:p>
    <w:p w:rsidR="00EC1767" w:rsidRPr="004A563C" w:rsidRDefault="00EC1767" w:rsidP="00297B2E">
      <w:pPr>
        <w:pStyle w:val="ThemisCharCharChar"/>
        <w:rPr>
          <w:highlight w:val="yellow"/>
        </w:rPr>
      </w:pPr>
    </w:p>
    <w:p w:rsidR="00EC1767" w:rsidRPr="004A563C" w:rsidRDefault="00EC1767" w:rsidP="00297B2E">
      <w:pPr>
        <w:pStyle w:val="ThemisCharCharChar"/>
        <w:rPr>
          <w:highlight w:val="yellow"/>
        </w:rPr>
      </w:pPr>
    </w:p>
    <w:p w:rsidR="00EC1767" w:rsidRPr="004A563C" w:rsidRDefault="00EC1767" w:rsidP="00297B2E">
      <w:pPr>
        <w:pStyle w:val="ThemisCharCharChar"/>
        <w:rPr>
          <w:highlight w:val="yellow"/>
        </w:rPr>
      </w:pPr>
    </w:p>
    <w:p w:rsidR="00E005A0" w:rsidRDefault="00E005A0" w:rsidP="00EC1767">
      <w:pPr>
        <w:tabs>
          <w:tab w:val="right" w:pos="7371"/>
        </w:tabs>
        <w:spacing w:line="130" w:lineRule="exact"/>
        <w:ind w:right="227"/>
        <w:rPr>
          <w:rFonts w:ascii="Verdana" w:eastAsia="Verdana" w:hAnsi="Verdana"/>
          <w:sz w:val="11"/>
          <w:szCs w:val="22"/>
          <w:lang w:eastAsia="en-US"/>
        </w:rPr>
      </w:pPr>
    </w:p>
    <w:p w:rsidR="00E005A0" w:rsidRPr="00E005A0" w:rsidRDefault="00E005A0" w:rsidP="00E005A0">
      <w:pPr>
        <w:rPr>
          <w:rFonts w:ascii="Verdana" w:eastAsia="Verdana" w:hAnsi="Verdana"/>
          <w:sz w:val="11"/>
          <w:szCs w:val="22"/>
          <w:lang w:eastAsia="en-US"/>
        </w:rPr>
      </w:pPr>
    </w:p>
    <w:p w:rsidR="00E005A0" w:rsidRPr="00E005A0" w:rsidRDefault="00E005A0" w:rsidP="00E005A0">
      <w:pPr>
        <w:rPr>
          <w:rFonts w:ascii="Verdana" w:eastAsia="Verdana" w:hAnsi="Verdana"/>
          <w:sz w:val="11"/>
          <w:szCs w:val="22"/>
          <w:lang w:eastAsia="en-US"/>
        </w:rPr>
      </w:pPr>
    </w:p>
    <w:p w:rsidR="00E005A0" w:rsidRPr="00E005A0" w:rsidRDefault="00E005A0" w:rsidP="00E005A0">
      <w:pPr>
        <w:rPr>
          <w:rFonts w:ascii="Verdana" w:eastAsia="Verdana" w:hAnsi="Verdana"/>
          <w:sz w:val="11"/>
          <w:szCs w:val="22"/>
          <w:lang w:eastAsia="en-US"/>
        </w:rPr>
      </w:pPr>
    </w:p>
    <w:p w:rsidR="00E005A0" w:rsidRDefault="00E005A0" w:rsidP="00E005A0">
      <w:pPr>
        <w:rPr>
          <w:rFonts w:ascii="Verdana" w:hAnsi="Verdana"/>
          <w:sz w:val="11"/>
          <w:szCs w:val="22"/>
          <w:lang w:eastAsia="en-US"/>
        </w:rPr>
      </w:pPr>
    </w:p>
    <w:p w:rsidR="00E005A0" w:rsidRPr="00E005A0" w:rsidRDefault="00E005A0" w:rsidP="00E005A0">
      <w:pPr>
        <w:rPr>
          <w:rFonts w:ascii="Verdana" w:hAnsi="Verdana"/>
          <w:sz w:val="11"/>
          <w:szCs w:val="22"/>
          <w:lang w:eastAsia="en-US"/>
        </w:rPr>
      </w:pPr>
    </w:p>
    <w:p w:rsidR="00E005A0" w:rsidRPr="00E005A0" w:rsidRDefault="00E005A0" w:rsidP="00E005A0">
      <w:pPr>
        <w:rPr>
          <w:rFonts w:ascii="Verdana" w:hAnsi="Verdana"/>
          <w:sz w:val="11"/>
          <w:szCs w:val="22"/>
          <w:lang w:eastAsia="en-US"/>
        </w:rPr>
      </w:pPr>
    </w:p>
    <w:p w:rsidR="00E005A0" w:rsidRPr="00E005A0" w:rsidRDefault="00E005A0" w:rsidP="00E005A0">
      <w:pPr>
        <w:rPr>
          <w:rFonts w:ascii="Verdana" w:hAnsi="Verdana"/>
          <w:sz w:val="11"/>
          <w:szCs w:val="22"/>
          <w:lang w:eastAsia="en-US"/>
        </w:rPr>
      </w:pPr>
    </w:p>
    <w:p w:rsidR="00E005A0" w:rsidRDefault="00E005A0" w:rsidP="00E005A0">
      <w:pPr>
        <w:rPr>
          <w:rFonts w:ascii="Verdana" w:hAnsi="Verdana"/>
          <w:sz w:val="11"/>
          <w:szCs w:val="22"/>
          <w:lang w:eastAsia="en-US"/>
        </w:rPr>
      </w:pPr>
    </w:p>
    <w:p w:rsidR="00E005A0" w:rsidRPr="00E005A0" w:rsidRDefault="00E005A0" w:rsidP="00E005A0">
      <w:pPr>
        <w:pStyle w:val="Footer"/>
        <w:rPr>
          <w:rFonts w:ascii="Verdana" w:eastAsia="Verdana" w:hAnsi="Verdana"/>
          <w:sz w:val="11"/>
          <w:szCs w:val="22"/>
          <w:lang w:eastAsia="en-US"/>
        </w:rPr>
      </w:pPr>
      <w:r>
        <w:rPr>
          <w:rFonts w:ascii="Verdana" w:hAnsi="Verdana"/>
          <w:sz w:val="11"/>
          <w:szCs w:val="22"/>
          <w:lang w:eastAsia="en-US"/>
        </w:rPr>
        <w:tab/>
      </w:r>
      <w:r w:rsidRPr="00E005A0">
        <w:rPr>
          <w:rFonts w:ascii="Verdana" w:eastAsia="Verdana" w:hAnsi="Verdana"/>
          <w:sz w:val="11"/>
          <w:szCs w:val="22"/>
          <w:lang w:val="en-GB" w:eastAsia="en-US"/>
        </w:rPr>
        <w:t>H</w:t>
      </w:r>
      <w:r w:rsidRPr="00E005A0">
        <w:rPr>
          <w:rFonts w:ascii="Verdana" w:eastAsia="Verdana" w:hAnsi="Verdana"/>
          <w:sz w:val="11"/>
          <w:szCs w:val="22"/>
          <w:lang w:eastAsia="en-US"/>
        </w:rPr>
        <w:t xml:space="preserve"> «</w:t>
      </w:r>
      <w:r w:rsidRPr="00E005A0">
        <w:rPr>
          <w:rFonts w:ascii="Verdana" w:eastAsia="Verdana" w:hAnsi="Verdana"/>
          <w:sz w:val="11"/>
          <w:szCs w:val="22"/>
          <w:lang w:val="en-GB" w:eastAsia="en-US"/>
        </w:rPr>
        <w:t>Deloitte</w:t>
      </w:r>
      <w:r w:rsidRPr="00E005A0">
        <w:rPr>
          <w:rFonts w:ascii="Verdana" w:eastAsia="Verdana" w:hAnsi="Verdana"/>
          <w:sz w:val="11"/>
          <w:szCs w:val="22"/>
          <w:lang w:eastAsia="en-US"/>
        </w:rPr>
        <w:t xml:space="preserve"> Ανώνυμη Εταιρία Ορκωτών Ελεγκτών Λογιστών», η «</w:t>
      </w:r>
      <w:r w:rsidRPr="00E005A0">
        <w:rPr>
          <w:rFonts w:ascii="Verdana" w:eastAsia="Verdana" w:hAnsi="Verdana"/>
          <w:sz w:val="11"/>
          <w:szCs w:val="22"/>
          <w:lang w:val="en-GB" w:eastAsia="en-US"/>
        </w:rPr>
        <w:t>Deloitte</w:t>
      </w:r>
      <w:r w:rsidRPr="00E005A0">
        <w:rPr>
          <w:rFonts w:ascii="Verdana" w:eastAsia="Verdana" w:hAnsi="Verdana"/>
          <w:sz w:val="11"/>
          <w:szCs w:val="22"/>
          <w:lang w:eastAsia="en-US"/>
        </w:rPr>
        <w:t xml:space="preserve"> </w:t>
      </w:r>
      <w:r w:rsidRPr="00E005A0">
        <w:rPr>
          <w:rFonts w:ascii="Verdana" w:eastAsia="Verdana" w:hAnsi="Verdana"/>
          <w:sz w:val="11"/>
          <w:szCs w:val="22"/>
          <w:lang w:val="en-GB" w:eastAsia="en-US"/>
        </w:rPr>
        <w:t>Business</w:t>
      </w:r>
      <w:r w:rsidRPr="00E005A0">
        <w:rPr>
          <w:rFonts w:ascii="Verdana" w:eastAsia="Verdana" w:hAnsi="Verdana"/>
          <w:sz w:val="11"/>
          <w:szCs w:val="22"/>
          <w:lang w:eastAsia="en-US"/>
        </w:rPr>
        <w:t xml:space="preserve"> </w:t>
      </w:r>
      <w:r w:rsidRPr="00E005A0">
        <w:rPr>
          <w:rFonts w:ascii="Verdana" w:eastAsia="Verdana" w:hAnsi="Verdana"/>
          <w:sz w:val="11"/>
          <w:szCs w:val="22"/>
          <w:lang w:val="en-GB" w:eastAsia="en-US"/>
        </w:rPr>
        <w:t>Solutions</w:t>
      </w:r>
      <w:r w:rsidRPr="00E005A0">
        <w:rPr>
          <w:rFonts w:ascii="Verdana" w:eastAsia="Verdana" w:hAnsi="Verdana"/>
          <w:sz w:val="11"/>
          <w:szCs w:val="22"/>
          <w:lang w:eastAsia="en-US"/>
        </w:rPr>
        <w:t xml:space="preserve"> Α.Ε.», η «</w:t>
      </w:r>
      <w:r w:rsidRPr="00E005A0">
        <w:rPr>
          <w:rFonts w:ascii="Verdana" w:eastAsia="Verdana" w:hAnsi="Verdana"/>
          <w:sz w:val="11"/>
          <w:szCs w:val="22"/>
          <w:lang w:val="en-GB" w:eastAsia="en-US"/>
        </w:rPr>
        <w:t>Deloitte</w:t>
      </w:r>
      <w:r w:rsidRPr="00E005A0">
        <w:rPr>
          <w:rFonts w:ascii="Verdana" w:eastAsia="Verdana" w:hAnsi="Verdana"/>
          <w:sz w:val="11"/>
          <w:szCs w:val="22"/>
          <w:lang w:eastAsia="en-US"/>
        </w:rPr>
        <w:t xml:space="preserve"> </w:t>
      </w:r>
      <w:r w:rsidRPr="00E005A0">
        <w:rPr>
          <w:rFonts w:ascii="Verdana" w:eastAsia="Verdana" w:hAnsi="Verdana"/>
          <w:sz w:val="11"/>
          <w:szCs w:val="22"/>
          <w:lang w:val="en-GB" w:eastAsia="en-US"/>
        </w:rPr>
        <w:t>Accounting</w:t>
      </w:r>
      <w:r w:rsidRPr="00E005A0">
        <w:rPr>
          <w:rFonts w:ascii="Verdana" w:eastAsia="Verdana" w:hAnsi="Verdana"/>
          <w:sz w:val="11"/>
          <w:szCs w:val="22"/>
          <w:lang w:eastAsia="en-US"/>
        </w:rPr>
        <w:t xml:space="preserve"> </w:t>
      </w:r>
      <w:r w:rsidRPr="00E005A0">
        <w:rPr>
          <w:rFonts w:ascii="Verdana" w:eastAsia="Verdana" w:hAnsi="Verdana"/>
          <w:sz w:val="11"/>
          <w:szCs w:val="22"/>
          <w:lang w:val="en-GB" w:eastAsia="en-US"/>
        </w:rPr>
        <w:t>Compliance</w:t>
      </w:r>
      <w:r w:rsidRPr="00E005A0">
        <w:rPr>
          <w:rFonts w:ascii="Verdana" w:eastAsia="Verdana" w:hAnsi="Verdana"/>
          <w:sz w:val="11"/>
          <w:szCs w:val="22"/>
          <w:lang w:eastAsia="en-US"/>
        </w:rPr>
        <w:t xml:space="preserve"> &amp; </w:t>
      </w:r>
      <w:r w:rsidRPr="00E005A0">
        <w:rPr>
          <w:rFonts w:ascii="Verdana" w:eastAsia="Verdana" w:hAnsi="Verdana"/>
          <w:sz w:val="11"/>
          <w:szCs w:val="22"/>
          <w:lang w:val="en-GB" w:eastAsia="en-US"/>
        </w:rPr>
        <w:t>Reporting</w:t>
      </w:r>
      <w:r w:rsidRPr="00E005A0">
        <w:rPr>
          <w:rFonts w:ascii="Verdana" w:eastAsia="Verdana" w:hAnsi="Verdana"/>
          <w:sz w:val="11"/>
          <w:szCs w:val="22"/>
          <w:lang w:eastAsia="en-US"/>
        </w:rPr>
        <w:t xml:space="preserve"> </w:t>
      </w:r>
      <w:r w:rsidRPr="00E005A0">
        <w:rPr>
          <w:rFonts w:ascii="Verdana" w:eastAsia="Verdana" w:hAnsi="Verdana"/>
          <w:sz w:val="11"/>
          <w:szCs w:val="22"/>
          <w:lang w:val="en-GB" w:eastAsia="en-US"/>
        </w:rPr>
        <w:t>Services</w:t>
      </w:r>
      <w:r w:rsidRPr="00E005A0">
        <w:rPr>
          <w:rFonts w:ascii="Verdana" w:eastAsia="Verdana" w:hAnsi="Verdana"/>
          <w:sz w:val="11"/>
          <w:szCs w:val="22"/>
          <w:lang w:eastAsia="en-US"/>
        </w:rPr>
        <w:t xml:space="preserve"> </w:t>
      </w:r>
      <w:r w:rsidRPr="00E005A0">
        <w:rPr>
          <w:rFonts w:ascii="Verdana" w:eastAsia="Verdana" w:hAnsi="Verdana"/>
          <w:sz w:val="11"/>
          <w:szCs w:val="22"/>
          <w:lang w:val="en-GB" w:eastAsia="en-US"/>
        </w:rPr>
        <w:t>A</w:t>
      </w:r>
      <w:r w:rsidRPr="00E005A0">
        <w:rPr>
          <w:rFonts w:ascii="Verdana" w:eastAsia="Verdana" w:hAnsi="Verdana"/>
          <w:sz w:val="11"/>
          <w:szCs w:val="22"/>
          <w:lang w:eastAsia="en-US"/>
        </w:rPr>
        <w:t>.</w:t>
      </w:r>
      <w:r w:rsidRPr="00E005A0">
        <w:rPr>
          <w:rFonts w:ascii="Verdana" w:eastAsia="Verdana" w:hAnsi="Verdana"/>
          <w:sz w:val="11"/>
          <w:szCs w:val="22"/>
          <w:lang w:val="en-GB" w:eastAsia="en-US"/>
        </w:rPr>
        <w:t>E</w:t>
      </w:r>
      <w:r w:rsidRPr="00E005A0">
        <w:rPr>
          <w:rFonts w:ascii="Verdana" w:eastAsia="Verdana" w:hAnsi="Verdana"/>
          <w:sz w:val="11"/>
          <w:szCs w:val="22"/>
          <w:lang w:eastAsia="en-US"/>
        </w:rPr>
        <w:t>.» και η «</w:t>
      </w:r>
      <w:r w:rsidRPr="00E005A0">
        <w:rPr>
          <w:rFonts w:ascii="Verdana" w:eastAsia="Verdana" w:hAnsi="Verdana"/>
          <w:sz w:val="11"/>
          <w:szCs w:val="22"/>
          <w:lang w:val="en-GB" w:eastAsia="en-US"/>
        </w:rPr>
        <w:t>Deloitte</w:t>
      </w:r>
      <w:r w:rsidRPr="00E005A0">
        <w:rPr>
          <w:rFonts w:ascii="Verdana" w:eastAsia="Verdana" w:hAnsi="Verdana"/>
          <w:sz w:val="11"/>
          <w:szCs w:val="22"/>
          <w:lang w:eastAsia="en-US"/>
        </w:rPr>
        <w:t xml:space="preserve"> </w:t>
      </w:r>
      <w:r w:rsidRPr="00E005A0">
        <w:rPr>
          <w:rFonts w:ascii="Verdana" w:eastAsia="Verdana" w:hAnsi="Verdana"/>
          <w:sz w:val="11"/>
          <w:szCs w:val="22"/>
          <w:lang w:val="en-GB" w:eastAsia="en-US"/>
        </w:rPr>
        <w:t>Alexander</w:t>
      </w:r>
      <w:r w:rsidRPr="00E005A0">
        <w:rPr>
          <w:rFonts w:ascii="Verdana" w:eastAsia="Verdana" w:hAnsi="Verdana"/>
          <w:sz w:val="11"/>
          <w:szCs w:val="22"/>
          <w:lang w:eastAsia="en-US"/>
        </w:rPr>
        <w:t xml:space="preserve"> </w:t>
      </w:r>
      <w:r w:rsidRPr="00E005A0">
        <w:rPr>
          <w:rFonts w:ascii="Verdana" w:eastAsia="Verdana" w:hAnsi="Verdana"/>
          <w:sz w:val="11"/>
          <w:szCs w:val="22"/>
          <w:lang w:val="en-GB" w:eastAsia="en-US"/>
        </w:rPr>
        <w:t>Competence</w:t>
      </w:r>
      <w:r w:rsidRPr="00E005A0">
        <w:rPr>
          <w:rFonts w:ascii="Verdana" w:eastAsia="Verdana" w:hAnsi="Verdana"/>
          <w:sz w:val="11"/>
          <w:szCs w:val="22"/>
          <w:lang w:eastAsia="en-US"/>
        </w:rPr>
        <w:t xml:space="preserve"> </w:t>
      </w:r>
      <w:r w:rsidRPr="00E005A0">
        <w:rPr>
          <w:rFonts w:ascii="Verdana" w:eastAsia="Verdana" w:hAnsi="Verdana"/>
          <w:sz w:val="11"/>
          <w:szCs w:val="22"/>
          <w:lang w:val="en-GB" w:eastAsia="en-US"/>
        </w:rPr>
        <w:t>Center</w:t>
      </w:r>
      <w:r w:rsidRPr="00E005A0">
        <w:rPr>
          <w:rFonts w:ascii="Verdana" w:eastAsia="Verdana" w:hAnsi="Verdana"/>
          <w:sz w:val="11"/>
          <w:szCs w:val="22"/>
          <w:lang w:eastAsia="en-US"/>
        </w:rPr>
        <w:t xml:space="preserve"> Α.Ε.» είναι οι ελληνικές εταιρείες μέλη της </w:t>
      </w:r>
      <w:r w:rsidRPr="00E005A0">
        <w:rPr>
          <w:rFonts w:ascii="Verdana" w:eastAsia="Verdana" w:hAnsi="Verdana"/>
          <w:sz w:val="11"/>
          <w:szCs w:val="22"/>
          <w:lang w:val="en-GB" w:eastAsia="en-US"/>
        </w:rPr>
        <w:t>Deloitte</w:t>
      </w:r>
      <w:r w:rsidRPr="00E005A0">
        <w:rPr>
          <w:rFonts w:ascii="Verdana" w:eastAsia="Verdana" w:hAnsi="Verdana"/>
          <w:sz w:val="11"/>
          <w:szCs w:val="22"/>
          <w:lang w:eastAsia="en-US"/>
        </w:rPr>
        <w:t xml:space="preserve"> </w:t>
      </w:r>
      <w:r w:rsidRPr="00E005A0">
        <w:rPr>
          <w:rFonts w:ascii="Verdana" w:eastAsia="Verdana" w:hAnsi="Verdana"/>
          <w:sz w:val="11"/>
          <w:szCs w:val="22"/>
          <w:lang w:val="en-GB" w:eastAsia="en-US"/>
        </w:rPr>
        <w:t>Touche</w:t>
      </w:r>
      <w:r w:rsidRPr="00E005A0">
        <w:rPr>
          <w:rFonts w:ascii="Verdana" w:eastAsia="Verdana" w:hAnsi="Verdana"/>
          <w:sz w:val="11"/>
          <w:szCs w:val="22"/>
          <w:lang w:eastAsia="en-US"/>
        </w:rPr>
        <w:t xml:space="preserve"> </w:t>
      </w:r>
      <w:r w:rsidRPr="00E005A0">
        <w:rPr>
          <w:rFonts w:ascii="Verdana" w:eastAsia="Verdana" w:hAnsi="Verdana"/>
          <w:sz w:val="11"/>
          <w:szCs w:val="22"/>
          <w:lang w:val="en-GB" w:eastAsia="en-US"/>
        </w:rPr>
        <w:t>Tohmatsu</w:t>
      </w:r>
      <w:r w:rsidRPr="00E005A0">
        <w:rPr>
          <w:rFonts w:ascii="Verdana" w:eastAsia="Verdana" w:hAnsi="Verdana"/>
          <w:sz w:val="11"/>
          <w:szCs w:val="22"/>
          <w:lang w:eastAsia="en-US"/>
        </w:rPr>
        <w:t xml:space="preserve"> </w:t>
      </w:r>
      <w:r w:rsidRPr="00E005A0">
        <w:rPr>
          <w:rFonts w:ascii="Verdana" w:eastAsia="Verdana" w:hAnsi="Verdana"/>
          <w:sz w:val="11"/>
          <w:szCs w:val="22"/>
          <w:lang w:val="en-GB" w:eastAsia="en-US"/>
        </w:rPr>
        <w:t>Limited</w:t>
      </w:r>
      <w:r w:rsidRPr="00E005A0">
        <w:rPr>
          <w:rFonts w:ascii="Verdana" w:eastAsia="Verdana" w:hAnsi="Verdana"/>
          <w:sz w:val="11"/>
          <w:szCs w:val="22"/>
          <w:lang w:eastAsia="en-US"/>
        </w:rPr>
        <w:t>, μιας ιδιωτικής Βρετανικής εταιρίας περιορισμένης ευθύνης («</w:t>
      </w:r>
      <w:r w:rsidRPr="00E005A0">
        <w:rPr>
          <w:rFonts w:ascii="Verdana" w:eastAsia="Verdana" w:hAnsi="Verdana"/>
          <w:sz w:val="11"/>
          <w:szCs w:val="22"/>
          <w:lang w:val="en-GB" w:eastAsia="en-US"/>
        </w:rPr>
        <w:t>DTTL</w:t>
      </w:r>
      <w:r w:rsidRPr="00E005A0">
        <w:rPr>
          <w:rFonts w:ascii="Verdana" w:eastAsia="Verdana" w:hAnsi="Verdana"/>
          <w:sz w:val="11"/>
          <w:szCs w:val="22"/>
          <w:lang w:eastAsia="en-US"/>
        </w:rPr>
        <w:t>»). Η «</w:t>
      </w:r>
      <w:r w:rsidRPr="00E005A0">
        <w:rPr>
          <w:rFonts w:ascii="Verdana" w:eastAsia="Verdana" w:hAnsi="Verdana"/>
          <w:sz w:val="11"/>
          <w:szCs w:val="22"/>
          <w:lang w:val="en-GB" w:eastAsia="en-US"/>
        </w:rPr>
        <w:t>Deloitte</w:t>
      </w:r>
      <w:r w:rsidRPr="00E005A0">
        <w:rPr>
          <w:rFonts w:ascii="Verdana" w:eastAsia="Verdana" w:hAnsi="Verdana"/>
          <w:sz w:val="11"/>
          <w:szCs w:val="22"/>
          <w:lang w:eastAsia="en-US"/>
        </w:rPr>
        <w:t xml:space="preserve"> Ανώνυμη Εταιρία Ορκωτών Ελεγκτών Λογιστών» παρέχει ελεγκτικές (</w:t>
      </w:r>
      <w:r w:rsidRPr="00E005A0">
        <w:rPr>
          <w:rFonts w:ascii="Verdana" w:eastAsia="Verdana" w:hAnsi="Verdana"/>
          <w:sz w:val="11"/>
          <w:szCs w:val="22"/>
          <w:lang w:val="en-GB" w:eastAsia="en-US"/>
        </w:rPr>
        <w:t>audit</w:t>
      </w:r>
      <w:r w:rsidRPr="00E005A0">
        <w:rPr>
          <w:rFonts w:ascii="Verdana" w:eastAsia="Verdana" w:hAnsi="Verdana"/>
          <w:sz w:val="11"/>
          <w:szCs w:val="22"/>
          <w:lang w:eastAsia="en-US"/>
        </w:rPr>
        <w:t>) υπηρεσίες καθώς και συμβουλευτικές υπηρεσίες διαχείρισης εταιρικού κινδύνου (</w:t>
      </w:r>
      <w:r w:rsidRPr="00E005A0">
        <w:rPr>
          <w:rFonts w:ascii="Verdana" w:eastAsia="Verdana" w:hAnsi="Verdana"/>
          <w:sz w:val="11"/>
          <w:szCs w:val="22"/>
          <w:lang w:val="en-GB" w:eastAsia="en-US"/>
        </w:rPr>
        <w:t>risk</w:t>
      </w:r>
      <w:r w:rsidRPr="00E005A0">
        <w:rPr>
          <w:rFonts w:ascii="Verdana" w:eastAsia="Verdana" w:hAnsi="Verdana"/>
          <w:sz w:val="11"/>
          <w:szCs w:val="22"/>
          <w:lang w:eastAsia="en-US"/>
        </w:rPr>
        <w:t xml:space="preserve"> </w:t>
      </w:r>
      <w:r w:rsidRPr="00E005A0">
        <w:rPr>
          <w:rFonts w:ascii="Verdana" w:eastAsia="Verdana" w:hAnsi="Verdana"/>
          <w:sz w:val="11"/>
          <w:szCs w:val="22"/>
          <w:lang w:val="en-GB" w:eastAsia="en-US"/>
        </w:rPr>
        <w:t>advisory</w:t>
      </w:r>
      <w:r w:rsidRPr="00E005A0">
        <w:rPr>
          <w:rFonts w:ascii="Verdana" w:eastAsia="Verdana" w:hAnsi="Verdana"/>
          <w:sz w:val="11"/>
          <w:szCs w:val="22"/>
          <w:lang w:eastAsia="en-US"/>
        </w:rPr>
        <w:t>), η «</w:t>
      </w:r>
      <w:r w:rsidRPr="00E005A0">
        <w:rPr>
          <w:rFonts w:ascii="Verdana" w:eastAsia="Verdana" w:hAnsi="Verdana"/>
          <w:sz w:val="11"/>
          <w:szCs w:val="22"/>
          <w:lang w:val="en-GB" w:eastAsia="en-US"/>
        </w:rPr>
        <w:t>Deloitte</w:t>
      </w:r>
      <w:r w:rsidRPr="00E005A0">
        <w:rPr>
          <w:rFonts w:ascii="Verdana" w:eastAsia="Verdana" w:hAnsi="Verdana"/>
          <w:sz w:val="11"/>
          <w:szCs w:val="22"/>
          <w:lang w:eastAsia="en-US"/>
        </w:rPr>
        <w:t xml:space="preserve"> </w:t>
      </w:r>
      <w:r w:rsidRPr="00E005A0">
        <w:rPr>
          <w:rFonts w:ascii="Verdana" w:eastAsia="Verdana" w:hAnsi="Verdana"/>
          <w:sz w:val="11"/>
          <w:szCs w:val="22"/>
          <w:lang w:val="en-GB" w:eastAsia="en-US"/>
        </w:rPr>
        <w:t>Business</w:t>
      </w:r>
      <w:r w:rsidRPr="00E005A0">
        <w:rPr>
          <w:rFonts w:ascii="Verdana" w:eastAsia="Verdana" w:hAnsi="Verdana"/>
          <w:sz w:val="11"/>
          <w:szCs w:val="22"/>
          <w:lang w:eastAsia="en-US"/>
        </w:rPr>
        <w:t xml:space="preserve"> </w:t>
      </w:r>
      <w:r w:rsidRPr="00E005A0">
        <w:rPr>
          <w:rFonts w:ascii="Verdana" w:eastAsia="Verdana" w:hAnsi="Verdana"/>
          <w:sz w:val="11"/>
          <w:szCs w:val="22"/>
          <w:lang w:val="en-GB" w:eastAsia="en-US"/>
        </w:rPr>
        <w:t>Solutions</w:t>
      </w:r>
      <w:r w:rsidRPr="00E005A0">
        <w:rPr>
          <w:rFonts w:ascii="Verdana" w:eastAsia="Verdana" w:hAnsi="Verdana"/>
          <w:sz w:val="11"/>
          <w:szCs w:val="22"/>
          <w:lang w:eastAsia="en-US"/>
        </w:rPr>
        <w:t xml:space="preserve"> Α.Ε.» χρηματοοικονομικές (</w:t>
      </w:r>
      <w:r w:rsidRPr="00E005A0">
        <w:rPr>
          <w:rFonts w:ascii="Verdana" w:eastAsia="Verdana" w:hAnsi="Verdana"/>
          <w:sz w:val="11"/>
          <w:szCs w:val="22"/>
          <w:lang w:val="en-GB" w:eastAsia="en-US"/>
        </w:rPr>
        <w:t>financial</w:t>
      </w:r>
      <w:r w:rsidRPr="00E005A0">
        <w:rPr>
          <w:rFonts w:ascii="Verdana" w:eastAsia="Verdana" w:hAnsi="Verdana"/>
          <w:sz w:val="11"/>
          <w:szCs w:val="22"/>
          <w:lang w:eastAsia="en-US"/>
        </w:rPr>
        <w:t xml:space="preserve"> </w:t>
      </w:r>
      <w:r w:rsidRPr="00E005A0">
        <w:rPr>
          <w:rFonts w:ascii="Verdana" w:eastAsia="Verdana" w:hAnsi="Verdana"/>
          <w:sz w:val="11"/>
          <w:szCs w:val="22"/>
          <w:lang w:val="en-GB" w:eastAsia="en-US"/>
        </w:rPr>
        <w:t>advisory</w:t>
      </w:r>
      <w:r w:rsidRPr="00E005A0">
        <w:rPr>
          <w:rFonts w:ascii="Verdana" w:eastAsia="Verdana" w:hAnsi="Verdana"/>
          <w:sz w:val="11"/>
          <w:szCs w:val="22"/>
          <w:lang w:eastAsia="en-US"/>
        </w:rPr>
        <w:t>), φορολογικές (</w:t>
      </w:r>
      <w:r w:rsidRPr="00E005A0">
        <w:rPr>
          <w:rFonts w:ascii="Verdana" w:eastAsia="Verdana" w:hAnsi="Verdana"/>
          <w:sz w:val="11"/>
          <w:szCs w:val="22"/>
          <w:lang w:val="en-GB" w:eastAsia="en-US"/>
        </w:rPr>
        <w:t>tax</w:t>
      </w:r>
      <w:r w:rsidRPr="00E005A0">
        <w:rPr>
          <w:rFonts w:ascii="Verdana" w:eastAsia="Verdana" w:hAnsi="Verdana"/>
          <w:sz w:val="11"/>
          <w:szCs w:val="22"/>
          <w:lang w:eastAsia="en-US"/>
        </w:rPr>
        <w:t>) και συμβουλευτικές (</w:t>
      </w:r>
      <w:r w:rsidRPr="00E005A0">
        <w:rPr>
          <w:rFonts w:ascii="Verdana" w:eastAsia="Verdana" w:hAnsi="Verdana"/>
          <w:sz w:val="11"/>
          <w:szCs w:val="22"/>
          <w:lang w:val="en-GB" w:eastAsia="en-US"/>
        </w:rPr>
        <w:t>consulting</w:t>
      </w:r>
      <w:r w:rsidRPr="00E005A0">
        <w:rPr>
          <w:rFonts w:ascii="Verdana" w:eastAsia="Verdana" w:hAnsi="Verdana"/>
          <w:sz w:val="11"/>
          <w:szCs w:val="22"/>
          <w:lang w:eastAsia="en-US"/>
        </w:rPr>
        <w:t>) υπηρεσίες και η «</w:t>
      </w:r>
      <w:r w:rsidRPr="00E005A0">
        <w:rPr>
          <w:rFonts w:ascii="Verdana" w:eastAsia="Verdana" w:hAnsi="Verdana"/>
          <w:sz w:val="11"/>
          <w:szCs w:val="22"/>
          <w:lang w:val="en-GB" w:eastAsia="en-US"/>
        </w:rPr>
        <w:t>Deloitte</w:t>
      </w:r>
      <w:r w:rsidRPr="00E005A0">
        <w:rPr>
          <w:rFonts w:ascii="Verdana" w:eastAsia="Verdana" w:hAnsi="Verdana"/>
          <w:sz w:val="11"/>
          <w:szCs w:val="22"/>
          <w:lang w:eastAsia="en-US"/>
        </w:rPr>
        <w:t xml:space="preserve"> </w:t>
      </w:r>
      <w:r w:rsidRPr="00E005A0">
        <w:rPr>
          <w:rFonts w:ascii="Verdana" w:eastAsia="Verdana" w:hAnsi="Verdana"/>
          <w:sz w:val="11"/>
          <w:szCs w:val="22"/>
          <w:lang w:val="en-GB" w:eastAsia="en-US"/>
        </w:rPr>
        <w:t>Accounting</w:t>
      </w:r>
      <w:r w:rsidRPr="00E005A0">
        <w:rPr>
          <w:rFonts w:ascii="Verdana" w:eastAsia="Verdana" w:hAnsi="Verdana"/>
          <w:sz w:val="11"/>
          <w:szCs w:val="22"/>
          <w:lang w:eastAsia="en-US"/>
        </w:rPr>
        <w:t xml:space="preserve"> </w:t>
      </w:r>
      <w:r w:rsidRPr="00E005A0">
        <w:rPr>
          <w:rFonts w:ascii="Verdana" w:eastAsia="Verdana" w:hAnsi="Verdana"/>
          <w:sz w:val="11"/>
          <w:szCs w:val="22"/>
          <w:lang w:val="en-GB" w:eastAsia="en-US"/>
        </w:rPr>
        <w:t>Compliance</w:t>
      </w:r>
      <w:r w:rsidRPr="00E005A0">
        <w:rPr>
          <w:rFonts w:ascii="Verdana" w:eastAsia="Verdana" w:hAnsi="Verdana"/>
          <w:sz w:val="11"/>
          <w:szCs w:val="22"/>
          <w:lang w:eastAsia="en-US"/>
        </w:rPr>
        <w:t xml:space="preserve"> &amp; </w:t>
      </w:r>
      <w:r w:rsidRPr="00E005A0">
        <w:rPr>
          <w:rFonts w:ascii="Verdana" w:eastAsia="Verdana" w:hAnsi="Verdana"/>
          <w:sz w:val="11"/>
          <w:szCs w:val="22"/>
          <w:lang w:val="en-GB" w:eastAsia="en-US"/>
        </w:rPr>
        <w:t>Reporting</w:t>
      </w:r>
      <w:r w:rsidRPr="00E005A0">
        <w:rPr>
          <w:rFonts w:ascii="Verdana" w:eastAsia="Verdana" w:hAnsi="Verdana"/>
          <w:sz w:val="11"/>
          <w:szCs w:val="22"/>
          <w:lang w:eastAsia="en-US"/>
        </w:rPr>
        <w:t xml:space="preserve"> </w:t>
      </w:r>
      <w:r w:rsidRPr="00E005A0">
        <w:rPr>
          <w:rFonts w:ascii="Verdana" w:eastAsia="Verdana" w:hAnsi="Verdana"/>
          <w:sz w:val="11"/>
          <w:szCs w:val="22"/>
          <w:lang w:val="en-GB" w:eastAsia="en-US"/>
        </w:rPr>
        <w:t>Services</w:t>
      </w:r>
      <w:r w:rsidRPr="00E005A0">
        <w:rPr>
          <w:rFonts w:ascii="Verdana" w:eastAsia="Verdana" w:hAnsi="Verdana"/>
          <w:sz w:val="11"/>
          <w:szCs w:val="22"/>
          <w:lang w:eastAsia="en-US"/>
        </w:rPr>
        <w:t xml:space="preserve"> </w:t>
      </w:r>
      <w:r w:rsidRPr="00E005A0">
        <w:rPr>
          <w:rFonts w:ascii="Verdana" w:eastAsia="Verdana" w:hAnsi="Verdana"/>
          <w:sz w:val="11"/>
          <w:szCs w:val="22"/>
          <w:lang w:val="en-GB" w:eastAsia="en-US"/>
        </w:rPr>
        <w:t>A</w:t>
      </w:r>
      <w:r w:rsidRPr="00E005A0">
        <w:rPr>
          <w:rFonts w:ascii="Verdana" w:eastAsia="Verdana" w:hAnsi="Verdana"/>
          <w:sz w:val="11"/>
          <w:szCs w:val="22"/>
          <w:lang w:eastAsia="en-US"/>
        </w:rPr>
        <w:t>.</w:t>
      </w:r>
      <w:r w:rsidRPr="00E005A0">
        <w:rPr>
          <w:rFonts w:ascii="Verdana" w:eastAsia="Verdana" w:hAnsi="Verdana"/>
          <w:sz w:val="11"/>
          <w:szCs w:val="22"/>
          <w:lang w:val="en-GB" w:eastAsia="en-US"/>
        </w:rPr>
        <w:t>E</w:t>
      </w:r>
      <w:r w:rsidRPr="00E005A0">
        <w:rPr>
          <w:rFonts w:ascii="Verdana" w:eastAsia="Verdana" w:hAnsi="Verdana"/>
          <w:sz w:val="11"/>
          <w:szCs w:val="22"/>
          <w:lang w:eastAsia="en-US"/>
        </w:rPr>
        <w:t>.» λογιστικές υπηρεσίες (</w:t>
      </w:r>
      <w:r w:rsidRPr="00E005A0">
        <w:rPr>
          <w:rFonts w:ascii="Verdana" w:eastAsia="Verdana" w:hAnsi="Verdana"/>
          <w:sz w:val="11"/>
          <w:szCs w:val="22"/>
          <w:lang w:val="en-GB" w:eastAsia="en-US"/>
        </w:rPr>
        <w:t>accounting</w:t>
      </w:r>
      <w:r w:rsidRPr="00E005A0">
        <w:rPr>
          <w:rFonts w:ascii="Verdana" w:eastAsia="Verdana" w:hAnsi="Verdana"/>
          <w:sz w:val="11"/>
          <w:szCs w:val="22"/>
          <w:lang w:eastAsia="en-US"/>
        </w:rPr>
        <w:t xml:space="preserve"> </w:t>
      </w:r>
      <w:r w:rsidRPr="00E005A0">
        <w:rPr>
          <w:rFonts w:ascii="Verdana" w:eastAsia="Verdana" w:hAnsi="Verdana"/>
          <w:sz w:val="11"/>
          <w:szCs w:val="22"/>
          <w:lang w:val="en-GB" w:eastAsia="en-US"/>
        </w:rPr>
        <w:t>outsourcing</w:t>
      </w:r>
      <w:r w:rsidRPr="00E005A0">
        <w:rPr>
          <w:rFonts w:ascii="Verdana" w:eastAsia="Verdana" w:hAnsi="Verdana"/>
          <w:sz w:val="11"/>
          <w:szCs w:val="22"/>
          <w:lang w:eastAsia="en-US"/>
        </w:rPr>
        <w:t>). H «Deloitte Alexander Competence Center Α.Ε.» με έδρα στη Θεσσαλονίκη είναι ένα κέντρο καινοτομίας που παρέχει χρηματοοικονομικές (financial advisory), φορολογικές (tax) και συμβουλευτικές (consulting) υπηρεσίες.</w:t>
      </w:r>
    </w:p>
    <w:p w:rsidR="00E005A0" w:rsidRPr="00E005A0" w:rsidRDefault="00E005A0" w:rsidP="00E005A0">
      <w:pPr>
        <w:tabs>
          <w:tab w:val="right" w:pos="7371"/>
        </w:tabs>
        <w:spacing w:line="130" w:lineRule="exact"/>
        <w:ind w:right="227"/>
        <w:rPr>
          <w:rFonts w:ascii="Verdana" w:eastAsia="Verdana" w:hAnsi="Verdana"/>
          <w:sz w:val="11"/>
          <w:szCs w:val="22"/>
          <w:lang w:eastAsia="en-US"/>
        </w:rPr>
      </w:pPr>
    </w:p>
    <w:p w:rsidR="00E005A0" w:rsidRPr="00E005A0" w:rsidRDefault="00E005A0" w:rsidP="00E005A0">
      <w:pPr>
        <w:tabs>
          <w:tab w:val="right" w:pos="7371"/>
        </w:tabs>
        <w:spacing w:line="130" w:lineRule="exact"/>
        <w:ind w:right="227"/>
        <w:rPr>
          <w:rFonts w:ascii="Verdana" w:eastAsia="Verdana" w:hAnsi="Verdana"/>
          <w:sz w:val="11"/>
          <w:szCs w:val="22"/>
          <w:lang w:eastAsia="en-US"/>
        </w:rPr>
      </w:pPr>
      <w:r w:rsidRPr="00E005A0">
        <w:rPr>
          <w:rFonts w:ascii="Verdana" w:eastAsia="Verdana" w:hAnsi="Verdana"/>
          <w:sz w:val="11"/>
          <w:szCs w:val="22"/>
          <w:lang w:eastAsia="en-US"/>
        </w:rPr>
        <w:t>Η «Κοϊμτζόγλου-Λεβέντης και Συνεργάτες» ("KL Law Firm") είναι η ελληνική δικηγορική εταιρεία που παρέχει νομικές υπηρεσίες και συμβουλές στην Ελλάδα.</w:t>
      </w:r>
    </w:p>
    <w:p w:rsidR="00E005A0" w:rsidRPr="00E005A0" w:rsidRDefault="00E005A0" w:rsidP="00E005A0">
      <w:pPr>
        <w:tabs>
          <w:tab w:val="right" w:pos="7371"/>
        </w:tabs>
        <w:spacing w:line="130" w:lineRule="exact"/>
        <w:ind w:right="227"/>
        <w:rPr>
          <w:rFonts w:ascii="Verdana" w:eastAsia="Verdana" w:hAnsi="Verdana"/>
          <w:sz w:val="11"/>
          <w:szCs w:val="22"/>
          <w:lang w:eastAsia="en-US"/>
        </w:rPr>
      </w:pPr>
    </w:p>
    <w:p w:rsidR="00E005A0" w:rsidRPr="00E005A0" w:rsidRDefault="00E005A0" w:rsidP="00E005A0">
      <w:pPr>
        <w:tabs>
          <w:tab w:val="right" w:pos="7371"/>
        </w:tabs>
        <w:spacing w:line="130" w:lineRule="exact"/>
        <w:ind w:right="227"/>
        <w:rPr>
          <w:rFonts w:ascii="Verdana" w:eastAsia="Verdana" w:hAnsi="Verdana"/>
          <w:sz w:val="11"/>
          <w:szCs w:val="22"/>
          <w:lang w:eastAsia="en-US"/>
        </w:rPr>
      </w:pPr>
      <w:r w:rsidRPr="00E005A0">
        <w:rPr>
          <w:rFonts w:ascii="Verdana" w:eastAsia="Verdana" w:hAnsi="Verdana"/>
          <w:sz w:val="11"/>
          <w:szCs w:val="22"/>
          <w:lang w:eastAsia="en-US"/>
        </w:rPr>
        <w:t>ΑΡ. Γ.Ε.ΜΗ.: 001223601000</w:t>
      </w:r>
    </w:p>
    <w:p w:rsidR="00E005A0" w:rsidRDefault="00E005A0" w:rsidP="00E005A0">
      <w:pPr>
        <w:tabs>
          <w:tab w:val="left" w:pos="2472"/>
        </w:tabs>
        <w:rPr>
          <w:rFonts w:ascii="Verdana" w:hAnsi="Verdana"/>
          <w:sz w:val="11"/>
          <w:szCs w:val="22"/>
          <w:lang w:eastAsia="en-US"/>
        </w:rPr>
      </w:pPr>
      <w:r w:rsidRPr="00E005A0">
        <w:rPr>
          <w:rFonts w:ascii="Verdana" w:eastAsia="Verdana" w:hAnsi="Verdana"/>
          <w:sz w:val="17"/>
          <w:szCs w:val="22"/>
          <w:lang w:eastAsia="en-US"/>
        </w:rPr>
        <w:t>© 2018. Για περισσότερες πληροφορίες, επικοινωνήστε με τη Deloitte Ελλάδος.</w:t>
      </w:r>
    </w:p>
    <w:p w:rsidR="00E005A0" w:rsidRDefault="00E005A0" w:rsidP="00E005A0">
      <w:pPr>
        <w:rPr>
          <w:rFonts w:ascii="Verdana" w:hAnsi="Verdana"/>
          <w:sz w:val="11"/>
          <w:szCs w:val="22"/>
          <w:lang w:eastAsia="en-US"/>
        </w:rPr>
      </w:pPr>
    </w:p>
    <w:p w:rsidR="00EC1767" w:rsidRPr="00E005A0" w:rsidRDefault="00EC1767" w:rsidP="00E005A0">
      <w:pPr>
        <w:rPr>
          <w:rFonts w:ascii="Verdana" w:hAnsi="Verdana"/>
          <w:sz w:val="11"/>
          <w:szCs w:val="22"/>
          <w:lang w:eastAsia="en-US"/>
        </w:rPr>
        <w:sectPr w:rsidR="00EC1767" w:rsidRPr="00E005A0" w:rsidSect="00983385">
          <w:headerReference w:type="default" r:id="rId16"/>
          <w:pgSz w:w="11906" w:h="16838"/>
          <w:pgMar w:top="1548" w:right="1106" w:bottom="1440" w:left="1440" w:header="720" w:footer="720" w:gutter="0"/>
          <w:cols w:space="708"/>
          <w:titlePg/>
          <w:docGrid w:linePitch="360"/>
        </w:sectPr>
      </w:pPr>
    </w:p>
    <w:bookmarkEnd w:id="4"/>
    <w:p w:rsidR="00C0647F" w:rsidRPr="005E7A96" w:rsidRDefault="00C0647F" w:rsidP="00C0647F">
      <w:pPr>
        <w:rPr>
          <w:rFonts w:ascii="Garamond" w:hAnsi="Garamond" w:cs="Arial"/>
          <w:b/>
          <w:color w:val="808080"/>
          <w:sz w:val="22"/>
          <w:szCs w:val="22"/>
        </w:rPr>
      </w:pPr>
    </w:p>
    <w:p w:rsidR="00E2425C" w:rsidRPr="000F5349" w:rsidRDefault="00E2425C" w:rsidP="00F11BC5">
      <w:pPr>
        <w:pStyle w:val="Heading1"/>
        <w:keepLines w:val="0"/>
        <w:spacing w:before="0" w:after="0" w:line="288" w:lineRule="auto"/>
        <w:rPr>
          <w:rFonts w:ascii="Garamond" w:hAnsi="Garamond"/>
          <w:caps w:val="0"/>
          <w:color w:val="1F497D" w:themeColor="text2"/>
          <w:kern w:val="28"/>
          <w:lang w:val="en-US" w:eastAsia="el-GR"/>
        </w:rPr>
      </w:pPr>
      <w:bookmarkStart w:id="14" w:name="_Toc452024349"/>
      <w:bookmarkStart w:id="15" w:name="_Toc452033260"/>
      <w:bookmarkStart w:id="16" w:name="_Toc452033804"/>
      <w:bookmarkStart w:id="17" w:name="_Toc452033949"/>
      <w:bookmarkStart w:id="18" w:name="_Toc452034430"/>
      <w:bookmarkStart w:id="19" w:name="_Toc518483915"/>
      <w:r w:rsidRPr="009F75FD">
        <w:rPr>
          <w:rFonts w:ascii="Garamond" w:hAnsi="Garamond"/>
          <w:caps w:val="0"/>
          <w:color w:val="1F497D" w:themeColor="text2"/>
          <w:kern w:val="28"/>
          <w:lang w:eastAsia="el-GR"/>
        </w:rPr>
        <w:t>Οικονομικές  Καταστάσεις της 31.12.</w:t>
      </w:r>
      <w:r w:rsidR="00AB53CE">
        <w:rPr>
          <w:rFonts w:ascii="Garamond" w:hAnsi="Garamond"/>
          <w:caps w:val="0"/>
          <w:color w:val="1F497D" w:themeColor="text2"/>
          <w:kern w:val="28"/>
          <w:lang w:eastAsia="el-GR"/>
        </w:rPr>
        <w:t>201</w:t>
      </w:r>
      <w:r w:rsidR="00710794">
        <w:rPr>
          <w:rFonts w:ascii="Garamond" w:hAnsi="Garamond"/>
          <w:caps w:val="0"/>
          <w:color w:val="1F497D" w:themeColor="text2"/>
          <w:kern w:val="28"/>
          <w:lang w:val="en-US" w:eastAsia="el-GR"/>
        </w:rPr>
        <w:t>7</w:t>
      </w:r>
      <w:bookmarkEnd w:id="14"/>
      <w:bookmarkEnd w:id="15"/>
      <w:bookmarkEnd w:id="16"/>
      <w:bookmarkEnd w:id="17"/>
      <w:bookmarkEnd w:id="18"/>
      <w:bookmarkEnd w:id="19"/>
    </w:p>
    <w:p w:rsidR="00E2425C" w:rsidRPr="009F75FD" w:rsidRDefault="00E2425C" w:rsidP="00E2425C">
      <w:pPr>
        <w:rPr>
          <w:rFonts w:ascii="Garamond" w:hAnsi="Garamond"/>
          <w:color w:val="1F497D" w:themeColor="text2"/>
          <w:sz w:val="22"/>
          <w:szCs w:val="22"/>
        </w:rPr>
      </w:pPr>
    </w:p>
    <w:p w:rsidR="00E2425C" w:rsidRPr="009F75FD" w:rsidRDefault="00E2425C" w:rsidP="00E2425C">
      <w:pPr>
        <w:rPr>
          <w:rFonts w:ascii="Garamond" w:hAnsi="Garamond"/>
          <w:color w:val="1F497D" w:themeColor="text2"/>
          <w:sz w:val="22"/>
          <w:szCs w:val="22"/>
        </w:rPr>
      </w:pPr>
    </w:p>
    <w:p w:rsidR="00E2425C" w:rsidRPr="009F75FD" w:rsidRDefault="00E2425C" w:rsidP="00F11BC5">
      <w:pPr>
        <w:pStyle w:val="Heading1"/>
        <w:keepLines w:val="0"/>
        <w:spacing w:before="0" w:after="0" w:line="288" w:lineRule="auto"/>
        <w:rPr>
          <w:rFonts w:ascii="Garamond" w:hAnsi="Garamond"/>
          <w:bCs w:val="0"/>
          <w:caps w:val="0"/>
          <w:color w:val="1F497D" w:themeColor="text2"/>
          <w:kern w:val="28"/>
          <w:lang w:eastAsia="el-GR"/>
        </w:rPr>
      </w:pPr>
      <w:bookmarkStart w:id="20" w:name="_Toc253752755"/>
      <w:bookmarkStart w:id="21" w:name="_Toc452024350"/>
      <w:bookmarkStart w:id="22" w:name="_Toc452033261"/>
      <w:bookmarkStart w:id="23" w:name="_Toc452033805"/>
      <w:bookmarkStart w:id="24" w:name="_Toc452033950"/>
      <w:bookmarkStart w:id="25" w:name="_Toc452034431"/>
      <w:bookmarkStart w:id="26" w:name="_Toc518483916"/>
      <w:r w:rsidRPr="009F75FD">
        <w:rPr>
          <w:rFonts w:ascii="Garamond" w:hAnsi="Garamond"/>
          <w:bCs w:val="0"/>
          <w:caps w:val="0"/>
          <w:color w:val="1F497D" w:themeColor="text2"/>
          <w:kern w:val="28"/>
          <w:lang w:eastAsia="el-GR"/>
        </w:rPr>
        <w:t>Κατάσταση Αποτελεσμάτων</w:t>
      </w:r>
      <w:bookmarkEnd w:id="20"/>
      <w:bookmarkEnd w:id="21"/>
      <w:bookmarkEnd w:id="22"/>
      <w:bookmarkEnd w:id="23"/>
      <w:bookmarkEnd w:id="24"/>
      <w:bookmarkEnd w:id="25"/>
      <w:bookmarkEnd w:id="26"/>
    </w:p>
    <w:p w:rsidR="00E2425C" w:rsidRPr="005E7A96" w:rsidRDefault="00E2425C" w:rsidP="00E2425C">
      <w:pPr>
        <w:rPr>
          <w:rFonts w:ascii="Garamond" w:hAnsi="Garamond"/>
          <w:sz w:val="22"/>
          <w:szCs w:val="22"/>
        </w:rPr>
      </w:pPr>
    </w:p>
    <w:p w:rsidR="004C3C64" w:rsidRPr="0046209B" w:rsidRDefault="004C3C64" w:rsidP="004C3C64">
      <w:pPr>
        <w:pStyle w:val="ThemisCharCharChar"/>
        <w:spacing w:after="0" w:line="240" w:lineRule="auto"/>
        <w:jc w:val="center"/>
        <w:rPr>
          <w:rFonts w:ascii="Garamond" w:eastAsia="Arial Unicode MS" w:hAnsi="Garamond"/>
          <w:b/>
          <w:sz w:val="22"/>
          <w:szCs w:val="22"/>
        </w:rPr>
      </w:pPr>
    </w:p>
    <w:tbl>
      <w:tblPr>
        <w:tblpPr w:leftFromText="180" w:rightFromText="180" w:vertAnchor="text" w:tblpY="1"/>
        <w:tblOverlap w:val="never"/>
        <w:tblW w:w="9121" w:type="dxa"/>
        <w:tblInd w:w="89" w:type="dxa"/>
        <w:tblLayout w:type="fixed"/>
        <w:tblLook w:val="0000"/>
      </w:tblPr>
      <w:tblGrid>
        <w:gridCol w:w="4414"/>
        <w:gridCol w:w="999"/>
        <w:gridCol w:w="1676"/>
        <w:gridCol w:w="283"/>
        <w:gridCol w:w="1719"/>
        <w:gridCol w:w="30"/>
      </w:tblGrid>
      <w:tr w:rsidR="004C3C64" w:rsidRPr="0046209B" w:rsidTr="00374251">
        <w:trPr>
          <w:trHeight w:val="135"/>
        </w:trPr>
        <w:tc>
          <w:tcPr>
            <w:tcW w:w="4414" w:type="dxa"/>
            <w:tcBorders>
              <w:left w:val="nil"/>
              <w:right w:val="nil"/>
            </w:tcBorders>
            <w:shd w:val="clear" w:color="auto" w:fill="FFFFFF"/>
          </w:tcPr>
          <w:p w:rsidR="004C3C64" w:rsidRPr="0046209B" w:rsidRDefault="004C3C64" w:rsidP="008644E5">
            <w:pPr>
              <w:rPr>
                <w:rFonts w:ascii="Garamond" w:hAnsi="Garamond" w:cs="Arial"/>
                <w:b/>
                <w:sz w:val="22"/>
                <w:szCs w:val="22"/>
              </w:rPr>
            </w:pPr>
          </w:p>
        </w:tc>
        <w:tc>
          <w:tcPr>
            <w:tcW w:w="999" w:type="dxa"/>
            <w:tcBorders>
              <w:left w:val="nil"/>
              <w:right w:val="nil"/>
            </w:tcBorders>
            <w:shd w:val="clear" w:color="auto" w:fill="FFFFFF"/>
            <w:vAlign w:val="bottom"/>
          </w:tcPr>
          <w:p w:rsidR="004C3C64" w:rsidRPr="0046209B" w:rsidRDefault="004C3C64" w:rsidP="008644E5">
            <w:pPr>
              <w:jc w:val="center"/>
              <w:rPr>
                <w:rFonts w:ascii="Garamond" w:hAnsi="Garamond" w:cs="Arial"/>
                <w:b/>
                <w:sz w:val="22"/>
                <w:szCs w:val="22"/>
                <w:u w:val="single"/>
              </w:rPr>
            </w:pPr>
          </w:p>
        </w:tc>
        <w:tc>
          <w:tcPr>
            <w:tcW w:w="3708" w:type="dxa"/>
            <w:gridSpan w:val="4"/>
            <w:tcBorders>
              <w:left w:val="nil"/>
              <w:right w:val="nil"/>
            </w:tcBorders>
            <w:shd w:val="clear" w:color="auto" w:fill="FFFFFF"/>
          </w:tcPr>
          <w:p w:rsidR="004C3C64" w:rsidRPr="0046209B" w:rsidRDefault="004C3C64" w:rsidP="008644E5">
            <w:pPr>
              <w:jc w:val="right"/>
              <w:rPr>
                <w:rFonts w:ascii="Garamond" w:hAnsi="Garamond" w:cs="Arial"/>
                <w:i/>
                <w:sz w:val="22"/>
                <w:szCs w:val="22"/>
              </w:rPr>
            </w:pPr>
            <w:r w:rsidRPr="0046209B">
              <w:rPr>
                <w:rFonts w:ascii="Garamond" w:hAnsi="Garamond" w:cs="Arial"/>
                <w:i/>
                <w:sz w:val="22"/>
                <w:szCs w:val="22"/>
              </w:rPr>
              <w:t>(ποσά σε ευρώ)</w:t>
            </w:r>
          </w:p>
        </w:tc>
      </w:tr>
      <w:tr w:rsidR="004C3C64" w:rsidRPr="0046209B" w:rsidTr="00374251">
        <w:trPr>
          <w:gridAfter w:val="1"/>
          <w:wAfter w:w="30" w:type="dxa"/>
          <w:trHeight w:val="228"/>
        </w:trPr>
        <w:tc>
          <w:tcPr>
            <w:tcW w:w="4414" w:type="dxa"/>
            <w:tcBorders>
              <w:top w:val="nil"/>
              <w:left w:val="nil"/>
              <w:right w:val="nil"/>
            </w:tcBorders>
            <w:shd w:val="clear" w:color="auto" w:fill="EEECE1" w:themeFill="background2"/>
            <w:vAlign w:val="bottom"/>
          </w:tcPr>
          <w:p w:rsidR="004C3C64" w:rsidRPr="0046209B" w:rsidRDefault="004C3C64" w:rsidP="008644E5">
            <w:pPr>
              <w:rPr>
                <w:rFonts w:ascii="Garamond" w:hAnsi="Garamond" w:cs="Arial"/>
                <w:sz w:val="22"/>
                <w:szCs w:val="22"/>
              </w:rPr>
            </w:pPr>
            <w:r w:rsidRPr="0046209B">
              <w:rPr>
                <w:rFonts w:ascii="Garamond" w:hAnsi="Garamond" w:cs="Arial"/>
                <w:sz w:val="22"/>
                <w:szCs w:val="22"/>
              </w:rPr>
              <w:t> </w:t>
            </w:r>
          </w:p>
        </w:tc>
        <w:tc>
          <w:tcPr>
            <w:tcW w:w="999" w:type="dxa"/>
            <w:tcBorders>
              <w:top w:val="nil"/>
              <w:left w:val="nil"/>
              <w:right w:val="nil"/>
            </w:tcBorders>
            <w:shd w:val="clear" w:color="auto" w:fill="EEECE1" w:themeFill="background2"/>
            <w:vAlign w:val="bottom"/>
          </w:tcPr>
          <w:p w:rsidR="004C3C64" w:rsidRPr="0046209B" w:rsidRDefault="004C3C64" w:rsidP="008644E5">
            <w:pPr>
              <w:jc w:val="center"/>
              <w:rPr>
                <w:rFonts w:ascii="Garamond" w:hAnsi="Garamond" w:cs="Arial"/>
                <w:b/>
                <w:sz w:val="22"/>
                <w:szCs w:val="22"/>
                <w:u w:val="single"/>
              </w:rPr>
            </w:pPr>
          </w:p>
        </w:tc>
        <w:tc>
          <w:tcPr>
            <w:tcW w:w="3678" w:type="dxa"/>
            <w:gridSpan w:val="3"/>
            <w:tcBorders>
              <w:top w:val="nil"/>
              <w:left w:val="nil"/>
              <w:right w:val="nil"/>
            </w:tcBorders>
            <w:shd w:val="clear" w:color="auto" w:fill="EEECE1" w:themeFill="background2"/>
            <w:vAlign w:val="bottom"/>
          </w:tcPr>
          <w:p w:rsidR="004C3C64" w:rsidRPr="0046209B" w:rsidRDefault="004C3C64" w:rsidP="008644E5">
            <w:pPr>
              <w:jc w:val="right"/>
              <w:rPr>
                <w:rFonts w:ascii="Garamond" w:hAnsi="Garamond" w:cs="Arial"/>
                <w:i/>
                <w:sz w:val="22"/>
                <w:szCs w:val="22"/>
              </w:rPr>
            </w:pPr>
          </w:p>
        </w:tc>
      </w:tr>
      <w:tr w:rsidR="004C3C64" w:rsidRPr="0046209B" w:rsidTr="00F558F3">
        <w:trPr>
          <w:gridAfter w:val="1"/>
          <w:wAfter w:w="30" w:type="dxa"/>
          <w:trHeight w:val="353"/>
        </w:trPr>
        <w:tc>
          <w:tcPr>
            <w:tcW w:w="4414" w:type="dxa"/>
            <w:tcBorders>
              <w:left w:val="nil"/>
              <w:right w:val="nil"/>
            </w:tcBorders>
            <w:shd w:val="clear" w:color="auto" w:fill="EEECE1" w:themeFill="background2"/>
            <w:vAlign w:val="bottom"/>
          </w:tcPr>
          <w:p w:rsidR="004C3C64" w:rsidRPr="0046209B" w:rsidRDefault="004C3C64" w:rsidP="008644E5">
            <w:pPr>
              <w:rPr>
                <w:rFonts w:ascii="Garamond" w:hAnsi="Garamond" w:cs="Arial"/>
                <w:sz w:val="22"/>
                <w:szCs w:val="22"/>
              </w:rPr>
            </w:pPr>
            <w:r w:rsidRPr="0046209B">
              <w:rPr>
                <w:rFonts w:ascii="Garamond" w:hAnsi="Garamond" w:cs="Arial"/>
                <w:sz w:val="22"/>
                <w:szCs w:val="22"/>
              </w:rPr>
              <w:t> </w:t>
            </w:r>
          </w:p>
        </w:tc>
        <w:tc>
          <w:tcPr>
            <w:tcW w:w="999" w:type="dxa"/>
            <w:tcBorders>
              <w:left w:val="nil"/>
              <w:right w:val="nil"/>
            </w:tcBorders>
            <w:shd w:val="clear" w:color="auto" w:fill="EEECE1" w:themeFill="background2"/>
            <w:vAlign w:val="bottom"/>
          </w:tcPr>
          <w:p w:rsidR="004C3C64" w:rsidRPr="0046209B" w:rsidRDefault="004C3C64" w:rsidP="008644E5">
            <w:pPr>
              <w:jc w:val="center"/>
              <w:rPr>
                <w:rFonts w:ascii="Garamond" w:hAnsi="Garamond" w:cs="Arial"/>
                <w:b/>
                <w:sz w:val="22"/>
                <w:szCs w:val="22"/>
                <w:u w:val="single"/>
              </w:rPr>
            </w:pPr>
          </w:p>
        </w:tc>
        <w:tc>
          <w:tcPr>
            <w:tcW w:w="3678" w:type="dxa"/>
            <w:gridSpan w:val="3"/>
            <w:tcBorders>
              <w:left w:val="nil"/>
              <w:bottom w:val="single" w:sz="4" w:space="0" w:color="auto"/>
              <w:right w:val="nil"/>
            </w:tcBorders>
            <w:shd w:val="clear" w:color="auto" w:fill="EEECE1" w:themeFill="background2"/>
            <w:vAlign w:val="bottom"/>
          </w:tcPr>
          <w:p w:rsidR="004C3C64" w:rsidRPr="0046209B" w:rsidRDefault="004C3C64" w:rsidP="007E7BAE">
            <w:pPr>
              <w:jc w:val="center"/>
              <w:rPr>
                <w:rFonts w:ascii="Garamond" w:hAnsi="Garamond" w:cs="Arial"/>
                <w:b/>
                <w:sz w:val="22"/>
                <w:szCs w:val="22"/>
              </w:rPr>
            </w:pPr>
            <w:r w:rsidRPr="0046209B">
              <w:rPr>
                <w:rFonts w:ascii="Garamond" w:hAnsi="Garamond" w:cs="Arial"/>
                <w:b/>
                <w:sz w:val="22"/>
                <w:szCs w:val="22"/>
              </w:rPr>
              <w:t> </w:t>
            </w:r>
          </w:p>
        </w:tc>
      </w:tr>
      <w:tr w:rsidR="00BB43E2" w:rsidRPr="0046209B" w:rsidTr="00374251">
        <w:trPr>
          <w:gridAfter w:val="1"/>
          <w:wAfter w:w="30" w:type="dxa"/>
          <w:trHeight w:val="155"/>
        </w:trPr>
        <w:tc>
          <w:tcPr>
            <w:tcW w:w="4414" w:type="dxa"/>
            <w:tcBorders>
              <w:left w:val="nil"/>
              <w:right w:val="nil"/>
            </w:tcBorders>
            <w:shd w:val="clear" w:color="auto" w:fill="EEECE1" w:themeFill="background2"/>
            <w:vAlign w:val="bottom"/>
          </w:tcPr>
          <w:p w:rsidR="00BB43E2" w:rsidRPr="0046209B" w:rsidRDefault="00BB43E2" w:rsidP="008644E5">
            <w:pPr>
              <w:rPr>
                <w:rFonts w:ascii="Garamond" w:hAnsi="Garamond" w:cs="Arial"/>
                <w:sz w:val="22"/>
                <w:szCs w:val="22"/>
              </w:rPr>
            </w:pPr>
            <w:bookmarkStart w:id="27" w:name="RANGE!A7:D22"/>
            <w:r w:rsidRPr="0046209B">
              <w:rPr>
                <w:rFonts w:ascii="Garamond" w:hAnsi="Garamond" w:cs="Arial"/>
                <w:sz w:val="22"/>
                <w:szCs w:val="22"/>
              </w:rPr>
              <w:t> </w:t>
            </w:r>
            <w:bookmarkEnd w:id="27"/>
          </w:p>
        </w:tc>
        <w:tc>
          <w:tcPr>
            <w:tcW w:w="999" w:type="dxa"/>
            <w:tcBorders>
              <w:left w:val="nil"/>
              <w:right w:val="nil"/>
            </w:tcBorders>
            <w:shd w:val="clear" w:color="auto" w:fill="EEECE1" w:themeFill="background2"/>
            <w:vAlign w:val="bottom"/>
          </w:tcPr>
          <w:p w:rsidR="00BB43E2" w:rsidRPr="0046209B" w:rsidRDefault="00BB43E2" w:rsidP="008644E5">
            <w:pPr>
              <w:ind w:left="-43" w:right="-108"/>
              <w:rPr>
                <w:rFonts w:ascii="Garamond" w:hAnsi="Garamond" w:cs="Arial"/>
                <w:b/>
                <w:sz w:val="22"/>
                <w:szCs w:val="22"/>
                <w:u w:val="single"/>
              </w:rPr>
            </w:pPr>
            <w:r w:rsidRPr="0046209B">
              <w:rPr>
                <w:rFonts w:ascii="Garamond" w:hAnsi="Garamond" w:cs="Arial"/>
                <w:b/>
                <w:sz w:val="22"/>
                <w:szCs w:val="22"/>
                <w:u w:val="single"/>
              </w:rPr>
              <w:t>Σημείωση</w:t>
            </w:r>
          </w:p>
        </w:tc>
        <w:tc>
          <w:tcPr>
            <w:tcW w:w="1676" w:type="dxa"/>
            <w:tcBorders>
              <w:top w:val="single" w:sz="4" w:space="0" w:color="auto"/>
              <w:left w:val="nil"/>
              <w:bottom w:val="single" w:sz="4" w:space="0" w:color="auto"/>
              <w:right w:val="nil"/>
            </w:tcBorders>
            <w:shd w:val="clear" w:color="auto" w:fill="C4BC96" w:themeFill="background2" w:themeFillShade="BF"/>
            <w:vAlign w:val="bottom"/>
          </w:tcPr>
          <w:p w:rsidR="00374251" w:rsidRDefault="00374251" w:rsidP="000B2224">
            <w:pPr>
              <w:jc w:val="center"/>
              <w:rPr>
                <w:rFonts w:ascii="Garamond" w:hAnsi="Garamond" w:cs="Arial"/>
                <w:b/>
                <w:sz w:val="22"/>
                <w:szCs w:val="22"/>
                <w:lang w:val="en-US"/>
              </w:rPr>
            </w:pPr>
            <w:r>
              <w:rPr>
                <w:rFonts w:ascii="Garamond" w:hAnsi="Garamond" w:cs="Arial"/>
                <w:b/>
                <w:sz w:val="22"/>
                <w:szCs w:val="22"/>
                <w:lang w:val="en-US"/>
              </w:rPr>
              <w:t>1.1.201</w:t>
            </w:r>
            <w:r w:rsidR="004D260B">
              <w:rPr>
                <w:rFonts w:ascii="Garamond" w:hAnsi="Garamond" w:cs="Arial"/>
                <w:b/>
                <w:sz w:val="22"/>
                <w:szCs w:val="22"/>
                <w:lang w:val="en-US"/>
              </w:rPr>
              <w:t>7</w:t>
            </w:r>
          </w:p>
          <w:p w:rsidR="00BB43E2" w:rsidRPr="00BB43E2" w:rsidRDefault="00BB43E2" w:rsidP="004D260B">
            <w:pPr>
              <w:jc w:val="center"/>
              <w:rPr>
                <w:rFonts w:ascii="Garamond" w:hAnsi="Garamond" w:cs="Arial"/>
                <w:b/>
                <w:sz w:val="22"/>
                <w:szCs w:val="22"/>
                <w:lang w:val="en-US"/>
              </w:rPr>
            </w:pPr>
            <w:r w:rsidRPr="0046209B">
              <w:rPr>
                <w:rFonts w:ascii="Garamond" w:hAnsi="Garamond" w:cs="Arial"/>
                <w:b/>
                <w:sz w:val="22"/>
                <w:szCs w:val="22"/>
              </w:rPr>
              <w:t>31.12.</w:t>
            </w:r>
            <w:r w:rsidR="00AB53CE">
              <w:rPr>
                <w:rFonts w:ascii="Garamond" w:hAnsi="Garamond" w:cs="Arial"/>
                <w:b/>
                <w:sz w:val="22"/>
                <w:szCs w:val="22"/>
              </w:rPr>
              <w:t>201</w:t>
            </w:r>
            <w:r w:rsidR="004D260B">
              <w:rPr>
                <w:rFonts w:ascii="Garamond" w:hAnsi="Garamond" w:cs="Arial"/>
                <w:b/>
                <w:sz w:val="22"/>
                <w:szCs w:val="22"/>
                <w:lang w:val="en-US"/>
              </w:rPr>
              <w:t>7</w:t>
            </w:r>
          </w:p>
        </w:tc>
        <w:tc>
          <w:tcPr>
            <w:tcW w:w="283" w:type="dxa"/>
            <w:tcBorders>
              <w:top w:val="single" w:sz="4" w:space="0" w:color="auto"/>
              <w:left w:val="nil"/>
              <w:right w:val="nil"/>
            </w:tcBorders>
            <w:shd w:val="clear" w:color="auto" w:fill="EEECE1" w:themeFill="background2"/>
            <w:vAlign w:val="bottom"/>
          </w:tcPr>
          <w:p w:rsidR="00BB43E2" w:rsidRPr="0046209B" w:rsidRDefault="00BB43E2" w:rsidP="008644E5">
            <w:pPr>
              <w:jc w:val="right"/>
              <w:rPr>
                <w:rFonts w:ascii="Garamond" w:hAnsi="Garamond" w:cs="Arial"/>
                <w:b/>
                <w:sz w:val="22"/>
                <w:szCs w:val="22"/>
                <w:u w:val="single"/>
              </w:rPr>
            </w:pPr>
          </w:p>
        </w:tc>
        <w:tc>
          <w:tcPr>
            <w:tcW w:w="1719" w:type="dxa"/>
            <w:tcBorders>
              <w:top w:val="single" w:sz="4" w:space="0" w:color="auto"/>
              <w:left w:val="nil"/>
              <w:bottom w:val="single" w:sz="4" w:space="0" w:color="auto"/>
              <w:right w:val="nil"/>
            </w:tcBorders>
            <w:shd w:val="clear" w:color="auto" w:fill="EEECE1" w:themeFill="background2"/>
            <w:vAlign w:val="bottom"/>
          </w:tcPr>
          <w:p w:rsidR="00710794" w:rsidRDefault="00710794" w:rsidP="00710794">
            <w:pPr>
              <w:jc w:val="center"/>
              <w:rPr>
                <w:rFonts w:ascii="Garamond" w:hAnsi="Garamond" w:cs="Arial"/>
                <w:b/>
                <w:sz w:val="22"/>
                <w:szCs w:val="22"/>
                <w:lang w:val="en-US"/>
              </w:rPr>
            </w:pPr>
            <w:r>
              <w:rPr>
                <w:rFonts w:ascii="Garamond" w:hAnsi="Garamond" w:cs="Arial"/>
                <w:b/>
                <w:sz w:val="22"/>
                <w:szCs w:val="22"/>
                <w:lang w:val="en-US"/>
              </w:rPr>
              <w:t>1.1.2016</w:t>
            </w:r>
          </w:p>
          <w:p w:rsidR="00BB43E2" w:rsidRPr="0046209B" w:rsidRDefault="00710794" w:rsidP="00710794">
            <w:pPr>
              <w:jc w:val="center"/>
              <w:rPr>
                <w:rFonts w:ascii="Garamond" w:hAnsi="Garamond" w:cs="Arial"/>
                <w:b/>
                <w:sz w:val="22"/>
                <w:szCs w:val="22"/>
                <w:lang w:val="en-US"/>
              </w:rPr>
            </w:pPr>
            <w:r w:rsidRPr="0046209B">
              <w:rPr>
                <w:rFonts w:ascii="Garamond" w:hAnsi="Garamond" w:cs="Arial"/>
                <w:b/>
                <w:sz w:val="22"/>
                <w:szCs w:val="22"/>
              </w:rPr>
              <w:t>31.12.</w:t>
            </w:r>
            <w:r>
              <w:rPr>
                <w:rFonts w:ascii="Garamond" w:hAnsi="Garamond" w:cs="Arial"/>
                <w:b/>
                <w:sz w:val="22"/>
                <w:szCs w:val="22"/>
              </w:rPr>
              <w:t>201</w:t>
            </w:r>
            <w:r>
              <w:rPr>
                <w:rFonts w:ascii="Garamond" w:hAnsi="Garamond" w:cs="Arial"/>
                <w:b/>
                <w:sz w:val="22"/>
                <w:szCs w:val="22"/>
                <w:lang w:val="en-US"/>
              </w:rPr>
              <w:t>6</w:t>
            </w:r>
          </w:p>
        </w:tc>
      </w:tr>
      <w:tr w:rsidR="00BB43E2" w:rsidRPr="0046209B" w:rsidTr="00374251">
        <w:trPr>
          <w:gridAfter w:val="1"/>
          <w:wAfter w:w="30" w:type="dxa"/>
          <w:trHeight w:val="255"/>
        </w:trPr>
        <w:tc>
          <w:tcPr>
            <w:tcW w:w="4414" w:type="dxa"/>
            <w:tcBorders>
              <w:left w:val="nil"/>
              <w:bottom w:val="nil"/>
              <w:right w:val="nil"/>
            </w:tcBorders>
            <w:shd w:val="clear" w:color="auto" w:fill="EEECE1" w:themeFill="background2"/>
            <w:vAlign w:val="bottom"/>
          </w:tcPr>
          <w:p w:rsidR="00BB43E2" w:rsidRPr="0046209B" w:rsidRDefault="00BB43E2" w:rsidP="008644E5">
            <w:pPr>
              <w:rPr>
                <w:rFonts w:ascii="Garamond" w:hAnsi="Garamond" w:cs="Arial"/>
                <w:b/>
                <w:sz w:val="22"/>
                <w:szCs w:val="22"/>
              </w:rPr>
            </w:pPr>
          </w:p>
        </w:tc>
        <w:tc>
          <w:tcPr>
            <w:tcW w:w="999" w:type="dxa"/>
            <w:tcBorders>
              <w:left w:val="nil"/>
              <w:bottom w:val="nil"/>
              <w:right w:val="nil"/>
            </w:tcBorders>
            <w:shd w:val="clear" w:color="auto" w:fill="EEECE1" w:themeFill="background2"/>
          </w:tcPr>
          <w:p w:rsidR="00BB43E2" w:rsidRPr="0046209B" w:rsidRDefault="00BB43E2" w:rsidP="008644E5">
            <w:pPr>
              <w:rPr>
                <w:rFonts w:ascii="Garamond" w:hAnsi="Garamond" w:cs="Arial"/>
                <w:sz w:val="22"/>
                <w:szCs w:val="22"/>
              </w:rPr>
            </w:pPr>
            <w:r w:rsidRPr="0046209B">
              <w:rPr>
                <w:rFonts w:ascii="Garamond" w:hAnsi="Garamond" w:cs="Arial"/>
                <w:sz w:val="22"/>
                <w:szCs w:val="22"/>
              </w:rPr>
              <w:t> </w:t>
            </w:r>
          </w:p>
        </w:tc>
        <w:tc>
          <w:tcPr>
            <w:tcW w:w="1676" w:type="dxa"/>
            <w:tcBorders>
              <w:top w:val="single" w:sz="4" w:space="0" w:color="auto"/>
              <w:left w:val="nil"/>
              <w:bottom w:val="nil"/>
              <w:right w:val="nil"/>
            </w:tcBorders>
            <w:shd w:val="clear" w:color="auto" w:fill="C4BC96" w:themeFill="background2" w:themeFillShade="BF"/>
            <w:vAlign w:val="bottom"/>
          </w:tcPr>
          <w:p w:rsidR="00BB43E2" w:rsidRPr="000B2224" w:rsidRDefault="00BB43E2" w:rsidP="008644E5">
            <w:pPr>
              <w:rPr>
                <w:rFonts w:ascii="Garamond" w:hAnsi="Garamond" w:cs="Arial"/>
                <w:sz w:val="22"/>
                <w:szCs w:val="22"/>
                <w:lang w:val="en-US"/>
              </w:rPr>
            </w:pPr>
            <w:r w:rsidRPr="0046209B">
              <w:rPr>
                <w:rFonts w:ascii="Garamond" w:hAnsi="Garamond" w:cs="Arial"/>
                <w:sz w:val="22"/>
                <w:szCs w:val="22"/>
              </w:rPr>
              <w:t> </w:t>
            </w:r>
          </w:p>
        </w:tc>
        <w:tc>
          <w:tcPr>
            <w:tcW w:w="283" w:type="dxa"/>
            <w:tcBorders>
              <w:left w:val="nil"/>
              <w:bottom w:val="nil"/>
              <w:right w:val="nil"/>
            </w:tcBorders>
            <w:shd w:val="clear" w:color="auto" w:fill="EEECE1" w:themeFill="background2"/>
            <w:vAlign w:val="bottom"/>
          </w:tcPr>
          <w:p w:rsidR="00BB43E2" w:rsidRPr="0046209B" w:rsidRDefault="00BB43E2" w:rsidP="008644E5">
            <w:pPr>
              <w:rPr>
                <w:rFonts w:ascii="Garamond" w:hAnsi="Garamond" w:cs="Arial"/>
                <w:sz w:val="22"/>
                <w:szCs w:val="22"/>
              </w:rPr>
            </w:pPr>
          </w:p>
        </w:tc>
        <w:tc>
          <w:tcPr>
            <w:tcW w:w="1719" w:type="dxa"/>
            <w:tcBorders>
              <w:top w:val="single" w:sz="4" w:space="0" w:color="auto"/>
              <w:left w:val="nil"/>
              <w:bottom w:val="nil"/>
              <w:right w:val="nil"/>
            </w:tcBorders>
            <w:shd w:val="clear" w:color="auto" w:fill="EEECE1" w:themeFill="background2"/>
            <w:vAlign w:val="bottom"/>
          </w:tcPr>
          <w:p w:rsidR="00BB43E2" w:rsidRPr="0046209B" w:rsidRDefault="00BB43E2" w:rsidP="008644E5">
            <w:pPr>
              <w:rPr>
                <w:rFonts w:ascii="Garamond" w:hAnsi="Garamond" w:cs="Arial"/>
                <w:sz w:val="22"/>
                <w:szCs w:val="22"/>
              </w:rPr>
            </w:pPr>
            <w:r w:rsidRPr="0046209B">
              <w:rPr>
                <w:rFonts w:ascii="Garamond" w:hAnsi="Garamond" w:cs="Arial"/>
                <w:sz w:val="22"/>
                <w:szCs w:val="22"/>
              </w:rPr>
              <w:t> </w:t>
            </w:r>
          </w:p>
        </w:tc>
      </w:tr>
      <w:tr w:rsidR="00710794" w:rsidRPr="009B6CD2" w:rsidTr="00374251">
        <w:trPr>
          <w:gridAfter w:val="1"/>
          <w:wAfter w:w="30" w:type="dxa"/>
          <w:trHeight w:val="187"/>
        </w:trPr>
        <w:tc>
          <w:tcPr>
            <w:tcW w:w="4414" w:type="dxa"/>
            <w:tcBorders>
              <w:top w:val="nil"/>
              <w:left w:val="nil"/>
              <w:bottom w:val="nil"/>
              <w:right w:val="nil"/>
            </w:tcBorders>
            <w:shd w:val="clear" w:color="auto" w:fill="EEECE1" w:themeFill="background2"/>
            <w:vAlign w:val="bottom"/>
          </w:tcPr>
          <w:p w:rsidR="006B5CAB" w:rsidRPr="001504B2" w:rsidRDefault="009E7451" w:rsidP="00710794">
            <w:pPr>
              <w:rPr>
                <w:rFonts w:ascii="Garamond" w:hAnsi="Garamond" w:cs="Arial"/>
                <w:b/>
                <w:sz w:val="22"/>
                <w:szCs w:val="22"/>
              </w:rPr>
            </w:pPr>
            <w:r w:rsidRPr="001504B2">
              <w:rPr>
                <w:rFonts w:ascii="Garamond" w:hAnsi="Garamond" w:cs="Arial"/>
                <w:b/>
                <w:sz w:val="22"/>
                <w:szCs w:val="22"/>
              </w:rPr>
              <w:t xml:space="preserve">Έσοδα από παροχή υπηρεσιών </w:t>
            </w:r>
          </w:p>
        </w:tc>
        <w:tc>
          <w:tcPr>
            <w:tcW w:w="999" w:type="dxa"/>
            <w:tcBorders>
              <w:top w:val="nil"/>
              <w:left w:val="nil"/>
              <w:bottom w:val="nil"/>
              <w:right w:val="nil"/>
            </w:tcBorders>
            <w:shd w:val="clear" w:color="auto" w:fill="EEECE1" w:themeFill="background2"/>
          </w:tcPr>
          <w:p w:rsidR="00710794" w:rsidRPr="006B7090" w:rsidRDefault="009E7451" w:rsidP="00710794">
            <w:pPr>
              <w:jc w:val="center"/>
              <w:rPr>
                <w:rFonts w:ascii="Garamond" w:hAnsi="Garamond" w:cs="Arial"/>
                <w:b/>
                <w:sz w:val="22"/>
                <w:szCs w:val="22"/>
              </w:rPr>
            </w:pPr>
            <w:r>
              <w:rPr>
                <w:rFonts w:ascii="Garamond" w:hAnsi="Garamond" w:cs="Arial"/>
                <w:b/>
                <w:sz w:val="22"/>
                <w:szCs w:val="22"/>
              </w:rPr>
              <w:t>2</w:t>
            </w:r>
          </w:p>
        </w:tc>
        <w:tc>
          <w:tcPr>
            <w:tcW w:w="1676" w:type="dxa"/>
            <w:tcBorders>
              <w:top w:val="nil"/>
              <w:left w:val="nil"/>
              <w:right w:val="nil"/>
            </w:tcBorders>
            <w:shd w:val="clear" w:color="auto" w:fill="C4BC96" w:themeFill="background2" w:themeFillShade="BF"/>
            <w:vAlign w:val="bottom"/>
          </w:tcPr>
          <w:p w:rsidR="004D260B" w:rsidRPr="009E7451" w:rsidRDefault="009E7451" w:rsidP="006B5CAB">
            <w:pPr>
              <w:jc w:val="right"/>
              <w:rPr>
                <w:rFonts w:ascii="Garamond" w:hAnsi="Garamond" w:cs="Arial"/>
                <w:sz w:val="22"/>
                <w:szCs w:val="22"/>
              </w:rPr>
            </w:pPr>
            <w:r w:rsidRPr="009E7451">
              <w:rPr>
                <w:rFonts w:ascii="Garamond" w:hAnsi="Garamond" w:cs="Arial"/>
                <w:sz w:val="22"/>
                <w:szCs w:val="22"/>
              </w:rPr>
              <w:t>4.841.611,70</w:t>
            </w:r>
          </w:p>
        </w:tc>
        <w:tc>
          <w:tcPr>
            <w:tcW w:w="283" w:type="dxa"/>
            <w:tcBorders>
              <w:top w:val="nil"/>
              <w:left w:val="nil"/>
              <w:right w:val="nil"/>
            </w:tcBorders>
            <w:shd w:val="clear" w:color="auto" w:fill="EEECE1" w:themeFill="background2"/>
            <w:vAlign w:val="bottom"/>
          </w:tcPr>
          <w:p w:rsidR="00710794" w:rsidRPr="009E7451" w:rsidRDefault="00710794" w:rsidP="00710794">
            <w:pPr>
              <w:jc w:val="right"/>
              <w:rPr>
                <w:rFonts w:ascii="Garamond" w:hAnsi="Garamond" w:cs="Arial"/>
                <w:sz w:val="22"/>
                <w:szCs w:val="22"/>
              </w:rPr>
            </w:pPr>
          </w:p>
        </w:tc>
        <w:tc>
          <w:tcPr>
            <w:tcW w:w="1719" w:type="dxa"/>
            <w:tcBorders>
              <w:top w:val="nil"/>
              <w:left w:val="nil"/>
              <w:right w:val="nil"/>
            </w:tcBorders>
            <w:shd w:val="clear" w:color="auto" w:fill="EEECE1" w:themeFill="background2"/>
            <w:vAlign w:val="bottom"/>
          </w:tcPr>
          <w:p w:rsidR="004D260B" w:rsidRPr="009E7451" w:rsidRDefault="009E7451" w:rsidP="009E7451">
            <w:pPr>
              <w:rPr>
                <w:rFonts w:ascii="Garamond" w:hAnsi="Garamond" w:cs="Arial"/>
                <w:sz w:val="22"/>
                <w:szCs w:val="22"/>
                <w:highlight w:val="yellow"/>
              </w:rPr>
            </w:pPr>
            <w:r w:rsidRPr="009E7451">
              <w:rPr>
                <w:rFonts w:ascii="Garamond" w:hAnsi="Garamond" w:cs="Arial"/>
                <w:sz w:val="22"/>
                <w:szCs w:val="22"/>
              </w:rPr>
              <w:t xml:space="preserve">          621.300,00</w:t>
            </w:r>
          </w:p>
        </w:tc>
      </w:tr>
      <w:tr w:rsidR="001504B2" w:rsidRPr="0046209B" w:rsidTr="00374251">
        <w:trPr>
          <w:gridAfter w:val="1"/>
          <w:wAfter w:w="30" w:type="dxa"/>
          <w:trHeight w:val="255"/>
        </w:trPr>
        <w:tc>
          <w:tcPr>
            <w:tcW w:w="4414" w:type="dxa"/>
            <w:tcBorders>
              <w:top w:val="nil"/>
              <w:left w:val="nil"/>
              <w:bottom w:val="nil"/>
              <w:right w:val="nil"/>
            </w:tcBorders>
            <w:shd w:val="clear" w:color="auto" w:fill="EEECE1" w:themeFill="background2"/>
            <w:vAlign w:val="bottom"/>
          </w:tcPr>
          <w:p w:rsidR="001504B2" w:rsidRDefault="001504B2" w:rsidP="00710794">
            <w:pPr>
              <w:rPr>
                <w:rFonts w:ascii="Garamond" w:hAnsi="Garamond" w:cs="Arial"/>
                <w:sz w:val="22"/>
                <w:szCs w:val="22"/>
              </w:rPr>
            </w:pPr>
          </w:p>
        </w:tc>
        <w:tc>
          <w:tcPr>
            <w:tcW w:w="999" w:type="dxa"/>
            <w:tcBorders>
              <w:top w:val="nil"/>
              <w:left w:val="nil"/>
              <w:bottom w:val="nil"/>
              <w:right w:val="nil"/>
            </w:tcBorders>
            <w:shd w:val="clear" w:color="auto" w:fill="EEECE1" w:themeFill="background2"/>
            <w:vAlign w:val="bottom"/>
          </w:tcPr>
          <w:p w:rsidR="001504B2" w:rsidRDefault="001504B2" w:rsidP="0069637E">
            <w:pPr>
              <w:jc w:val="center"/>
              <w:rPr>
                <w:rFonts w:ascii="Garamond" w:hAnsi="Garamond" w:cs="Arial"/>
                <w:b/>
                <w:sz w:val="22"/>
                <w:szCs w:val="22"/>
              </w:rPr>
            </w:pPr>
          </w:p>
        </w:tc>
        <w:tc>
          <w:tcPr>
            <w:tcW w:w="1676" w:type="dxa"/>
            <w:tcBorders>
              <w:top w:val="nil"/>
              <w:left w:val="nil"/>
              <w:bottom w:val="nil"/>
              <w:right w:val="nil"/>
            </w:tcBorders>
            <w:shd w:val="clear" w:color="auto" w:fill="C4BC96" w:themeFill="background2" w:themeFillShade="BF"/>
            <w:vAlign w:val="bottom"/>
          </w:tcPr>
          <w:p w:rsidR="001504B2" w:rsidRDefault="001504B2" w:rsidP="00233167">
            <w:pPr>
              <w:jc w:val="right"/>
              <w:rPr>
                <w:rFonts w:ascii="Garamond" w:hAnsi="Garamond" w:cs="Arial"/>
                <w:sz w:val="22"/>
                <w:szCs w:val="22"/>
              </w:rPr>
            </w:pPr>
          </w:p>
        </w:tc>
        <w:tc>
          <w:tcPr>
            <w:tcW w:w="283" w:type="dxa"/>
            <w:tcBorders>
              <w:top w:val="nil"/>
              <w:left w:val="nil"/>
              <w:bottom w:val="nil"/>
              <w:right w:val="nil"/>
            </w:tcBorders>
            <w:shd w:val="clear" w:color="auto" w:fill="EEECE1" w:themeFill="background2"/>
            <w:vAlign w:val="bottom"/>
          </w:tcPr>
          <w:p w:rsidR="001504B2" w:rsidRPr="0046209B" w:rsidRDefault="001504B2" w:rsidP="00710794">
            <w:pPr>
              <w:jc w:val="right"/>
              <w:rPr>
                <w:rFonts w:ascii="Garamond" w:hAnsi="Garamond" w:cs="Arial"/>
                <w:sz w:val="22"/>
                <w:szCs w:val="22"/>
              </w:rPr>
            </w:pPr>
          </w:p>
        </w:tc>
        <w:tc>
          <w:tcPr>
            <w:tcW w:w="1719" w:type="dxa"/>
            <w:tcBorders>
              <w:top w:val="nil"/>
              <w:left w:val="nil"/>
              <w:bottom w:val="nil"/>
              <w:right w:val="nil"/>
            </w:tcBorders>
            <w:shd w:val="clear" w:color="auto" w:fill="EEECE1" w:themeFill="background2"/>
            <w:vAlign w:val="bottom"/>
          </w:tcPr>
          <w:p w:rsidR="001504B2" w:rsidRDefault="001504B2" w:rsidP="00710794">
            <w:pPr>
              <w:jc w:val="right"/>
              <w:rPr>
                <w:rFonts w:ascii="Garamond" w:hAnsi="Garamond" w:cs="Arial"/>
                <w:sz w:val="22"/>
                <w:szCs w:val="22"/>
              </w:rPr>
            </w:pPr>
          </w:p>
        </w:tc>
      </w:tr>
      <w:tr w:rsidR="00710794" w:rsidRPr="0046209B" w:rsidTr="00374251">
        <w:trPr>
          <w:gridAfter w:val="1"/>
          <w:wAfter w:w="30" w:type="dxa"/>
          <w:trHeight w:val="255"/>
        </w:trPr>
        <w:tc>
          <w:tcPr>
            <w:tcW w:w="4414" w:type="dxa"/>
            <w:tcBorders>
              <w:top w:val="nil"/>
              <w:left w:val="nil"/>
              <w:bottom w:val="nil"/>
              <w:right w:val="nil"/>
            </w:tcBorders>
            <w:shd w:val="clear" w:color="auto" w:fill="EEECE1" w:themeFill="background2"/>
            <w:vAlign w:val="bottom"/>
          </w:tcPr>
          <w:p w:rsidR="00710794" w:rsidRPr="004D260B" w:rsidRDefault="00710794" w:rsidP="00710794">
            <w:pPr>
              <w:rPr>
                <w:rFonts w:ascii="Garamond" w:hAnsi="Garamond" w:cs="Arial"/>
                <w:sz w:val="22"/>
                <w:szCs w:val="22"/>
                <w:lang w:val="en-US"/>
              </w:rPr>
            </w:pPr>
            <w:r>
              <w:rPr>
                <w:rFonts w:ascii="Garamond" w:hAnsi="Garamond" w:cs="Arial"/>
                <w:sz w:val="22"/>
                <w:szCs w:val="22"/>
              </w:rPr>
              <w:t>Αμοιβές και έξοδα προσωπικού</w:t>
            </w:r>
          </w:p>
        </w:tc>
        <w:tc>
          <w:tcPr>
            <w:tcW w:w="999" w:type="dxa"/>
            <w:tcBorders>
              <w:top w:val="nil"/>
              <w:left w:val="nil"/>
              <w:bottom w:val="nil"/>
              <w:right w:val="nil"/>
            </w:tcBorders>
            <w:shd w:val="clear" w:color="auto" w:fill="EEECE1" w:themeFill="background2"/>
            <w:vAlign w:val="bottom"/>
          </w:tcPr>
          <w:p w:rsidR="00710794" w:rsidRPr="006B7090" w:rsidRDefault="00850318" w:rsidP="0069637E">
            <w:pPr>
              <w:jc w:val="center"/>
              <w:rPr>
                <w:rFonts w:ascii="Garamond" w:hAnsi="Garamond" w:cs="Arial"/>
                <w:b/>
                <w:sz w:val="22"/>
                <w:szCs w:val="22"/>
              </w:rPr>
            </w:pPr>
            <w:r>
              <w:rPr>
                <w:rFonts w:ascii="Garamond" w:hAnsi="Garamond" w:cs="Arial"/>
                <w:b/>
                <w:sz w:val="22"/>
                <w:szCs w:val="22"/>
              </w:rPr>
              <w:t>3</w:t>
            </w:r>
          </w:p>
        </w:tc>
        <w:tc>
          <w:tcPr>
            <w:tcW w:w="1676" w:type="dxa"/>
            <w:tcBorders>
              <w:top w:val="nil"/>
              <w:left w:val="nil"/>
              <w:bottom w:val="nil"/>
              <w:right w:val="nil"/>
            </w:tcBorders>
            <w:shd w:val="clear" w:color="auto" w:fill="C4BC96" w:themeFill="background2" w:themeFillShade="BF"/>
            <w:vAlign w:val="bottom"/>
          </w:tcPr>
          <w:p w:rsidR="00710794" w:rsidRDefault="00710794" w:rsidP="00233167">
            <w:pPr>
              <w:jc w:val="right"/>
              <w:rPr>
                <w:rFonts w:ascii="Garamond" w:hAnsi="Garamond" w:cs="Arial"/>
                <w:sz w:val="22"/>
                <w:szCs w:val="22"/>
              </w:rPr>
            </w:pPr>
            <w:r>
              <w:rPr>
                <w:rFonts w:ascii="Garamond" w:hAnsi="Garamond" w:cs="Arial"/>
                <w:sz w:val="22"/>
                <w:szCs w:val="22"/>
              </w:rPr>
              <w:t>(</w:t>
            </w:r>
            <w:r w:rsidR="00233167">
              <w:rPr>
                <w:rFonts w:ascii="Garamond" w:hAnsi="Garamond" w:cs="Arial"/>
                <w:sz w:val="22"/>
                <w:szCs w:val="22"/>
              </w:rPr>
              <w:t>281.598,72</w:t>
            </w:r>
            <w:r>
              <w:rPr>
                <w:rFonts w:ascii="Garamond" w:hAnsi="Garamond" w:cs="Arial"/>
                <w:sz w:val="22"/>
                <w:szCs w:val="22"/>
              </w:rPr>
              <w:t>)</w:t>
            </w:r>
          </w:p>
        </w:tc>
        <w:tc>
          <w:tcPr>
            <w:tcW w:w="283" w:type="dxa"/>
            <w:tcBorders>
              <w:top w:val="nil"/>
              <w:left w:val="nil"/>
              <w:bottom w:val="nil"/>
              <w:right w:val="nil"/>
            </w:tcBorders>
            <w:shd w:val="clear" w:color="auto" w:fill="EEECE1" w:themeFill="background2"/>
            <w:vAlign w:val="bottom"/>
          </w:tcPr>
          <w:p w:rsidR="00710794" w:rsidRPr="0046209B" w:rsidRDefault="00710794" w:rsidP="00710794">
            <w:pPr>
              <w:jc w:val="right"/>
              <w:rPr>
                <w:rFonts w:ascii="Garamond" w:hAnsi="Garamond" w:cs="Arial"/>
                <w:sz w:val="22"/>
                <w:szCs w:val="22"/>
              </w:rPr>
            </w:pPr>
          </w:p>
        </w:tc>
        <w:tc>
          <w:tcPr>
            <w:tcW w:w="1719" w:type="dxa"/>
            <w:tcBorders>
              <w:top w:val="nil"/>
              <w:left w:val="nil"/>
              <w:bottom w:val="nil"/>
              <w:right w:val="nil"/>
            </w:tcBorders>
            <w:shd w:val="clear" w:color="auto" w:fill="EEECE1" w:themeFill="background2"/>
            <w:vAlign w:val="bottom"/>
          </w:tcPr>
          <w:p w:rsidR="00710794" w:rsidRDefault="00233167" w:rsidP="00710794">
            <w:pPr>
              <w:jc w:val="right"/>
              <w:rPr>
                <w:rFonts w:ascii="Garamond" w:hAnsi="Garamond" w:cs="Arial"/>
                <w:sz w:val="22"/>
                <w:szCs w:val="22"/>
              </w:rPr>
            </w:pPr>
            <w:r>
              <w:rPr>
                <w:rFonts w:ascii="Garamond" w:hAnsi="Garamond" w:cs="Arial"/>
                <w:sz w:val="22"/>
                <w:szCs w:val="22"/>
              </w:rPr>
              <w:t>(13.160,17)</w:t>
            </w:r>
          </w:p>
        </w:tc>
      </w:tr>
      <w:tr w:rsidR="00710794" w:rsidRPr="0046209B" w:rsidTr="00374251">
        <w:trPr>
          <w:gridAfter w:val="1"/>
          <w:wAfter w:w="30" w:type="dxa"/>
          <w:trHeight w:val="255"/>
        </w:trPr>
        <w:tc>
          <w:tcPr>
            <w:tcW w:w="4414" w:type="dxa"/>
            <w:tcBorders>
              <w:top w:val="nil"/>
              <w:left w:val="nil"/>
              <w:bottom w:val="nil"/>
              <w:right w:val="nil"/>
            </w:tcBorders>
            <w:shd w:val="clear" w:color="auto" w:fill="EEECE1" w:themeFill="background2"/>
            <w:vAlign w:val="bottom"/>
          </w:tcPr>
          <w:p w:rsidR="00710794" w:rsidRPr="00F558F3" w:rsidRDefault="00233167" w:rsidP="00710794">
            <w:pPr>
              <w:rPr>
                <w:rFonts w:ascii="Garamond" w:hAnsi="Garamond" w:cs="Arial"/>
                <w:sz w:val="22"/>
                <w:szCs w:val="22"/>
              </w:rPr>
            </w:pPr>
            <w:r>
              <w:rPr>
                <w:rFonts w:ascii="Garamond" w:hAnsi="Garamond" w:cs="Arial"/>
                <w:sz w:val="22"/>
                <w:szCs w:val="22"/>
              </w:rPr>
              <w:t xml:space="preserve">Αμοιβές τρίτων </w:t>
            </w:r>
          </w:p>
        </w:tc>
        <w:tc>
          <w:tcPr>
            <w:tcW w:w="999" w:type="dxa"/>
            <w:tcBorders>
              <w:top w:val="nil"/>
              <w:left w:val="nil"/>
              <w:bottom w:val="nil"/>
              <w:right w:val="nil"/>
            </w:tcBorders>
            <w:shd w:val="clear" w:color="auto" w:fill="EEECE1" w:themeFill="background2"/>
            <w:vAlign w:val="bottom"/>
          </w:tcPr>
          <w:p w:rsidR="00710794" w:rsidRPr="00CB6165" w:rsidRDefault="00850318" w:rsidP="0069637E">
            <w:pPr>
              <w:jc w:val="center"/>
              <w:rPr>
                <w:rFonts w:ascii="Garamond" w:hAnsi="Garamond" w:cs="Arial"/>
                <w:b/>
                <w:sz w:val="22"/>
                <w:szCs w:val="22"/>
              </w:rPr>
            </w:pPr>
            <w:r w:rsidRPr="00CB6165">
              <w:rPr>
                <w:rFonts w:ascii="Garamond" w:hAnsi="Garamond" w:cs="Arial"/>
                <w:b/>
                <w:sz w:val="22"/>
                <w:szCs w:val="22"/>
              </w:rPr>
              <w:t>4</w:t>
            </w:r>
          </w:p>
        </w:tc>
        <w:tc>
          <w:tcPr>
            <w:tcW w:w="1676" w:type="dxa"/>
            <w:tcBorders>
              <w:top w:val="nil"/>
              <w:left w:val="nil"/>
              <w:right w:val="nil"/>
            </w:tcBorders>
            <w:shd w:val="clear" w:color="auto" w:fill="C4BC96" w:themeFill="background2" w:themeFillShade="BF"/>
            <w:vAlign w:val="bottom"/>
          </w:tcPr>
          <w:p w:rsidR="00710794" w:rsidRDefault="00710794" w:rsidP="00233167">
            <w:pPr>
              <w:jc w:val="right"/>
              <w:rPr>
                <w:rFonts w:ascii="Garamond" w:hAnsi="Garamond" w:cs="Arial"/>
                <w:sz w:val="22"/>
                <w:szCs w:val="22"/>
              </w:rPr>
            </w:pPr>
            <w:r>
              <w:rPr>
                <w:rFonts w:ascii="Garamond" w:hAnsi="Garamond" w:cs="Arial"/>
                <w:sz w:val="22"/>
                <w:szCs w:val="22"/>
              </w:rPr>
              <w:t>(</w:t>
            </w:r>
            <w:r w:rsidR="00E3705C">
              <w:rPr>
                <w:rFonts w:ascii="Garamond" w:hAnsi="Garamond" w:cs="Arial"/>
                <w:sz w:val="22"/>
                <w:szCs w:val="22"/>
              </w:rPr>
              <w:t>4.</w:t>
            </w:r>
            <w:r w:rsidR="00233167">
              <w:rPr>
                <w:rFonts w:ascii="Garamond" w:hAnsi="Garamond" w:cs="Arial"/>
                <w:sz w:val="22"/>
                <w:szCs w:val="22"/>
              </w:rPr>
              <w:t>049.552,54</w:t>
            </w:r>
            <w:r>
              <w:rPr>
                <w:rFonts w:ascii="Garamond" w:hAnsi="Garamond" w:cs="Arial"/>
                <w:sz w:val="22"/>
                <w:szCs w:val="22"/>
              </w:rPr>
              <w:t>)</w:t>
            </w:r>
          </w:p>
        </w:tc>
        <w:tc>
          <w:tcPr>
            <w:tcW w:w="283" w:type="dxa"/>
            <w:tcBorders>
              <w:top w:val="nil"/>
              <w:left w:val="nil"/>
              <w:right w:val="nil"/>
            </w:tcBorders>
            <w:shd w:val="clear" w:color="auto" w:fill="EEECE1" w:themeFill="background2"/>
            <w:vAlign w:val="bottom"/>
          </w:tcPr>
          <w:p w:rsidR="00710794" w:rsidRPr="0046209B" w:rsidRDefault="00710794" w:rsidP="00710794">
            <w:pPr>
              <w:jc w:val="right"/>
              <w:rPr>
                <w:rFonts w:ascii="Garamond" w:hAnsi="Garamond" w:cs="Arial"/>
                <w:sz w:val="22"/>
                <w:szCs w:val="22"/>
              </w:rPr>
            </w:pPr>
          </w:p>
        </w:tc>
        <w:tc>
          <w:tcPr>
            <w:tcW w:w="1719" w:type="dxa"/>
            <w:tcBorders>
              <w:top w:val="nil"/>
              <w:left w:val="nil"/>
              <w:right w:val="nil"/>
            </w:tcBorders>
            <w:shd w:val="clear" w:color="auto" w:fill="EEECE1" w:themeFill="background2"/>
            <w:vAlign w:val="bottom"/>
          </w:tcPr>
          <w:p w:rsidR="00710794" w:rsidRPr="00CB6165" w:rsidRDefault="00710794" w:rsidP="00233167">
            <w:pPr>
              <w:jc w:val="right"/>
              <w:rPr>
                <w:rFonts w:ascii="Garamond" w:hAnsi="Garamond" w:cs="Arial"/>
                <w:sz w:val="22"/>
                <w:szCs w:val="22"/>
              </w:rPr>
            </w:pPr>
            <w:r>
              <w:rPr>
                <w:rFonts w:ascii="Garamond" w:hAnsi="Garamond" w:cs="Arial"/>
                <w:sz w:val="22"/>
                <w:szCs w:val="22"/>
              </w:rPr>
              <w:t>(</w:t>
            </w:r>
            <w:r w:rsidR="00233167">
              <w:rPr>
                <w:rFonts w:ascii="Garamond" w:hAnsi="Garamond" w:cs="Arial"/>
                <w:sz w:val="22"/>
                <w:szCs w:val="22"/>
              </w:rPr>
              <w:t>501.956,40</w:t>
            </w:r>
            <w:r>
              <w:rPr>
                <w:rFonts w:ascii="Garamond" w:hAnsi="Garamond" w:cs="Arial"/>
                <w:sz w:val="22"/>
                <w:szCs w:val="22"/>
              </w:rPr>
              <w:t>)</w:t>
            </w:r>
          </w:p>
        </w:tc>
      </w:tr>
      <w:tr w:rsidR="00710794" w:rsidRPr="0046209B" w:rsidTr="00374251">
        <w:trPr>
          <w:gridAfter w:val="1"/>
          <w:wAfter w:w="30" w:type="dxa"/>
          <w:trHeight w:val="255"/>
        </w:trPr>
        <w:tc>
          <w:tcPr>
            <w:tcW w:w="4414" w:type="dxa"/>
            <w:tcBorders>
              <w:top w:val="nil"/>
              <w:left w:val="nil"/>
              <w:bottom w:val="nil"/>
              <w:right w:val="nil"/>
            </w:tcBorders>
            <w:shd w:val="clear" w:color="auto" w:fill="EEECE1" w:themeFill="background2"/>
            <w:vAlign w:val="bottom"/>
          </w:tcPr>
          <w:p w:rsidR="004D260B" w:rsidRPr="00CB6165" w:rsidRDefault="00710794" w:rsidP="00710794">
            <w:pPr>
              <w:rPr>
                <w:rFonts w:ascii="Garamond" w:hAnsi="Garamond" w:cs="Arial"/>
                <w:sz w:val="22"/>
                <w:szCs w:val="22"/>
              </w:rPr>
            </w:pPr>
            <w:r w:rsidRPr="0058707A">
              <w:rPr>
                <w:rFonts w:ascii="Garamond" w:hAnsi="Garamond" w:cs="Arial"/>
                <w:sz w:val="22"/>
                <w:szCs w:val="22"/>
              </w:rPr>
              <w:t>Λοιπά έξοδα</w:t>
            </w:r>
          </w:p>
        </w:tc>
        <w:tc>
          <w:tcPr>
            <w:tcW w:w="999" w:type="dxa"/>
            <w:tcBorders>
              <w:top w:val="nil"/>
              <w:left w:val="nil"/>
              <w:bottom w:val="nil"/>
              <w:right w:val="nil"/>
            </w:tcBorders>
            <w:shd w:val="clear" w:color="auto" w:fill="EEECE1" w:themeFill="background2"/>
            <w:vAlign w:val="bottom"/>
          </w:tcPr>
          <w:p w:rsidR="004D260B" w:rsidRPr="00CB6165" w:rsidRDefault="00CB6165" w:rsidP="00CB6165">
            <w:pPr>
              <w:rPr>
                <w:rFonts w:ascii="Garamond" w:hAnsi="Garamond" w:cs="Arial"/>
                <w:b/>
                <w:sz w:val="22"/>
                <w:szCs w:val="22"/>
              </w:rPr>
            </w:pPr>
            <w:r w:rsidRPr="00CB6165">
              <w:rPr>
                <w:rFonts w:ascii="Garamond" w:hAnsi="Garamond" w:cs="Arial"/>
                <w:b/>
                <w:sz w:val="22"/>
                <w:szCs w:val="22"/>
              </w:rPr>
              <w:t xml:space="preserve">      5</w:t>
            </w:r>
          </w:p>
        </w:tc>
        <w:tc>
          <w:tcPr>
            <w:tcW w:w="1676" w:type="dxa"/>
            <w:tcBorders>
              <w:top w:val="nil"/>
              <w:left w:val="nil"/>
              <w:bottom w:val="single" w:sz="4" w:space="0" w:color="auto"/>
              <w:right w:val="nil"/>
            </w:tcBorders>
            <w:shd w:val="clear" w:color="auto" w:fill="C4BC96" w:themeFill="background2" w:themeFillShade="BF"/>
            <w:vAlign w:val="bottom"/>
          </w:tcPr>
          <w:p w:rsidR="004D260B" w:rsidRPr="00CB6165" w:rsidRDefault="00710794" w:rsidP="00CB6165">
            <w:pPr>
              <w:jc w:val="right"/>
              <w:rPr>
                <w:rFonts w:ascii="Garamond" w:hAnsi="Garamond" w:cs="Arial"/>
                <w:sz w:val="22"/>
                <w:szCs w:val="22"/>
              </w:rPr>
            </w:pPr>
            <w:r>
              <w:rPr>
                <w:rFonts w:ascii="Garamond" w:hAnsi="Garamond" w:cs="Arial"/>
                <w:sz w:val="22"/>
                <w:szCs w:val="22"/>
              </w:rPr>
              <w:t>(</w:t>
            </w:r>
            <w:r w:rsidR="00E3705C">
              <w:rPr>
                <w:rFonts w:ascii="Garamond" w:hAnsi="Garamond" w:cs="Arial"/>
                <w:sz w:val="22"/>
                <w:szCs w:val="22"/>
              </w:rPr>
              <w:t>168.348,25</w:t>
            </w:r>
            <w:r>
              <w:rPr>
                <w:rFonts w:ascii="Garamond" w:hAnsi="Garamond" w:cs="Arial"/>
                <w:sz w:val="22"/>
                <w:szCs w:val="22"/>
              </w:rPr>
              <w:t>)</w:t>
            </w:r>
          </w:p>
        </w:tc>
        <w:tc>
          <w:tcPr>
            <w:tcW w:w="283" w:type="dxa"/>
            <w:tcBorders>
              <w:top w:val="nil"/>
              <w:left w:val="nil"/>
              <w:right w:val="nil"/>
            </w:tcBorders>
            <w:shd w:val="clear" w:color="auto" w:fill="EEECE1" w:themeFill="background2"/>
            <w:vAlign w:val="bottom"/>
          </w:tcPr>
          <w:p w:rsidR="00710794" w:rsidRPr="0046209B" w:rsidRDefault="00710794" w:rsidP="00710794">
            <w:pPr>
              <w:jc w:val="right"/>
              <w:rPr>
                <w:rFonts w:ascii="Garamond" w:hAnsi="Garamond" w:cs="Arial"/>
                <w:sz w:val="22"/>
                <w:szCs w:val="22"/>
              </w:rPr>
            </w:pPr>
          </w:p>
        </w:tc>
        <w:tc>
          <w:tcPr>
            <w:tcW w:w="1719" w:type="dxa"/>
            <w:tcBorders>
              <w:top w:val="nil"/>
              <w:left w:val="nil"/>
              <w:bottom w:val="single" w:sz="4" w:space="0" w:color="auto"/>
              <w:right w:val="nil"/>
            </w:tcBorders>
            <w:shd w:val="clear" w:color="auto" w:fill="EEECE1" w:themeFill="background2"/>
            <w:vAlign w:val="bottom"/>
          </w:tcPr>
          <w:p w:rsidR="004D260B" w:rsidRPr="00CB6165" w:rsidRDefault="00710794" w:rsidP="00CB6165">
            <w:pPr>
              <w:jc w:val="right"/>
              <w:rPr>
                <w:rFonts w:ascii="Garamond" w:hAnsi="Garamond" w:cs="Arial"/>
                <w:sz w:val="22"/>
                <w:szCs w:val="22"/>
              </w:rPr>
            </w:pPr>
            <w:r>
              <w:rPr>
                <w:rFonts w:ascii="Garamond" w:hAnsi="Garamond" w:cs="Arial"/>
                <w:sz w:val="22"/>
                <w:szCs w:val="22"/>
              </w:rPr>
              <w:t>(21.184,99)</w:t>
            </w:r>
          </w:p>
        </w:tc>
      </w:tr>
      <w:tr w:rsidR="00710794" w:rsidRPr="0046209B" w:rsidTr="00374251">
        <w:trPr>
          <w:gridAfter w:val="1"/>
          <w:wAfter w:w="30" w:type="dxa"/>
          <w:trHeight w:val="255"/>
        </w:trPr>
        <w:tc>
          <w:tcPr>
            <w:tcW w:w="4414" w:type="dxa"/>
            <w:tcBorders>
              <w:top w:val="nil"/>
              <w:left w:val="nil"/>
              <w:bottom w:val="nil"/>
              <w:right w:val="nil"/>
            </w:tcBorders>
            <w:shd w:val="clear" w:color="auto" w:fill="EEECE1" w:themeFill="background2"/>
            <w:vAlign w:val="bottom"/>
          </w:tcPr>
          <w:p w:rsidR="00710794" w:rsidRPr="0058707A" w:rsidRDefault="00710794" w:rsidP="006B5CAB">
            <w:pPr>
              <w:rPr>
                <w:rFonts w:ascii="Garamond" w:hAnsi="Garamond" w:cs="Arial"/>
                <w:b/>
                <w:sz w:val="22"/>
                <w:szCs w:val="22"/>
              </w:rPr>
            </w:pPr>
            <w:r w:rsidRPr="0058707A">
              <w:rPr>
                <w:rFonts w:ascii="Garamond" w:hAnsi="Garamond" w:cs="Arial"/>
                <w:b/>
                <w:sz w:val="22"/>
                <w:szCs w:val="22"/>
              </w:rPr>
              <w:t xml:space="preserve">Σύνολο </w:t>
            </w:r>
            <w:r w:rsidR="006B5CAB">
              <w:rPr>
                <w:rFonts w:ascii="Garamond" w:hAnsi="Garamond" w:cs="Arial"/>
                <w:b/>
                <w:sz w:val="22"/>
                <w:szCs w:val="22"/>
              </w:rPr>
              <w:t>Ε</w:t>
            </w:r>
            <w:r w:rsidRPr="0058707A">
              <w:rPr>
                <w:rFonts w:ascii="Garamond" w:hAnsi="Garamond" w:cs="Arial"/>
                <w:b/>
                <w:sz w:val="22"/>
                <w:szCs w:val="22"/>
              </w:rPr>
              <w:t>ξόδων</w:t>
            </w:r>
          </w:p>
        </w:tc>
        <w:tc>
          <w:tcPr>
            <w:tcW w:w="999" w:type="dxa"/>
            <w:tcBorders>
              <w:top w:val="nil"/>
              <w:left w:val="nil"/>
              <w:bottom w:val="nil"/>
              <w:right w:val="nil"/>
            </w:tcBorders>
            <w:shd w:val="clear" w:color="auto" w:fill="EEECE1" w:themeFill="background2"/>
            <w:vAlign w:val="bottom"/>
          </w:tcPr>
          <w:p w:rsidR="00710794" w:rsidRPr="006B7090" w:rsidRDefault="00710794" w:rsidP="00710794">
            <w:pPr>
              <w:jc w:val="center"/>
              <w:rPr>
                <w:rFonts w:ascii="Garamond" w:hAnsi="Garamond" w:cs="Arial"/>
                <w:b/>
                <w:sz w:val="22"/>
                <w:szCs w:val="22"/>
              </w:rPr>
            </w:pPr>
          </w:p>
        </w:tc>
        <w:tc>
          <w:tcPr>
            <w:tcW w:w="1676" w:type="dxa"/>
            <w:tcBorders>
              <w:top w:val="single" w:sz="4" w:space="0" w:color="auto"/>
              <w:left w:val="nil"/>
              <w:right w:val="nil"/>
            </w:tcBorders>
            <w:shd w:val="clear" w:color="auto" w:fill="C4BC96" w:themeFill="background2" w:themeFillShade="BF"/>
            <w:vAlign w:val="bottom"/>
          </w:tcPr>
          <w:p w:rsidR="00710794" w:rsidRPr="0058707A" w:rsidRDefault="00710794" w:rsidP="001504B2">
            <w:pPr>
              <w:jc w:val="right"/>
              <w:rPr>
                <w:rFonts w:ascii="Garamond" w:hAnsi="Garamond" w:cs="Arial"/>
                <w:b/>
                <w:sz w:val="22"/>
                <w:szCs w:val="22"/>
              </w:rPr>
            </w:pPr>
            <w:r>
              <w:rPr>
                <w:rFonts w:ascii="Garamond" w:hAnsi="Garamond" w:cs="Arial"/>
                <w:b/>
                <w:sz w:val="22"/>
                <w:szCs w:val="22"/>
              </w:rPr>
              <w:t>(</w:t>
            </w:r>
            <w:r w:rsidR="004D260B">
              <w:rPr>
                <w:rFonts w:ascii="Garamond" w:hAnsi="Garamond" w:cs="Arial"/>
                <w:b/>
                <w:sz w:val="22"/>
                <w:szCs w:val="22"/>
              </w:rPr>
              <w:t>4.</w:t>
            </w:r>
            <w:r w:rsidR="001504B2">
              <w:rPr>
                <w:rFonts w:ascii="Garamond" w:hAnsi="Garamond" w:cs="Arial"/>
                <w:b/>
                <w:sz w:val="22"/>
                <w:szCs w:val="22"/>
                <w:lang w:val="en-US"/>
              </w:rPr>
              <w:t>499</w:t>
            </w:r>
            <w:r>
              <w:rPr>
                <w:rFonts w:ascii="Garamond" w:hAnsi="Garamond" w:cs="Arial"/>
                <w:b/>
                <w:sz w:val="22"/>
                <w:szCs w:val="22"/>
              </w:rPr>
              <w:t>.</w:t>
            </w:r>
            <w:r w:rsidR="001504B2">
              <w:rPr>
                <w:rFonts w:ascii="Garamond" w:hAnsi="Garamond" w:cs="Arial"/>
                <w:b/>
                <w:sz w:val="22"/>
                <w:szCs w:val="22"/>
                <w:lang w:val="en-US"/>
              </w:rPr>
              <w:t>499</w:t>
            </w:r>
            <w:r>
              <w:rPr>
                <w:rFonts w:ascii="Garamond" w:hAnsi="Garamond" w:cs="Arial"/>
                <w:b/>
                <w:sz w:val="22"/>
                <w:szCs w:val="22"/>
              </w:rPr>
              <w:t>,</w:t>
            </w:r>
            <w:r w:rsidR="001504B2">
              <w:rPr>
                <w:rFonts w:ascii="Garamond" w:hAnsi="Garamond" w:cs="Arial"/>
                <w:b/>
                <w:sz w:val="22"/>
                <w:szCs w:val="22"/>
                <w:lang w:val="en-US"/>
              </w:rPr>
              <w:t>51</w:t>
            </w:r>
            <w:r w:rsidR="004D260B">
              <w:rPr>
                <w:rFonts w:ascii="Garamond" w:hAnsi="Garamond" w:cs="Arial"/>
                <w:b/>
                <w:sz w:val="22"/>
                <w:szCs w:val="22"/>
              </w:rPr>
              <w:t>)</w:t>
            </w:r>
          </w:p>
        </w:tc>
        <w:tc>
          <w:tcPr>
            <w:tcW w:w="283" w:type="dxa"/>
            <w:tcBorders>
              <w:top w:val="nil"/>
              <w:left w:val="nil"/>
              <w:right w:val="nil"/>
            </w:tcBorders>
            <w:shd w:val="clear" w:color="auto" w:fill="EEECE1" w:themeFill="background2"/>
            <w:vAlign w:val="bottom"/>
          </w:tcPr>
          <w:p w:rsidR="00710794" w:rsidRPr="0058707A" w:rsidRDefault="00710794" w:rsidP="00710794">
            <w:pPr>
              <w:jc w:val="right"/>
              <w:rPr>
                <w:rFonts w:ascii="Garamond" w:hAnsi="Garamond" w:cs="Arial"/>
                <w:b/>
                <w:sz w:val="22"/>
                <w:szCs w:val="22"/>
              </w:rPr>
            </w:pPr>
          </w:p>
        </w:tc>
        <w:tc>
          <w:tcPr>
            <w:tcW w:w="1719" w:type="dxa"/>
            <w:tcBorders>
              <w:top w:val="single" w:sz="4" w:space="0" w:color="auto"/>
              <w:left w:val="nil"/>
              <w:right w:val="nil"/>
            </w:tcBorders>
            <w:shd w:val="clear" w:color="auto" w:fill="EEECE1" w:themeFill="background2"/>
            <w:vAlign w:val="bottom"/>
          </w:tcPr>
          <w:p w:rsidR="00710794" w:rsidRPr="00CB6165" w:rsidRDefault="00710794" w:rsidP="00710794">
            <w:pPr>
              <w:jc w:val="right"/>
              <w:rPr>
                <w:rFonts w:ascii="Garamond" w:hAnsi="Garamond" w:cs="Arial"/>
                <w:b/>
                <w:sz w:val="22"/>
                <w:szCs w:val="22"/>
                <w:lang w:val="en-US"/>
              </w:rPr>
            </w:pPr>
            <w:r>
              <w:rPr>
                <w:rFonts w:ascii="Garamond" w:hAnsi="Garamond" w:cs="Arial"/>
                <w:b/>
                <w:sz w:val="22"/>
                <w:szCs w:val="22"/>
              </w:rPr>
              <w:t>(536.301,56)</w:t>
            </w:r>
          </w:p>
        </w:tc>
      </w:tr>
      <w:tr w:rsidR="00710794" w:rsidRPr="001D340A" w:rsidTr="00374251">
        <w:trPr>
          <w:gridAfter w:val="1"/>
          <w:wAfter w:w="30" w:type="dxa"/>
          <w:trHeight w:val="255"/>
        </w:trPr>
        <w:tc>
          <w:tcPr>
            <w:tcW w:w="4414" w:type="dxa"/>
            <w:tcBorders>
              <w:top w:val="nil"/>
              <w:left w:val="nil"/>
              <w:right w:val="nil"/>
            </w:tcBorders>
            <w:shd w:val="clear" w:color="auto" w:fill="EEECE1" w:themeFill="background2"/>
            <w:vAlign w:val="bottom"/>
          </w:tcPr>
          <w:p w:rsidR="00710794" w:rsidRPr="0046209B" w:rsidRDefault="00710794" w:rsidP="00710794">
            <w:pPr>
              <w:rPr>
                <w:rFonts w:ascii="Garamond" w:hAnsi="Garamond" w:cs="Arial"/>
                <w:sz w:val="22"/>
                <w:szCs w:val="22"/>
              </w:rPr>
            </w:pPr>
            <w:r w:rsidRPr="0046209B">
              <w:rPr>
                <w:rFonts w:ascii="Garamond" w:hAnsi="Garamond" w:cs="Arial"/>
                <w:sz w:val="22"/>
                <w:szCs w:val="22"/>
              </w:rPr>
              <w:t>Χρηματοοικονομικά αποτελέσματα</w:t>
            </w:r>
          </w:p>
        </w:tc>
        <w:tc>
          <w:tcPr>
            <w:tcW w:w="999" w:type="dxa"/>
            <w:tcBorders>
              <w:top w:val="nil"/>
              <w:left w:val="nil"/>
              <w:right w:val="nil"/>
            </w:tcBorders>
            <w:shd w:val="clear" w:color="auto" w:fill="EEECE1" w:themeFill="background2"/>
            <w:vAlign w:val="bottom"/>
          </w:tcPr>
          <w:p w:rsidR="00710794" w:rsidRPr="006B7090" w:rsidRDefault="00850318" w:rsidP="0069637E">
            <w:pPr>
              <w:jc w:val="center"/>
              <w:rPr>
                <w:rFonts w:ascii="Garamond" w:hAnsi="Garamond" w:cs="Arial"/>
                <w:b/>
                <w:sz w:val="22"/>
                <w:szCs w:val="22"/>
              </w:rPr>
            </w:pPr>
            <w:r>
              <w:rPr>
                <w:rFonts w:ascii="Garamond" w:hAnsi="Garamond" w:cs="Arial"/>
                <w:b/>
                <w:sz w:val="22"/>
                <w:szCs w:val="22"/>
              </w:rPr>
              <w:t>6</w:t>
            </w:r>
          </w:p>
        </w:tc>
        <w:tc>
          <w:tcPr>
            <w:tcW w:w="1676" w:type="dxa"/>
            <w:tcBorders>
              <w:left w:val="nil"/>
              <w:right w:val="nil"/>
            </w:tcBorders>
            <w:shd w:val="clear" w:color="auto" w:fill="C4BC96" w:themeFill="background2" w:themeFillShade="BF"/>
            <w:vAlign w:val="bottom"/>
          </w:tcPr>
          <w:p w:rsidR="00710794" w:rsidRPr="00B855FF" w:rsidRDefault="00710794" w:rsidP="006B5CAB">
            <w:pPr>
              <w:jc w:val="right"/>
              <w:rPr>
                <w:rFonts w:ascii="Garamond" w:hAnsi="Garamond" w:cs="Arial"/>
                <w:sz w:val="22"/>
                <w:szCs w:val="22"/>
              </w:rPr>
            </w:pPr>
            <w:r>
              <w:rPr>
                <w:rFonts w:ascii="Garamond" w:hAnsi="Garamond" w:cs="Arial"/>
                <w:sz w:val="22"/>
                <w:szCs w:val="22"/>
              </w:rPr>
              <w:t>(</w:t>
            </w:r>
            <w:r w:rsidR="004D260B">
              <w:rPr>
                <w:rFonts w:ascii="Garamond" w:hAnsi="Garamond" w:cs="Arial"/>
                <w:sz w:val="22"/>
                <w:szCs w:val="22"/>
              </w:rPr>
              <w:t>1.8</w:t>
            </w:r>
            <w:r w:rsidR="006B5CAB">
              <w:rPr>
                <w:rFonts w:ascii="Garamond" w:hAnsi="Garamond" w:cs="Arial"/>
                <w:sz w:val="22"/>
                <w:szCs w:val="22"/>
              </w:rPr>
              <w:t>43</w:t>
            </w:r>
            <w:r w:rsidR="004D260B">
              <w:rPr>
                <w:rFonts w:ascii="Garamond" w:hAnsi="Garamond" w:cs="Arial"/>
                <w:sz w:val="22"/>
                <w:szCs w:val="22"/>
              </w:rPr>
              <w:t>,</w:t>
            </w:r>
            <w:r w:rsidR="006B5CAB">
              <w:rPr>
                <w:rFonts w:ascii="Garamond" w:hAnsi="Garamond" w:cs="Arial"/>
                <w:sz w:val="22"/>
                <w:szCs w:val="22"/>
              </w:rPr>
              <w:t>53</w:t>
            </w:r>
            <w:r>
              <w:rPr>
                <w:rFonts w:ascii="Garamond" w:hAnsi="Garamond" w:cs="Arial"/>
                <w:sz w:val="22"/>
                <w:szCs w:val="22"/>
              </w:rPr>
              <w:t>)</w:t>
            </w:r>
          </w:p>
        </w:tc>
        <w:tc>
          <w:tcPr>
            <w:tcW w:w="283" w:type="dxa"/>
            <w:tcBorders>
              <w:left w:val="nil"/>
              <w:right w:val="nil"/>
            </w:tcBorders>
            <w:shd w:val="clear" w:color="auto" w:fill="EAF1DD" w:themeFill="accent3" w:themeFillTint="33"/>
            <w:vAlign w:val="bottom"/>
          </w:tcPr>
          <w:p w:rsidR="00710794" w:rsidRPr="0046209B" w:rsidRDefault="00710794" w:rsidP="00710794">
            <w:pPr>
              <w:jc w:val="right"/>
              <w:rPr>
                <w:rFonts w:ascii="Garamond" w:hAnsi="Garamond" w:cs="Arial"/>
                <w:sz w:val="22"/>
                <w:szCs w:val="22"/>
              </w:rPr>
            </w:pPr>
          </w:p>
        </w:tc>
        <w:tc>
          <w:tcPr>
            <w:tcW w:w="1719" w:type="dxa"/>
            <w:tcBorders>
              <w:left w:val="nil"/>
              <w:right w:val="nil"/>
            </w:tcBorders>
            <w:shd w:val="clear" w:color="auto" w:fill="EAF1DD" w:themeFill="accent3" w:themeFillTint="33"/>
            <w:vAlign w:val="bottom"/>
          </w:tcPr>
          <w:p w:rsidR="00710794" w:rsidRPr="00B855FF" w:rsidRDefault="00710794" w:rsidP="00710794">
            <w:pPr>
              <w:jc w:val="right"/>
              <w:rPr>
                <w:rFonts w:ascii="Garamond" w:hAnsi="Garamond" w:cs="Arial"/>
                <w:sz w:val="22"/>
                <w:szCs w:val="22"/>
              </w:rPr>
            </w:pPr>
            <w:r>
              <w:rPr>
                <w:rFonts w:ascii="Garamond" w:hAnsi="Garamond" w:cs="Arial"/>
                <w:sz w:val="22"/>
                <w:szCs w:val="22"/>
              </w:rPr>
              <w:t>(40,35)</w:t>
            </w:r>
          </w:p>
        </w:tc>
      </w:tr>
      <w:tr w:rsidR="00710794" w:rsidRPr="0046209B" w:rsidTr="00374251">
        <w:trPr>
          <w:gridAfter w:val="1"/>
          <w:wAfter w:w="30" w:type="dxa"/>
          <w:trHeight w:val="271"/>
        </w:trPr>
        <w:tc>
          <w:tcPr>
            <w:tcW w:w="4414" w:type="dxa"/>
            <w:tcBorders>
              <w:left w:val="nil"/>
              <w:bottom w:val="nil"/>
              <w:right w:val="nil"/>
            </w:tcBorders>
            <w:shd w:val="clear" w:color="auto" w:fill="EEECE1" w:themeFill="background2"/>
            <w:vAlign w:val="bottom"/>
          </w:tcPr>
          <w:p w:rsidR="00710794" w:rsidRPr="0046209B" w:rsidRDefault="00710794" w:rsidP="00710794">
            <w:pPr>
              <w:rPr>
                <w:rFonts w:ascii="Garamond" w:hAnsi="Garamond" w:cs="Arial"/>
                <w:b/>
                <w:sz w:val="22"/>
                <w:szCs w:val="22"/>
              </w:rPr>
            </w:pPr>
            <w:r w:rsidRPr="0046209B">
              <w:rPr>
                <w:rFonts w:ascii="Garamond" w:hAnsi="Garamond" w:cs="Arial"/>
                <w:b/>
                <w:sz w:val="22"/>
                <w:szCs w:val="22"/>
              </w:rPr>
              <w:t>Κέρδη</w:t>
            </w:r>
            <w:r>
              <w:rPr>
                <w:rFonts w:ascii="Garamond" w:hAnsi="Garamond" w:cs="Arial"/>
                <w:b/>
                <w:sz w:val="22"/>
                <w:szCs w:val="22"/>
              </w:rPr>
              <w:t>/(ζημίες)</w:t>
            </w:r>
            <w:r w:rsidRPr="0046209B">
              <w:rPr>
                <w:rFonts w:ascii="Garamond" w:hAnsi="Garamond" w:cs="Arial"/>
                <w:b/>
                <w:sz w:val="22"/>
                <w:szCs w:val="22"/>
              </w:rPr>
              <w:t xml:space="preserve"> πριν το φόρο εισοδήματος</w:t>
            </w:r>
          </w:p>
        </w:tc>
        <w:tc>
          <w:tcPr>
            <w:tcW w:w="999" w:type="dxa"/>
            <w:tcBorders>
              <w:left w:val="nil"/>
              <w:bottom w:val="nil"/>
              <w:right w:val="nil"/>
            </w:tcBorders>
            <w:shd w:val="clear" w:color="auto" w:fill="EEECE1" w:themeFill="background2"/>
            <w:vAlign w:val="bottom"/>
          </w:tcPr>
          <w:p w:rsidR="00710794" w:rsidRPr="006B7090" w:rsidRDefault="00710794" w:rsidP="00710794">
            <w:pPr>
              <w:jc w:val="center"/>
              <w:rPr>
                <w:rFonts w:ascii="Garamond" w:hAnsi="Garamond" w:cs="Arial"/>
                <w:b/>
                <w:sz w:val="22"/>
                <w:szCs w:val="22"/>
              </w:rPr>
            </w:pPr>
          </w:p>
        </w:tc>
        <w:tc>
          <w:tcPr>
            <w:tcW w:w="1676" w:type="dxa"/>
            <w:tcBorders>
              <w:top w:val="single" w:sz="4" w:space="0" w:color="auto"/>
              <w:left w:val="nil"/>
              <w:right w:val="nil"/>
            </w:tcBorders>
            <w:shd w:val="clear" w:color="auto" w:fill="C4BC96" w:themeFill="background2" w:themeFillShade="BF"/>
            <w:vAlign w:val="bottom"/>
          </w:tcPr>
          <w:p w:rsidR="00710794" w:rsidRPr="002D287C" w:rsidRDefault="004D260B" w:rsidP="006B5CAB">
            <w:pPr>
              <w:jc w:val="right"/>
              <w:rPr>
                <w:rFonts w:ascii="Garamond" w:hAnsi="Garamond" w:cs="Arial"/>
                <w:b/>
                <w:bCs/>
                <w:color w:val="000000"/>
                <w:sz w:val="22"/>
                <w:szCs w:val="22"/>
              </w:rPr>
            </w:pPr>
            <w:r>
              <w:rPr>
                <w:rFonts w:ascii="Garamond" w:hAnsi="Garamond" w:cs="Arial"/>
                <w:b/>
                <w:bCs/>
                <w:color w:val="000000"/>
                <w:sz w:val="22"/>
                <w:szCs w:val="22"/>
              </w:rPr>
              <w:t>340</w:t>
            </w:r>
            <w:r w:rsidR="00710794">
              <w:rPr>
                <w:rFonts w:ascii="Garamond" w:hAnsi="Garamond" w:cs="Arial"/>
                <w:b/>
                <w:bCs/>
                <w:color w:val="000000"/>
                <w:sz w:val="22"/>
                <w:szCs w:val="22"/>
              </w:rPr>
              <w:t>.</w:t>
            </w:r>
            <w:r>
              <w:rPr>
                <w:rFonts w:ascii="Garamond" w:hAnsi="Garamond" w:cs="Arial"/>
                <w:b/>
                <w:bCs/>
                <w:color w:val="000000"/>
                <w:sz w:val="22"/>
                <w:szCs w:val="22"/>
              </w:rPr>
              <w:t>26</w:t>
            </w:r>
            <w:r w:rsidR="006B5CAB">
              <w:rPr>
                <w:rFonts w:ascii="Garamond" w:hAnsi="Garamond" w:cs="Arial"/>
                <w:b/>
                <w:bCs/>
                <w:color w:val="000000"/>
                <w:sz w:val="22"/>
                <w:szCs w:val="22"/>
              </w:rPr>
              <w:t>8</w:t>
            </w:r>
            <w:r w:rsidR="00710794">
              <w:rPr>
                <w:rFonts w:ascii="Garamond" w:hAnsi="Garamond" w:cs="Arial"/>
                <w:b/>
                <w:bCs/>
                <w:color w:val="000000"/>
                <w:sz w:val="22"/>
                <w:szCs w:val="22"/>
              </w:rPr>
              <w:t>,</w:t>
            </w:r>
            <w:r w:rsidR="006B5CAB">
              <w:rPr>
                <w:rFonts w:ascii="Garamond" w:hAnsi="Garamond" w:cs="Arial"/>
                <w:b/>
                <w:bCs/>
                <w:color w:val="000000"/>
                <w:sz w:val="22"/>
                <w:szCs w:val="22"/>
              </w:rPr>
              <w:t>66</w:t>
            </w:r>
          </w:p>
        </w:tc>
        <w:tc>
          <w:tcPr>
            <w:tcW w:w="283" w:type="dxa"/>
            <w:tcBorders>
              <w:left w:val="nil"/>
              <w:bottom w:val="nil"/>
              <w:right w:val="nil"/>
            </w:tcBorders>
            <w:shd w:val="clear" w:color="auto" w:fill="EEECE1" w:themeFill="background2"/>
            <w:vAlign w:val="bottom"/>
          </w:tcPr>
          <w:p w:rsidR="00710794" w:rsidRPr="0046209B" w:rsidRDefault="00710794" w:rsidP="00710794">
            <w:pPr>
              <w:jc w:val="right"/>
              <w:rPr>
                <w:rFonts w:ascii="Garamond" w:hAnsi="Garamond" w:cs="Arial"/>
                <w:b/>
                <w:sz w:val="22"/>
                <w:szCs w:val="22"/>
              </w:rPr>
            </w:pPr>
          </w:p>
        </w:tc>
        <w:tc>
          <w:tcPr>
            <w:tcW w:w="1719" w:type="dxa"/>
            <w:tcBorders>
              <w:top w:val="single" w:sz="4" w:space="0" w:color="auto"/>
              <w:left w:val="nil"/>
              <w:right w:val="nil"/>
            </w:tcBorders>
            <w:shd w:val="clear" w:color="auto" w:fill="EEECE1" w:themeFill="background2"/>
            <w:vAlign w:val="bottom"/>
          </w:tcPr>
          <w:p w:rsidR="00710794" w:rsidRPr="002D287C" w:rsidRDefault="00710794" w:rsidP="00710794">
            <w:pPr>
              <w:jc w:val="right"/>
              <w:rPr>
                <w:rFonts w:ascii="Garamond" w:hAnsi="Garamond" w:cs="Arial"/>
                <w:b/>
                <w:bCs/>
                <w:color w:val="000000"/>
                <w:sz w:val="22"/>
                <w:szCs w:val="22"/>
              </w:rPr>
            </w:pPr>
            <w:r>
              <w:rPr>
                <w:rFonts w:ascii="Garamond" w:hAnsi="Garamond" w:cs="Arial"/>
                <w:b/>
                <w:bCs/>
                <w:color w:val="000000"/>
                <w:sz w:val="22"/>
                <w:szCs w:val="22"/>
              </w:rPr>
              <w:t>84.958,09</w:t>
            </w:r>
          </w:p>
        </w:tc>
      </w:tr>
      <w:tr w:rsidR="00710794" w:rsidRPr="0046209B" w:rsidTr="00374251">
        <w:trPr>
          <w:gridAfter w:val="1"/>
          <w:wAfter w:w="30" w:type="dxa"/>
          <w:trHeight w:val="151"/>
        </w:trPr>
        <w:tc>
          <w:tcPr>
            <w:tcW w:w="4414" w:type="dxa"/>
            <w:tcBorders>
              <w:top w:val="nil"/>
              <w:left w:val="nil"/>
              <w:right w:val="nil"/>
            </w:tcBorders>
            <w:shd w:val="clear" w:color="auto" w:fill="EEECE1" w:themeFill="background2"/>
            <w:vAlign w:val="bottom"/>
          </w:tcPr>
          <w:p w:rsidR="00710794" w:rsidRPr="0046209B" w:rsidRDefault="00710794" w:rsidP="00710794">
            <w:pPr>
              <w:rPr>
                <w:rFonts w:ascii="Garamond" w:hAnsi="Garamond" w:cs="Arial"/>
                <w:sz w:val="22"/>
                <w:szCs w:val="22"/>
              </w:rPr>
            </w:pPr>
            <w:r w:rsidRPr="0046209B">
              <w:rPr>
                <w:rFonts w:ascii="Garamond" w:hAnsi="Garamond" w:cs="Arial"/>
                <w:sz w:val="22"/>
                <w:szCs w:val="22"/>
              </w:rPr>
              <w:t>Φόρος εισοδήματος</w:t>
            </w:r>
          </w:p>
        </w:tc>
        <w:tc>
          <w:tcPr>
            <w:tcW w:w="999" w:type="dxa"/>
            <w:tcBorders>
              <w:top w:val="nil"/>
              <w:left w:val="nil"/>
              <w:right w:val="nil"/>
            </w:tcBorders>
            <w:shd w:val="clear" w:color="auto" w:fill="EEECE1" w:themeFill="background2"/>
            <w:vAlign w:val="bottom"/>
          </w:tcPr>
          <w:p w:rsidR="00710794" w:rsidRPr="006B7090" w:rsidRDefault="00850318" w:rsidP="0069637E">
            <w:pPr>
              <w:jc w:val="center"/>
              <w:rPr>
                <w:rFonts w:ascii="Garamond" w:hAnsi="Garamond" w:cs="Arial"/>
                <w:b/>
                <w:sz w:val="22"/>
                <w:szCs w:val="22"/>
              </w:rPr>
            </w:pPr>
            <w:r>
              <w:rPr>
                <w:rFonts w:ascii="Garamond" w:hAnsi="Garamond" w:cs="Arial"/>
                <w:b/>
                <w:sz w:val="22"/>
                <w:szCs w:val="22"/>
              </w:rPr>
              <w:t>7</w:t>
            </w:r>
          </w:p>
        </w:tc>
        <w:tc>
          <w:tcPr>
            <w:tcW w:w="1676" w:type="dxa"/>
            <w:tcBorders>
              <w:top w:val="nil"/>
              <w:left w:val="nil"/>
              <w:bottom w:val="single" w:sz="4" w:space="0" w:color="auto"/>
              <w:right w:val="nil"/>
            </w:tcBorders>
            <w:shd w:val="clear" w:color="auto" w:fill="C4BC96" w:themeFill="background2" w:themeFillShade="BF"/>
            <w:vAlign w:val="bottom"/>
          </w:tcPr>
          <w:p w:rsidR="00710794" w:rsidRPr="00F474A3" w:rsidRDefault="00710794" w:rsidP="00E25071">
            <w:pPr>
              <w:jc w:val="right"/>
              <w:rPr>
                <w:rFonts w:ascii="Garamond" w:hAnsi="Garamond" w:cs="Arial"/>
                <w:sz w:val="22"/>
                <w:szCs w:val="22"/>
              </w:rPr>
            </w:pPr>
            <w:r>
              <w:rPr>
                <w:rFonts w:ascii="Garamond" w:hAnsi="Garamond" w:cs="Arial"/>
                <w:sz w:val="22"/>
                <w:szCs w:val="22"/>
              </w:rPr>
              <w:t>(</w:t>
            </w:r>
            <w:r w:rsidR="004D260B">
              <w:rPr>
                <w:rFonts w:ascii="Garamond" w:hAnsi="Garamond" w:cs="Arial"/>
                <w:sz w:val="22"/>
                <w:szCs w:val="22"/>
              </w:rPr>
              <w:t>100.27</w:t>
            </w:r>
            <w:r w:rsidR="00E25071">
              <w:rPr>
                <w:rFonts w:ascii="Garamond" w:hAnsi="Garamond" w:cs="Arial"/>
                <w:sz w:val="22"/>
                <w:szCs w:val="22"/>
              </w:rPr>
              <w:t>2</w:t>
            </w:r>
            <w:r>
              <w:rPr>
                <w:rFonts w:ascii="Garamond" w:hAnsi="Garamond" w:cs="Arial"/>
                <w:sz w:val="22"/>
                <w:szCs w:val="22"/>
              </w:rPr>
              <w:t>,</w:t>
            </w:r>
            <w:r w:rsidR="00E25071">
              <w:rPr>
                <w:rFonts w:ascii="Garamond" w:hAnsi="Garamond" w:cs="Arial"/>
                <w:sz w:val="22"/>
                <w:szCs w:val="22"/>
              </w:rPr>
              <w:t>91</w:t>
            </w:r>
            <w:r>
              <w:rPr>
                <w:rFonts w:ascii="Garamond" w:hAnsi="Garamond" w:cs="Arial"/>
                <w:sz w:val="22"/>
                <w:szCs w:val="22"/>
              </w:rPr>
              <w:t>)</w:t>
            </w:r>
          </w:p>
        </w:tc>
        <w:tc>
          <w:tcPr>
            <w:tcW w:w="283" w:type="dxa"/>
            <w:tcBorders>
              <w:top w:val="nil"/>
              <w:left w:val="nil"/>
              <w:right w:val="nil"/>
            </w:tcBorders>
            <w:shd w:val="clear" w:color="auto" w:fill="EEECE1" w:themeFill="background2"/>
            <w:vAlign w:val="bottom"/>
          </w:tcPr>
          <w:p w:rsidR="00710794" w:rsidRPr="0046209B" w:rsidRDefault="00710794" w:rsidP="00710794">
            <w:pPr>
              <w:jc w:val="right"/>
              <w:rPr>
                <w:rFonts w:ascii="Garamond" w:hAnsi="Garamond" w:cs="Arial"/>
                <w:sz w:val="22"/>
                <w:szCs w:val="22"/>
              </w:rPr>
            </w:pPr>
          </w:p>
        </w:tc>
        <w:tc>
          <w:tcPr>
            <w:tcW w:w="1719" w:type="dxa"/>
            <w:tcBorders>
              <w:top w:val="nil"/>
              <w:left w:val="nil"/>
              <w:bottom w:val="single" w:sz="4" w:space="0" w:color="auto"/>
              <w:right w:val="nil"/>
            </w:tcBorders>
            <w:shd w:val="clear" w:color="auto" w:fill="EEECE1" w:themeFill="background2"/>
            <w:vAlign w:val="bottom"/>
          </w:tcPr>
          <w:p w:rsidR="00710794" w:rsidRPr="00F474A3" w:rsidRDefault="00710794" w:rsidP="00710794">
            <w:pPr>
              <w:jc w:val="right"/>
              <w:rPr>
                <w:rFonts w:ascii="Garamond" w:hAnsi="Garamond" w:cs="Arial"/>
                <w:sz w:val="22"/>
                <w:szCs w:val="22"/>
              </w:rPr>
            </w:pPr>
            <w:r>
              <w:rPr>
                <w:rFonts w:ascii="Garamond" w:hAnsi="Garamond" w:cs="Arial"/>
                <w:sz w:val="22"/>
                <w:szCs w:val="22"/>
              </w:rPr>
              <w:t>(24.637,85)</w:t>
            </w:r>
          </w:p>
        </w:tc>
      </w:tr>
      <w:tr w:rsidR="00710794" w:rsidRPr="0046209B" w:rsidTr="00374251">
        <w:trPr>
          <w:gridAfter w:val="1"/>
          <w:wAfter w:w="30" w:type="dxa"/>
          <w:trHeight w:val="270"/>
        </w:trPr>
        <w:tc>
          <w:tcPr>
            <w:tcW w:w="4414" w:type="dxa"/>
            <w:tcBorders>
              <w:left w:val="nil"/>
              <w:bottom w:val="nil"/>
              <w:right w:val="nil"/>
            </w:tcBorders>
            <w:shd w:val="clear" w:color="auto" w:fill="EEECE1" w:themeFill="background2"/>
            <w:vAlign w:val="bottom"/>
          </w:tcPr>
          <w:p w:rsidR="00710794" w:rsidRPr="0046209B" w:rsidRDefault="00710794" w:rsidP="00710794">
            <w:pPr>
              <w:rPr>
                <w:rFonts w:ascii="Garamond" w:hAnsi="Garamond" w:cs="Arial"/>
                <w:b/>
                <w:sz w:val="22"/>
                <w:szCs w:val="22"/>
              </w:rPr>
            </w:pPr>
            <w:r w:rsidRPr="0046209B">
              <w:rPr>
                <w:rFonts w:ascii="Garamond" w:hAnsi="Garamond" w:cs="Arial"/>
                <w:b/>
                <w:sz w:val="22"/>
                <w:szCs w:val="22"/>
              </w:rPr>
              <w:t>Καθαρά κέρδη</w:t>
            </w:r>
            <w:r>
              <w:rPr>
                <w:rFonts w:ascii="Garamond" w:hAnsi="Garamond" w:cs="Arial"/>
                <w:b/>
                <w:sz w:val="22"/>
                <w:szCs w:val="22"/>
              </w:rPr>
              <w:t>/(ζημίες)</w:t>
            </w:r>
            <w:r w:rsidRPr="0046209B">
              <w:rPr>
                <w:rFonts w:ascii="Garamond" w:hAnsi="Garamond" w:cs="Arial"/>
                <w:b/>
                <w:sz w:val="22"/>
                <w:szCs w:val="22"/>
              </w:rPr>
              <w:t xml:space="preserve"> μετά το φόρο εισοδήματος</w:t>
            </w:r>
          </w:p>
        </w:tc>
        <w:tc>
          <w:tcPr>
            <w:tcW w:w="999" w:type="dxa"/>
            <w:tcBorders>
              <w:left w:val="nil"/>
              <w:bottom w:val="nil"/>
              <w:right w:val="nil"/>
            </w:tcBorders>
            <w:shd w:val="clear" w:color="auto" w:fill="EEECE1" w:themeFill="background2"/>
            <w:vAlign w:val="bottom"/>
          </w:tcPr>
          <w:p w:rsidR="00710794" w:rsidRPr="006B7090" w:rsidRDefault="00710794" w:rsidP="00710794">
            <w:pPr>
              <w:jc w:val="center"/>
              <w:rPr>
                <w:rFonts w:ascii="Garamond" w:hAnsi="Garamond" w:cs="Arial"/>
                <w:b/>
                <w:sz w:val="22"/>
                <w:szCs w:val="22"/>
              </w:rPr>
            </w:pPr>
          </w:p>
        </w:tc>
        <w:tc>
          <w:tcPr>
            <w:tcW w:w="1676" w:type="dxa"/>
            <w:tcBorders>
              <w:top w:val="single" w:sz="4" w:space="0" w:color="auto"/>
              <w:left w:val="nil"/>
              <w:bottom w:val="double" w:sz="4" w:space="0" w:color="auto"/>
              <w:right w:val="nil"/>
            </w:tcBorders>
            <w:shd w:val="clear" w:color="auto" w:fill="C4BC96" w:themeFill="background2" w:themeFillShade="BF"/>
            <w:vAlign w:val="bottom"/>
          </w:tcPr>
          <w:p w:rsidR="00710794" w:rsidRPr="00FB350C" w:rsidRDefault="004D260B" w:rsidP="00E25071">
            <w:pPr>
              <w:jc w:val="right"/>
              <w:rPr>
                <w:rFonts w:ascii="Garamond" w:hAnsi="Garamond" w:cs="Arial"/>
                <w:b/>
                <w:bCs/>
                <w:color w:val="000000"/>
                <w:sz w:val="22"/>
                <w:szCs w:val="22"/>
              </w:rPr>
            </w:pPr>
            <w:r>
              <w:rPr>
                <w:rFonts w:ascii="Garamond" w:hAnsi="Garamond" w:cs="Arial"/>
                <w:b/>
                <w:bCs/>
                <w:color w:val="000000"/>
                <w:sz w:val="22"/>
                <w:szCs w:val="22"/>
              </w:rPr>
              <w:t>239.99</w:t>
            </w:r>
            <w:r w:rsidR="00E25071">
              <w:rPr>
                <w:rFonts w:ascii="Garamond" w:hAnsi="Garamond" w:cs="Arial"/>
                <w:b/>
                <w:bCs/>
                <w:color w:val="000000"/>
                <w:sz w:val="22"/>
                <w:szCs w:val="22"/>
              </w:rPr>
              <w:t>5</w:t>
            </w:r>
            <w:r w:rsidR="00710794">
              <w:rPr>
                <w:rFonts w:ascii="Garamond" w:hAnsi="Garamond" w:cs="Arial"/>
                <w:b/>
                <w:bCs/>
                <w:color w:val="000000"/>
                <w:sz w:val="22"/>
                <w:szCs w:val="22"/>
              </w:rPr>
              <w:t>,</w:t>
            </w:r>
            <w:r w:rsidR="00E25071">
              <w:rPr>
                <w:rFonts w:ascii="Garamond" w:hAnsi="Garamond" w:cs="Arial"/>
                <w:b/>
                <w:bCs/>
                <w:color w:val="000000"/>
                <w:sz w:val="22"/>
                <w:szCs w:val="22"/>
              </w:rPr>
              <w:t>75</w:t>
            </w:r>
          </w:p>
        </w:tc>
        <w:tc>
          <w:tcPr>
            <w:tcW w:w="283" w:type="dxa"/>
            <w:tcBorders>
              <w:left w:val="nil"/>
              <w:right w:val="nil"/>
            </w:tcBorders>
            <w:shd w:val="clear" w:color="auto" w:fill="EEECE1" w:themeFill="background2"/>
            <w:vAlign w:val="bottom"/>
          </w:tcPr>
          <w:p w:rsidR="00710794" w:rsidRPr="0046209B" w:rsidRDefault="00710794" w:rsidP="00710794">
            <w:pPr>
              <w:jc w:val="right"/>
              <w:rPr>
                <w:rFonts w:ascii="Garamond" w:hAnsi="Garamond" w:cs="Arial"/>
                <w:b/>
                <w:sz w:val="22"/>
                <w:szCs w:val="22"/>
              </w:rPr>
            </w:pPr>
          </w:p>
        </w:tc>
        <w:tc>
          <w:tcPr>
            <w:tcW w:w="1719" w:type="dxa"/>
            <w:tcBorders>
              <w:top w:val="single" w:sz="4" w:space="0" w:color="auto"/>
              <w:left w:val="nil"/>
              <w:bottom w:val="double" w:sz="4" w:space="0" w:color="auto"/>
              <w:right w:val="nil"/>
            </w:tcBorders>
            <w:shd w:val="clear" w:color="auto" w:fill="EEECE1" w:themeFill="background2"/>
            <w:vAlign w:val="bottom"/>
          </w:tcPr>
          <w:p w:rsidR="00710794" w:rsidRPr="00FB350C" w:rsidRDefault="00710794" w:rsidP="00710794">
            <w:pPr>
              <w:jc w:val="right"/>
              <w:rPr>
                <w:rFonts w:ascii="Garamond" w:hAnsi="Garamond" w:cs="Arial"/>
                <w:b/>
                <w:bCs/>
                <w:color w:val="000000"/>
                <w:sz w:val="22"/>
                <w:szCs w:val="22"/>
              </w:rPr>
            </w:pPr>
            <w:r>
              <w:rPr>
                <w:rFonts w:ascii="Garamond" w:hAnsi="Garamond" w:cs="Arial"/>
                <w:b/>
                <w:bCs/>
                <w:color w:val="000000"/>
                <w:sz w:val="22"/>
                <w:szCs w:val="22"/>
              </w:rPr>
              <w:t>60.320,24</w:t>
            </w:r>
          </w:p>
        </w:tc>
      </w:tr>
      <w:tr w:rsidR="00710794" w:rsidRPr="0046209B" w:rsidTr="00374251">
        <w:trPr>
          <w:gridAfter w:val="1"/>
          <w:wAfter w:w="30" w:type="dxa"/>
          <w:trHeight w:val="270"/>
        </w:trPr>
        <w:tc>
          <w:tcPr>
            <w:tcW w:w="4414" w:type="dxa"/>
            <w:tcBorders>
              <w:left w:val="nil"/>
              <w:bottom w:val="nil"/>
              <w:right w:val="nil"/>
            </w:tcBorders>
            <w:shd w:val="clear" w:color="auto" w:fill="EEECE1" w:themeFill="background2"/>
            <w:vAlign w:val="bottom"/>
          </w:tcPr>
          <w:p w:rsidR="00710794" w:rsidRPr="0046209B" w:rsidRDefault="00710794" w:rsidP="00710794">
            <w:pPr>
              <w:rPr>
                <w:rFonts w:ascii="Garamond" w:hAnsi="Garamond" w:cs="Arial"/>
                <w:b/>
                <w:sz w:val="22"/>
                <w:szCs w:val="22"/>
              </w:rPr>
            </w:pPr>
          </w:p>
        </w:tc>
        <w:tc>
          <w:tcPr>
            <w:tcW w:w="999" w:type="dxa"/>
            <w:tcBorders>
              <w:left w:val="nil"/>
              <w:bottom w:val="nil"/>
              <w:right w:val="nil"/>
            </w:tcBorders>
            <w:shd w:val="clear" w:color="auto" w:fill="EEECE1" w:themeFill="background2"/>
            <w:vAlign w:val="bottom"/>
          </w:tcPr>
          <w:p w:rsidR="00710794" w:rsidRPr="006B7090" w:rsidRDefault="00710794" w:rsidP="00710794">
            <w:pPr>
              <w:jc w:val="center"/>
              <w:rPr>
                <w:rFonts w:ascii="Garamond" w:hAnsi="Garamond" w:cs="Arial"/>
                <w:b/>
                <w:sz w:val="22"/>
                <w:szCs w:val="22"/>
              </w:rPr>
            </w:pPr>
          </w:p>
        </w:tc>
        <w:tc>
          <w:tcPr>
            <w:tcW w:w="1676" w:type="dxa"/>
            <w:tcBorders>
              <w:top w:val="double" w:sz="4" w:space="0" w:color="auto"/>
              <w:left w:val="nil"/>
              <w:right w:val="nil"/>
            </w:tcBorders>
            <w:shd w:val="clear" w:color="auto" w:fill="C4BC96" w:themeFill="background2" w:themeFillShade="BF"/>
            <w:vAlign w:val="bottom"/>
          </w:tcPr>
          <w:p w:rsidR="00710794" w:rsidRPr="00FB350C" w:rsidRDefault="00710794" w:rsidP="00710794">
            <w:pPr>
              <w:jc w:val="right"/>
              <w:rPr>
                <w:rFonts w:ascii="Garamond" w:hAnsi="Garamond" w:cs="Arial"/>
                <w:b/>
                <w:sz w:val="22"/>
                <w:szCs w:val="22"/>
              </w:rPr>
            </w:pPr>
          </w:p>
        </w:tc>
        <w:tc>
          <w:tcPr>
            <w:tcW w:w="283" w:type="dxa"/>
            <w:tcBorders>
              <w:left w:val="nil"/>
              <w:right w:val="nil"/>
            </w:tcBorders>
            <w:shd w:val="clear" w:color="auto" w:fill="EEECE1" w:themeFill="background2"/>
            <w:vAlign w:val="bottom"/>
          </w:tcPr>
          <w:p w:rsidR="00710794" w:rsidRPr="0046209B" w:rsidRDefault="00710794" w:rsidP="00710794">
            <w:pPr>
              <w:jc w:val="right"/>
              <w:rPr>
                <w:rFonts w:ascii="Garamond" w:hAnsi="Garamond" w:cs="Arial"/>
                <w:b/>
                <w:sz w:val="22"/>
                <w:szCs w:val="22"/>
              </w:rPr>
            </w:pPr>
          </w:p>
        </w:tc>
        <w:tc>
          <w:tcPr>
            <w:tcW w:w="1719" w:type="dxa"/>
            <w:tcBorders>
              <w:top w:val="double" w:sz="4" w:space="0" w:color="auto"/>
              <w:left w:val="nil"/>
              <w:right w:val="nil"/>
            </w:tcBorders>
            <w:shd w:val="clear" w:color="auto" w:fill="EEECE1" w:themeFill="background2"/>
            <w:vAlign w:val="bottom"/>
          </w:tcPr>
          <w:p w:rsidR="00710794" w:rsidRPr="00FB350C" w:rsidRDefault="00710794" w:rsidP="00710794">
            <w:pPr>
              <w:jc w:val="right"/>
              <w:rPr>
                <w:rFonts w:ascii="Garamond" w:hAnsi="Garamond" w:cs="Arial"/>
                <w:b/>
                <w:sz w:val="22"/>
                <w:szCs w:val="22"/>
              </w:rPr>
            </w:pPr>
          </w:p>
        </w:tc>
      </w:tr>
      <w:tr w:rsidR="00710794" w:rsidRPr="0046209B" w:rsidTr="00374251">
        <w:trPr>
          <w:gridAfter w:val="1"/>
          <w:wAfter w:w="30" w:type="dxa"/>
          <w:trHeight w:val="435"/>
        </w:trPr>
        <w:tc>
          <w:tcPr>
            <w:tcW w:w="4414" w:type="dxa"/>
            <w:tcBorders>
              <w:top w:val="nil"/>
              <w:left w:val="nil"/>
              <w:right w:val="nil"/>
            </w:tcBorders>
            <w:shd w:val="clear" w:color="auto" w:fill="EEECE1" w:themeFill="background2"/>
            <w:vAlign w:val="bottom"/>
          </w:tcPr>
          <w:p w:rsidR="00710794" w:rsidRPr="0046209B" w:rsidRDefault="00710794" w:rsidP="00710794">
            <w:pPr>
              <w:rPr>
                <w:rFonts w:ascii="Garamond" w:hAnsi="Garamond" w:cs="Arial"/>
                <w:b/>
                <w:sz w:val="22"/>
                <w:szCs w:val="22"/>
              </w:rPr>
            </w:pPr>
            <w:r w:rsidRPr="0046209B">
              <w:rPr>
                <w:rFonts w:ascii="Garamond" w:hAnsi="Garamond" w:cs="Arial"/>
                <w:b/>
                <w:sz w:val="22"/>
                <w:szCs w:val="22"/>
              </w:rPr>
              <w:t>Κέρδη</w:t>
            </w:r>
            <w:r>
              <w:rPr>
                <w:rFonts w:ascii="Garamond" w:hAnsi="Garamond" w:cs="Arial"/>
                <w:b/>
                <w:sz w:val="22"/>
                <w:szCs w:val="22"/>
              </w:rPr>
              <w:t>/(ζημίες)</w:t>
            </w:r>
            <w:r w:rsidRPr="0046209B">
              <w:rPr>
                <w:rFonts w:ascii="Garamond" w:hAnsi="Garamond" w:cs="Arial"/>
                <w:b/>
                <w:sz w:val="22"/>
                <w:szCs w:val="22"/>
              </w:rPr>
              <w:t xml:space="preserve"> μετά  το φόρο εισοδήματος ανά </w:t>
            </w:r>
          </w:p>
          <w:p w:rsidR="00710794" w:rsidRPr="0046209B" w:rsidRDefault="00710794" w:rsidP="00710794">
            <w:pPr>
              <w:rPr>
                <w:rFonts w:ascii="Garamond" w:hAnsi="Garamond" w:cs="Arial"/>
                <w:b/>
                <w:sz w:val="22"/>
                <w:szCs w:val="22"/>
              </w:rPr>
            </w:pPr>
            <w:r w:rsidRPr="0046209B">
              <w:rPr>
                <w:rFonts w:ascii="Garamond" w:hAnsi="Garamond" w:cs="Arial"/>
                <w:b/>
                <w:sz w:val="22"/>
                <w:szCs w:val="22"/>
              </w:rPr>
              <w:t>μετοχή - βασικά και προσαρμοσμένα (σε €)</w:t>
            </w:r>
          </w:p>
        </w:tc>
        <w:tc>
          <w:tcPr>
            <w:tcW w:w="999" w:type="dxa"/>
            <w:tcBorders>
              <w:top w:val="nil"/>
              <w:left w:val="nil"/>
              <w:right w:val="nil"/>
            </w:tcBorders>
            <w:shd w:val="clear" w:color="auto" w:fill="EEECE1" w:themeFill="background2"/>
            <w:vAlign w:val="bottom"/>
          </w:tcPr>
          <w:p w:rsidR="00710794" w:rsidRPr="006B7090" w:rsidRDefault="00850318" w:rsidP="0069637E">
            <w:pPr>
              <w:jc w:val="center"/>
              <w:rPr>
                <w:rFonts w:ascii="Garamond" w:hAnsi="Garamond" w:cs="Arial"/>
                <w:b/>
                <w:sz w:val="22"/>
                <w:szCs w:val="22"/>
              </w:rPr>
            </w:pPr>
            <w:r>
              <w:rPr>
                <w:rFonts w:ascii="Garamond" w:hAnsi="Garamond" w:cs="Arial"/>
                <w:b/>
                <w:sz w:val="22"/>
                <w:szCs w:val="22"/>
              </w:rPr>
              <w:t>8</w:t>
            </w:r>
          </w:p>
        </w:tc>
        <w:tc>
          <w:tcPr>
            <w:tcW w:w="1676" w:type="dxa"/>
            <w:tcBorders>
              <w:top w:val="nil"/>
              <w:left w:val="nil"/>
              <w:bottom w:val="double" w:sz="4" w:space="0" w:color="auto"/>
              <w:right w:val="nil"/>
            </w:tcBorders>
            <w:shd w:val="clear" w:color="auto" w:fill="C4BC96" w:themeFill="background2" w:themeFillShade="BF"/>
            <w:vAlign w:val="bottom"/>
          </w:tcPr>
          <w:p w:rsidR="00710794" w:rsidRPr="008305D7" w:rsidRDefault="005D2A03" w:rsidP="005D2A03">
            <w:pPr>
              <w:jc w:val="center"/>
              <w:rPr>
                <w:rFonts w:ascii="Garamond" w:hAnsi="Garamond" w:cs="Arial"/>
                <w:b/>
                <w:sz w:val="22"/>
                <w:szCs w:val="22"/>
              </w:rPr>
            </w:pPr>
            <w:r>
              <w:rPr>
                <w:rFonts w:ascii="Garamond" w:hAnsi="Garamond" w:cs="Arial"/>
                <w:b/>
                <w:sz w:val="22"/>
                <w:szCs w:val="22"/>
              </w:rPr>
              <w:t>68</w:t>
            </w:r>
            <w:r w:rsidR="00710794">
              <w:rPr>
                <w:rFonts w:ascii="Garamond" w:hAnsi="Garamond" w:cs="Arial"/>
                <w:b/>
                <w:sz w:val="22"/>
                <w:szCs w:val="22"/>
              </w:rPr>
              <w:t>,</w:t>
            </w:r>
            <w:r>
              <w:rPr>
                <w:rFonts w:ascii="Garamond" w:hAnsi="Garamond" w:cs="Arial"/>
                <w:b/>
                <w:sz w:val="22"/>
                <w:szCs w:val="22"/>
              </w:rPr>
              <w:t>57</w:t>
            </w:r>
          </w:p>
        </w:tc>
        <w:tc>
          <w:tcPr>
            <w:tcW w:w="283" w:type="dxa"/>
            <w:tcBorders>
              <w:top w:val="nil"/>
              <w:left w:val="nil"/>
              <w:right w:val="nil"/>
            </w:tcBorders>
            <w:shd w:val="clear" w:color="auto" w:fill="EEECE1" w:themeFill="background2"/>
            <w:vAlign w:val="bottom"/>
          </w:tcPr>
          <w:p w:rsidR="00710794" w:rsidRPr="0046209B" w:rsidRDefault="00710794" w:rsidP="00710794">
            <w:pPr>
              <w:jc w:val="right"/>
              <w:rPr>
                <w:rFonts w:ascii="Garamond" w:hAnsi="Garamond" w:cs="Arial"/>
                <w:b/>
                <w:sz w:val="22"/>
                <w:szCs w:val="22"/>
              </w:rPr>
            </w:pPr>
          </w:p>
        </w:tc>
        <w:tc>
          <w:tcPr>
            <w:tcW w:w="1719" w:type="dxa"/>
            <w:tcBorders>
              <w:top w:val="nil"/>
              <w:left w:val="nil"/>
              <w:bottom w:val="double" w:sz="4" w:space="0" w:color="auto"/>
              <w:right w:val="nil"/>
            </w:tcBorders>
            <w:shd w:val="clear" w:color="auto" w:fill="EEECE1" w:themeFill="background2"/>
            <w:vAlign w:val="bottom"/>
          </w:tcPr>
          <w:p w:rsidR="00710794" w:rsidRPr="008305D7" w:rsidRDefault="00710794" w:rsidP="00710794">
            <w:pPr>
              <w:jc w:val="center"/>
              <w:rPr>
                <w:rFonts w:ascii="Garamond" w:hAnsi="Garamond" w:cs="Arial"/>
                <w:b/>
                <w:sz w:val="22"/>
                <w:szCs w:val="22"/>
              </w:rPr>
            </w:pPr>
            <w:r>
              <w:rPr>
                <w:rFonts w:ascii="Garamond" w:hAnsi="Garamond" w:cs="Arial"/>
                <w:b/>
                <w:sz w:val="22"/>
                <w:szCs w:val="22"/>
              </w:rPr>
              <w:t>17,23</w:t>
            </w:r>
          </w:p>
        </w:tc>
      </w:tr>
      <w:tr w:rsidR="00710794" w:rsidRPr="009B6CD2" w:rsidTr="00374251">
        <w:trPr>
          <w:gridAfter w:val="1"/>
          <w:wAfter w:w="30" w:type="dxa"/>
          <w:trHeight w:val="44"/>
        </w:trPr>
        <w:tc>
          <w:tcPr>
            <w:tcW w:w="4414" w:type="dxa"/>
            <w:tcBorders>
              <w:left w:val="nil"/>
              <w:right w:val="nil"/>
            </w:tcBorders>
            <w:shd w:val="clear" w:color="auto" w:fill="EEECE1" w:themeFill="background2"/>
            <w:vAlign w:val="bottom"/>
          </w:tcPr>
          <w:p w:rsidR="00710794" w:rsidRPr="009B6CD2" w:rsidRDefault="00710794" w:rsidP="00710794">
            <w:pPr>
              <w:rPr>
                <w:rFonts w:ascii="Garamond" w:hAnsi="Garamond" w:cs="Arial"/>
                <w:b/>
                <w:sz w:val="8"/>
                <w:szCs w:val="8"/>
              </w:rPr>
            </w:pPr>
          </w:p>
        </w:tc>
        <w:tc>
          <w:tcPr>
            <w:tcW w:w="999" w:type="dxa"/>
            <w:tcBorders>
              <w:left w:val="nil"/>
              <w:right w:val="nil"/>
            </w:tcBorders>
            <w:shd w:val="clear" w:color="auto" w:fill="EEECE1" w:themeFill="background2"/>
            <w:vAlign w:val="bottom"/>
          </w:tcPr>
          <w:p w:rsidR="00710794" w:rsidRPr="006B7090" w:rsidRDefault="00710794" w:rsidP="00710794">
            <w:pPr>
              <w:jc w:val="center"/>
              <w:rPr>
                <w:rFonts w:ascii="Garamond" w:hAnsi="Garamond" w:cs="Arial"/>
                <w:sz w:val="8"/>
                <w:szCs w:val="8"/>
              </w:rPr>
            </w:pPr>
          </w:p>
        </w:tc>
        <w:tc>
          <w:tcPr>
            <w:tcW w:w="1676" w:type="dxa"/>
            <w:tcBorders>
              <w:top w:val="double" w:sz="4" w:space="0" w:color="auto"/>
              <w:left w:val="nil"/>
              <w:right w:val="nil"/>
            </w:tcBorders>
            <w:shd w:val="clear" w:color="auto" w:fill="C4BC96" w:themeFill="background2" w:themeFillShade="BF"/>
            <w:vAlign w:val="bottom"/>
          </w:tcPr>
          <w:p w:rsidR="00710794" w:rsidRPr="009B6CD2" w:rsidRDefault="00710794" w:rsidP="00710794">
            <w:pPr>
              <w:rPr>
                <w:rFonts w:ascii="Garamond" w:hAnsi="Garamond" w:cs="Arial"/>
                <w:b/>
                <w:sz w:val="8"/>
                <w:szCs w:val="8"/>
              </w:rPr>
            </w:pPr>
          </w:p>
        </w:tc>
        <w:tc>
          <w:tcPr>
            <w:tcW w:w="283" w:type="dxa"/>
            <w:tcBorders>
              <w:left w:val="nil"/>
              <w:right w:val="nil"/>
            </w:tcBorders>
            <w:shd w:val="clear" w:color="auto" w:fill="EEECE1" w:themeFill="background2"/>
            <w:vAlign w:val="bottom"/>
          </w:tcPr>
          <w:p w:rsidR="00710794" w:rsidRPr="009B6CD2" w:rsidRDefault="00710794" w:rsidP="00710794">
            <w:pPr>
              <w:jc w:val="right"/>
              <w:rPr>
                <w:rFonts w:ascii="Garamond" w:hAnsi="Garamond" w:cs="Arial"/>
                <w:b/>
                <w:sz w:val="8"/>
                <w:szCs w:val="8"/>
              </w:rPr>
            </w:pPr>
          </w:p>
        </w:tc>
        <w:tc>
          <w:tcPr>
            <w:tcW w:w="1719" w:type="dxa"/>
            <w:tcBorders>
              <w:top w:val="double" w:sz="4" w:space="0" w:color="auto"/>
              <w:left w:val="nil"/>
              <w:right w:val="nil"/>
            </w:tcBorders>
            <w:shd w:val="clear" w:color="auto" w:fill="EEECE1" w:themeFill="background2"/>
            <w:vAlign w:val="bottom"/>
          </w:tcPr>
          <w:p w:rsidR="00710794" w:rsidRPr="009B6CD2" w:rsidRDefault="00710794" w:rsidP="00710794">
            <w:pPr>
              <w:rPr>
                <w:rFonts w:ascii="Garamond" w:hAnsi="Garamond" w:cs="Arial"/>
                <w:b/>
                <w:sz w:val="8"/>
                <w:szCs w:val="8"/>
              </w:rPr>
            </w:pPr>
          </w:p>
        </w:tc>
      </w:tr>
    </w:tbl>
    <w:p w:rsidR="004C3C64" w:rsidRDefault="00063882" w:rsidP="00950013">
      <w:pPr>
        <w:rPr>
          <w:rFonts w:ascii="Garamond" w:hAnsi="Garamond" w:cs="Arial"/>
          <w:sz w:val="22"/>
          <w:szCs w:val="22"/>
        </w:rPr>
      </w:pPr>
      <w:r>
        <w:rPr>
          <w:rFonts w:ascii="Garamond" w:hAnsi="Garamond" w:cs="Arial"/>
          <w:sz w:val="20"/>
          <w:szCs w:val="20"/>
        </w:rPr>
        <w:t>.</w:t>
      </w:r>
      <w:r w:rsidR="00950013">
        <w:rPr>
          <w:rFonts w:ascii="Garamond" w:hAnsi="Garamond" w:cs="Arial"/>
          <w:sz w:val="22"/>
          <w:szCs w:val="22"/>
        </w:rPr>
        <w:t xml:space="preserve"> </w:t>
      </w:r>
    </w:p>
    <w:p w:rsidR="00950013" w:rsidRDefault="00950013" w:rsidP="00950013">
      <w:pPr>
        <w:rPr>
          <w:rFonts w:ascii="Garamond" w:hAnsi="Garamond" w:cs="Arial"/>
          <w:sz w:val="22"/>
          <w:szCs w:val="22"/>
        </w:rPr>
      </w:pPr>
    </w:p>
    <w:p w:rsidR="00950013" w:rsidRPr="0046209B" w:rsidRDefault="00950013" w:rsidP="00950013">
      <w:pPr>
        <w:rPr>
          <w:rFonts w:ascii="Garamond" w:hAnsi="Garamond" w:cs="Arial"/>
          <w:sz w:val="22"/>
          <w:szCs w:val="22"/>
        </w:rPr>
      </w:pPr>
    </w:p>
    <w:p w:rsidR="004C3C64" w:rsidRPr="0046209B" w:rsidRDefault="004C3C64" w:rsidP="004C3C64">
      <w:pPr>
        <w:rPr>
          <w:rFonts w:ascii="Garamond" w:hAnsi="Garamond" w:cs="Arial"/>
          <w:sz w:val="22"/>
          <w:szCs w:val="22"/>
        </w:rPr>
      </w:pPr>
      <w:r w:rsidRPr="0046209B">
        <w:rPr>
          <w:rFonts w:ascii="Garamond" w:hAnsi="Garamond" w:cs="Arial"/>
          <w:sz w:val="22"/>
          <w:szCs w:val="22"/>
        </w:rPr>
        <w:t>Οι συνημμένες σημειώσεις (σελ</w:t>
      </w:r>
      <w:r w:rsidRPr="00013399">
        <w:rPr>
          <w:rFonts w:ascii="Garamond" w:hAnsi="Garamond" w:cs="Arial"/>
          <w:sz w:val="22"/>
          <w:szCs w:val="22"/>
        </w:rPr>
        <w:t xml:space="preserve">. </w:t>
      </w:r>
      <w:r w:rsidRPr="000F05E9">
        <w:rPr>
          <w:rFonts w:ascii="Garamond" w:hAnsi="Garamond" w:cs="Arial"/>
          <w:sz w:val="22"/>
          <w:szCs w:val="22"/>
        </w:rPr>
        <w:t>1</w:t>
      </w:r>
      <w:r w:rsidR="00CF6926">
        <w:rPr>
          <w:rFonts w:ascii="Garamond" w:hAnsi="Garamond" w:cs="Arial"/>
          <w:sz w:val="22"/>
          <w:szCs w:val="22"/>
        </w:rPr>
        <w:t>6</w:t>
      </w:r>
      <w:r w:rsidRPr="000F05E9">
        <w:rPr>
          <w:rFonts w:ascii="Garamond" w:hAnsi="Garamond" w:cs="Arial"/>
          <w:sz w:val="22"/>
          <w:szCs w:val="22"/>
        </w:rPr>
        <w:t>-</w:t>
      </w:r>
      <w:r w:rsidR="005825D2">
        <w:rPr>
          <w:rFonts w:ascii="Garamond" w:hAnsi="Garamond" w:cs="Arial"/>
          <w:sz w:val="22"/>
          <w:szCs w:val="22"/>
        </w:rPr>
        <w:t>4</w:t>
      </w:r>
      <w:r w:rsidR="00CF6926">
        <w:rPr>
          <w:rFonts w:ascii="Garamond" w:hAnsi="Garamond" w:cs="Arial"/>
          <w:sz w:val="22"/>
          <w:szCs w:val="22"/>
        </w:rPr>
        <w:t>0</w:t>
      </w:r>
      <w:r w:rsidRPr="00013399">
        <w:rPr>
          <w:rFonts w:ascii="Garamond" w:hAnsi="Garamond" w:cs="Arial"/>
          <w:sz w:val="22"/>
          <w:szCs w:val="22"/>
        </w:rPr>
        <w:t>)</w:t>
      </w:r>
      <w:r w:rsidRPr="0046209B">
        <w:rPr>
          <w:rFonts w:ascii="Garamond" w:hAnsi="Garamond" w:cs="Arial"/>
          <w:sz w:val="22"/>
          <w:szCs w:val="22"/>
        </w:rPr>
        <w:t xml:space="preserve"> αποτελούν αναπόσπαστο μέρος των οικονομικών καταστάσεων.</w:t>
      </w:r>
    </w:p>
    <w:p w:rsidR="00E2425C" w:rsidRPr="0046209B" w:rsidRDefault="00E2425C" w:rsidP="00E2425C">
      <w:pPr>
        <w:rPr>
          <w:rFonts w:ascii="Garamond" w:hAnsi="Garamond"/>
          <w:sz w:val="22"/>
          <w:szCs w:val="22"/>
        </w:rPr>
      </w:pPr>
    </w:p>
    <w:p w:rsidR="00E2425C" w:rsidRPr="0046209B" w:rsidRDefault="00E2425C" w:rsidP="00E2425C">
      <w:pPr>
        <w:rPr>
          <w:rFonts w:ascii="Garamond" w:hAnsi="Garamond"/>
          <w:sz w:val="22"/>
          <w:szCs w:val="22"/>
        </w:rPr>
      </w:pPr>
    </w:p>
    <w:p w:rsidR="00E2425C" w:rsidRPr="0046209B" w:rsidRDefault="00E2425C" w:rsidP="00E2425C">
      <w:pPr>
        <w:rPr>
          <w:rFonts w:ascii="Garamond" w:hAnsi="Garamond"/>
          <w:sz w:val="22"/>
          <w:szCs w:val="22"/>
        </w:rPr>
      </w:pPr>
    </w:p>
    <w:p w:rsidR="00E2425C" w:rsidRPr="0046209B" w:rsidRDefault="00E2425C" w:rsidP="00E2425C">
      <w:pPr>
        <w:rPr>
          <w:rFonts w:ascii="Garamond" w:hAnsi="Garamond"/>
          <w:sz w:val="22"/>
          <w:szCs w:val="22"/>
        </w:rPr>
      </w:pPr>
    </w:p>
    <w:p w:rsidR="00E2425C" w:rsidRPr="0046209B" w:rsidRDefault="00E2425C" w:rsidP="00E2425C">
      <w:pPr>
        <w:rPr>
          <w:rFonts w:ascii="Garamond" w:hAnsi="Garamond"/>
          <w:sz w:val="22"/>
          <w:szCs w:val="22"/>
        </w:rPr>
      </w:pPr>
    </w:p>
    <w:p w:rsidR="00E2425C" w:rsidRPr="0046209B" w:rsidRDefault="00E2425C" w:rsidP="00E2425C">
      <w:pPr>
        <w:rPr>
          <w:rFonts w:ascii="Garamond" w:hAnsi="Garamond"/>
          <w:sz w:val="22"/>
          <w:szCs w:val="22"/>
        </w:rPr>
      </w:pPr>
    </w:p>
    <w:p w:rsidR="00E2425C" w:rsidRPr="0046209B" w:rsidRDefault="00E2425C" w:rsidP="00E2425C">
      <w:pPr>
        <w:rPr>
          <w:rFonts w:ascii="Garamond" w:hAnsi="Garamond"/>
          <w:sz w:val="22"/>
          <w:szCs w:val="22"/>
        </w:rPr>
      </w:pPr>
    </w:p>
    <w:p w:rsidR="00E2425C" w:rsidRPr="0046209B" w:rsidRDefault="00E2425C" w:rsidP="00E2425C">
      <w:pPr>
        <w:rPr>
          <w:rFonts w:ascii="Garamond" w:hAnsi="Garamond"/>
          <w:sz w:val="22"/>
          <w:szCs w:val="22"/>
        </w:rPr>
      </w:pPr>
    </w:p>
    <w:p w:rsidR="00E2425C" w:rsidRPr="0046209B" w:rsidRDefault="00E2425C" w:rsidP="00E2425C">
      <w:pPr>
        <w:rPr>
          <w:rFonts w:ascii="Garamond" w:hAnsi="Garamond"/>
          <w:sz w:val="22"/>
          <w:szCs w:val="22"/>
        </w:rPr>
      </w:pPr>
    </w:p>
    <w:p w:rsidR="00E2425C" w:rsidRPr="0046209B" w:rsidRDefault="00E2425C" w:rsidP="00E2425C">
      <w:pPr>
        <w:rPr>
          <w:rFonts w:ascii="Garamond" w:hAnsi="Garamond"/>
          <w:sz w:val="22"/>
          <w:szCs w:val="22"/>
        </w:rPr>
      </w:pPr>
    </w:p>
    <w:p w:rsidR="00E2425C" w:rsidRPr="0046209B" w:rsidRDefault="00E2425C" w:rsidP="00E2425C">
      <w:pPr>
        <w:rPr>
          <w:rFonts w:ascii="Garamond" w:hAnsi="Garamond"/>
          <w:sz w:val="22"/>
          <w:szCs w:val="22"/>
        </w:rPr>
      </w:pPr>
    </w:p>
    <w:p w:rsidR="00C0647F" w:rsidRPr="0046209B" w:rsidRDefault="00C0647F">
      <w:pPr>
        <w:rPr>
          <w:rFonts w:ascii="Garamond" w:hAnsi="Garamond" w:cs="Arial"/>
          <w:sz w:val="22"/>
          <w:szCs w:val="22"/>
          <w:lang w:eastAsia="en-US"/>
        </w:rPr>
      </w:pPr>
      <w:r w:rsidRPr="0046209B">
        <w:rPr>
          <w:rFonts w:ascii="Garamond" w:hAnsi="Garamond"/>
          <w:b/>
          <w:bCs/>
          <w:sz w:val="22"/>
          <w:szCs w:val="22"/>
        </w:rPr>
        <w:br w:type="page"/>
      </w:r>
    </w:p>
    <w:p w:rsidR="00C0647F" w:rsidRPr="0046209B" w:rsidRDefault="00C0647F" w:rsidP="00C0647F">
      <w:pPr>
        <w:pStyle w:val="xl34"/>
        <w:spacing w:before="0" w:beforeAutospacing="0" w:after="0" w:afterAutospacing="0"/>
        <w:ind w:right="-871"/>
        <w:rPr>
          <w:rFonts w:ascii="Garamond" w:hAnsi="Garamond"/>
          <w:b w:val="0"/>
          <w:bCs w:val="0"/>
          <w:sz w:val="22"/>
          <w:szCs w:val="22"/>
          <w:lang w:val="el-GR"/>
        </w:rPr>
      </w:pPr>
    </w:p>
    <w:p w:rsidR="00F11BC5" w:rsidRPr="009F75FD" w:rsidRDefault="00F11BC5" w:rsidP="00F11BC5">
      <w:pPr>
        <w:pStyle w:val="Heading1"/>
        <w:keepLines w:val="0"/>
        <w:spacing w:before="0" w:after="0" w:line="288" w:lineRule="auto"/>
        <w:rPr>
          <w:rFonts w:ascii="Garamond" w:hAnsi="Garamond"/>
          <w:bCs w:val="0"/>
          <w:caps w:val="0"/>
          <w:color w:val="1F497D" w:themeColor="text2"/>
          <w:kern w:val="28"/>
          <w:lang w:eastAsia="el-GR"/>
        </w:rPr>
      </w:pPr>
      <w:bookmarkStart w:id="28" w:name="_Toc253752756"/>
      <w:bookmarkStart w:id="29" w:name="_Toc317521558"/>
      <w:bookmarkStart w:id="30" w:name="_Toc452024351"/>
      <w:bookmarkStart w:id="31" w:name="_Toc452033262"/>
      <w:bookmarkStart w:id="32" w:name="_Toc452033806"/>
      <w:bookmarkStart w:id="33" w:name="_Toc452033951"/>
      <w:bookmarkStart w:id="34" w:name="_Toc452034432"/>
      <w:bookmarkStart w:id="35" w:name="_Toc518483917"/>
      <w:r w:rsidRPr="009F75FD">
        <w:rPr>
          <w:rFonts w:ascii="Garamond" w:hAnsi="Garamond"/>
          <w:bCs w:val="0"/>
          <w:caps w:val="0"/>
          <w:color w:val="1F497D" w:themeColor="text2"/>
          <w:kern w:val="28"/>
          <w:lang w:eastAsia="el-GR"/>
        </w:rPr>
        <w:t>Ισολογισμός</w:t>
      </w:r>
      <w:bookmarkEnd w:id="28"/>
      <w:bookmarkEnd w:id="29"/>
      <w:bookmarkEnd w:id="30"/>
      <w:bookmarkEnd w:id="31"/>
      <w:bookmarkEnd w:id="32"/>
      <w:bookmarkEnd w:id="33"/>
      <w:bookmarkEnd w:id="34"/>
      <w:bookmarkEnd w:id="35"/>
    </w:p>
    <w:p w:rsidR="009B6CD2" w:rsidRPr="0046209B" w:rsidRDefault="009B6CD2" w:rsidP="00F11BC5">
      <w:pPr>
        <w:rPr>
          <w:rFonts w:ascii="Garamond" w:hAnsi="Garamond"/>
          <w:sz w:val="22"/>
          <w:szCs w:val="22"/>
        </w:rPr>
      </w:pPr>
    </w:p>
    <w:tbl>
      <w:tblPr>
        <w:tblW w:w="9606" w:type="dxa"/>
        <w:tblLayout w:type="fixed"/>
        <w:tblLook w:val="0000"/>
      </w:tblPr>
      <w:tblGrid>
        <w:gridCol w:w="5185"/>
        <w:gridCol w:w="1028"/>
        <w:gridCol w:w="1571"/>
        <w:gridCol w:w="237"/>
        <w:gridCol w:w="1585"/>
      </w:tblGrid>
      <w:tr w:rsidR="004C3C64" w:rsidRPr="0046209B" w:rsidTr="001603F0">
        <w:trPr>
          <w:trHeight w:val="364"/>
        </w:trPr>
        <w:tc>
          <w:tcPr>
            <w:tcW w:w="5185" w:type="dxa"/>
            <w:tcBorders>
              <w:top w:val="nil"/>
              <w:left w:val="nil"/>
              <w:right w:val="nil"/>
            </w:tcBorders>
            <w:shd w:val="clear" w:color="auto" w:fill="FFFFFF"/>
          </w:tcPr>
          <w:p w:rsidR="004C3C64" w:rsidRPr="009F75FD" w:rsidRDefault="004C3C64" w:rsidP="004C3C64">
            <w:pPr>
              <w:rPr>
                <w:rFonts w:ascii="Garamond" w:hAnsi="Garamond" w:cs="Arial"/>
                <w:bCs/>
                <w:i/>
                <w:iCs/>
                <w:color w:val="1F497D" w:themeColor="text2"/>
                <w:sz w:val="22"/>
                <w:szCs w:val="22"/>
              </w:rPr>
            </w:pPr>
          </w:p>
        </w:tc>
        <w:tc>
          <w:tcPr>
            <w:tcW w:w="1028" w:type="dxa"/>
            <w:tcBorders>
              <w:top w:val="nil"/>
              <w:left w:val="nil"/>
              <w:right w:val="nil"/>
            </w:tcBorders>
            <w:shd w:val="clear" w:color="auto" w:fill="FFFFFF"/>
            <w:vAlign w:val="center"/>
          </w:tcPr>
          <w:p w:rsidR="004C3C64" w:rsidRPr="0046209B" w:rsidRDefault="004C3C64" w:rsidP="004C3C64">
            <w:pPr>
              <w:rPr>
                <w:rFonts w:ascii="Garamond" w:hAnsi="Garamond" w:cs="Arial"/>
                <w:b/>
                <w:sz w:val="22"/>
                <w:szCs w:val="22"/>
              </w:rPr>
            </w:pPr>
          </w:p>
        </w:tc>
        <w:tc>
          <w:tcPr>
            <w:tcW w:w="3393" w:type="dxa"/>
            <w:gridSpan w:val="3"/>
            <w:tcBorders>
              <w:top w:val="nil"/>
              <w:left w:val="nil"/>
            </w:tcBorders>
            <w:shd w:val="clear" w:color="auto" w:fill="FFFFFF"/>
          </w:tcPr>
          <w:p w:rsidR="004C3C64" w:rsidRPr="0046209B" w:rsidRDefault="004C3C64" w:rsidP="009B6CD2">
            <w:pPr>
              <w:jc w:val="right"/>
              <w:rPr>
                <w:rFonts w:ascii="Garamond" w:hAnsi="Garamond" w:cs="Arial"/>
                <w:i/>
                <w:sz w:val="22"/>
                <w:szCs w:val="22"/>
              </w:rPr>
            </w:pPr>
            <w:r w:rsidRPr="0046209B">
              <w:rPr>
                <w:rFonts w:ascii="Garamond" w:hAnsi="Garamond" w:cs="Arial"/>
                <w:i/>
                <w:sz w:val="22"/>
                <w:szCs w:val="22"/>
              </w:rPr>
              <w:t>(ποσά σε ευρώ)</w:t>
            </w:r>
          </w:p>
        </w:tc>
      </w:tr>
      <w:tr w:rsidR="00710794" w:rsidRPr="0046209B" w:rsidTr="001603F0">
        <w:trPr>
          <w:trHeight w:val="420"/>
        </w:trPr>
        <w:tc>
          <w:tcPr>
            <w:tcW w:w="5185" w:type="dxa"/>
            <w:tcBorders>
              <w:left w:val="nil"/>
              <w:bottom w:val="nil"/>
              <w:right w:val="nil"/>
            </w:tcBorders>
            <w:shd w:val="clear" w:color="auto" w:fill="EEECE1" w:themeFill="background2"/>
          </w:tcPr>
          <w:p w:rsidR="00710794" w:rsidRPr="0046209B" w:rsidRDefault="00710794" w:rsidP="004C3C64">
            <w:pPr>
              <w:rPr>
                <w:rFonts w:ascii="Garamond" w:hAnsi="Garamond" w:cs="Arial"/>
                <w:bCs/>
                <w:i/>
                <w:iCs/>
                <w:sz w:val="22"/>
                <w:szCs w:val="22"/>
              </w:rPr>
            </w:pPr>
          </w:p>
        </w:tc>
        <w:tc>
          <w:tcPr>
            <w:tcW w:w="1028" w:type="dxa"/>
            <w:tcBorders>
              <w:left w:val="nil"/>
              <w:bottom w:val="nil"/>
              <w:right w:val="nil"/>
            </w:tcBorders>
            <w:shd w:val="clear" w:color="auto" w:fill="EEECE1" w:themeFill="background2"/>
            <w:vAlign w:val="bottom"/>
          </w:tcPr>
          <w:p w:rsidR="00710794" w:rsidRPr="0046209B" w:rsidRDefault="00710794" w:rsidP="004C3C64">
            <w:pPr>
              <w:ind w:left="-108" w:right="-108"/>
              <w:jc w:val="center"/>
              <w:rPr>
                <w:rFonts w:ascii="Garamond" w:hAnsi="Garamond" w:cs="Arial"/>
                <w:b/>
                <w:sz w:val="22"/>
                <w:szCs w:val="22"/>
                <w:u w:val="single"/>
              </w:rPr>
            </w:pPr>
            <w:r w:rsidRPr="0046209B">
              <w:rPr>
                <w:rFonts w:ascii="Garamond" w:hAnsi="Garamond" w:cs="Arial"/>
                <w:b/>
                <w:sz w:val="22"/>
                <w:szCs w:val="22"/>
                <w:u w:val="single"/>
              </w:rPr>
              <w:t>Σημείωση</w:t>
            </w:r>
          </w:p>
        </w:tc>
        <w:tc>
          <w:tcPr>
            <w:tcW w:w="1571" w:type="dxa"/>
            <w:tcBorders>
              <w:left w:val="nil"/>
              <w:bottom w:val="single" w:sz="4" w:space="0" w:color="auto"/>
              <w:right w:val="nil"/>
            </w:tcBorders>
            <w:shd w:val="clear" w:color="auto" w:fill="C4BC96" w:themeFill="background2" w:themeFillShade="BF"/>
            <w:vAlign w:val="bottom"/>
          </w:tcPr>
          <w:p w:rsidR="00710794" w:rsidRPr="00BB43E2" w:rsidRDefault="00710794" w:rsidP="00B949AA">
            <w:pPr>
              <w:jc w:val="center"/>
              <w:rPr>
                <w:rFonts w:ascii="Garamond" w:hAnsi="Garamond" w:cs="Arial"/>
                <w:b/>
                <w:sz w:val="22"/>
                <w:szCs w:val="22"/>
                <w:lang w:val="en-US"/>
              </w:rPr>
            </w:pPr>
            <w:r>
              <w:rPr>
                <w:rFonts w:ascii="Garamond" w:hAnsi="Garamond" w:cs="Arial"/>
                <w:b/>
                <w:sz w:val="22"/>
                <w:szCs w:val="22"/>
                <w:lang w:val="en-US"/>
              </w:rPr>
              <w:t>31.12.201</w:t>
            </w:r>
            <w:r w:rsidR="00B949AA">
              <w:rPr>
                <w:rFonts w:ascii="Garamond" w:hAnsi="Garamond" w:cs="Arial"/>
                <w:b/>
                <w:sz w:val="22"/>
                <w:szCs w:val="22"/>
              </w:rPr>
              <w:t>7</w:t>
            </w:r>
          </w:p>
        </w:tc>
        <w:tc>
          <w:tcPr>
            <w:tcW w:w="237" w:type="dxa"/>
            <w:tcBorders>
              <w:left w:val="nil"/>
              <w:right w:val="nil"/>
            </w:tcBorders>
            <w:shd w:val="clear" w:color="auto" w:fill="EEECE1" w:themeFill="background2"/>
          </w:tcPr>
          <w:p w:rsidR="00710794" w:rsidRPr="0046209B" w:rsidRDefault="00710794" w:rsidP="004C3C64">
            <w:pPr>
              <w:rPr>
                <w:rFonts w:ascii="Garamond" w:hAnsi="Garamond" w:cs="Arial"/>
                <w:b/>
                <w:sz w:val="22"/>
                <w:szCs w:val="22"/>
                <w:u w:val="single"/>
              </w:rPr>
            </w:pPr>
          </w:p>
        </w:tc>
        <w:tc>
          <w:tcPr>
            <w:tcW w:w="1585" w:type="dxa"/>
            <w:tcBorders>
              <w:left w:val="nil"/>
              <w:bottom w:val="single" w:sz="4" w:space="0" w:color="auto"/>
              <w:right w:val="nil"/>
            </w:tcBorders>
            <w:shd w:val="clear" w:color="auto" w:fill="EEECE1" w:themeFill="background2"/>
            <w:vAlign w:val="bottom"/>
          </w:tcPr>
          <w:p w:rsidR="00710794" w:rsidRPr="00BB43E2" w:rsidRDefault="00710794" w:rsidP="00710794">
            <w:pPr>
              <w:jc w:val="center"/>
              <w:rPr>
                <w:rFonts w:ascii="Garamond" w:hAnsi="Garamond" w:cs="Arial"/>
                <w:b/>
                <w:sz w:val="22"/>
                <w:szCs w:val="22"/>
                <w:lang w:val="en-US"/>
              </w:rPr>
            </w:pPr>
            <w:r>
              <w:rPr>
                <w:rFonts w:ascii="Garamond" w:hAnsi="Garamond" w:cs="Arial"/>
                <w:b/>
                <w:sz w:val="22"/>
                <w:szCs w:val="22"/>
                <w:lang w:val="en-US"/>
              </w:rPr>
              <w:t>31.12.2016</w:t>
            </w:r>
          </w:p>
        </w:tc>
      </w:tr>
      <w:tr w:rsidR="00710794" w:rsidRPr="0046209B" w:rsidTr="001603F0">
        <w:trPr>
          <w:trHeight w:val="210"/>
        </w:trPr>
        <w:tc>
          <w:tcPr>
            <w:tcW w:w="5185" w:type="dxa"/>
            <w:tcBorders>
              <w:top w:val="nil"/>
              <w:left w:val="nil"/>
              <w:bottom w:val="nil"/>
              <w:right w:val="nil"/>
            </w:tcBorders>
            <w:shd w:val="clear" w:color="auto" w:fill="EEECE1" w:themeFill="background2"/>
            <w:vAlign w:val="bottom"/>
          </w:tcPr>
          <w:p w:rsidR="00710794" w:rsidRPr="0046209B" w:rsidRDefault="00710794" w:rsidP="004C3C64">
            <w:pPr>
              <w:rPr>
                <w:rFonts w:ascii="Garamond" w:hAnsi="Garamond" w:cs="Arial"/>
                <w:b/>
                <w:sz w:val="22"/>
                <w:szCs w:val="22"/>
              </w:rPr>
            </w:pPr>
            <w:r w:rsidRPr="0046209B">
              <w:rPr>
                <w:rFonts w:ascii="Garamond" w:hAnsi="Garamond" w:cs="Arial"/>
                <w:b/>
                <w:sz w:val="22"/>
                <w:szCs w:val="22"/>
              </w:rPr>
              <w:t>ΕΝΕΡΓΗΤΙΚΟ</w:t>
            </w:r>
          </w:p>
        </w:tc>
        <w:tc>
          <w:tcPr>
            <w:tcW w:w="1028" w:type="dxa"/>
            <w:tcBorders>
              <w:top w:val="nil"/>
              <w:left w:val="nil"/>
              <w:bottom w:val="nil"/>
              <w:right w:val="nil"/>
            </w:tcBorders>
            <w:shd w:val="clear" w:color="auto" w:fill="EEECE1" w:themeFill="background2"/>
            <w:vAlign w:val="bottom"/>
          </w:tcPr>
          <w:p w:rsidR="00710794" w:rsidRPr="0046209B" w:rsidRDefault="00710794" w:rsidP="004C3C64">
            <w:pPr>
              <w:jc w:val="center"/>
              <w:rPr>
                <w:rFonts w:ascii="Garamond" w:hAnsi="Garamond" w:cs="Arial"/>
                <w:sz w:val="22"/>
                <w:szCs w:val="22"/>
              </w:rPr>
            </w:pPr>
            <w:r w:rsidRPr="0046209B">
              <w:rPr>
                <w:rFonts w:ascii="Garamond" w:hAnsi="Garamond" w:cs="Arial"/>
                <w:sz w:val="22"/>
                <w:szCs w:val="22"/>
              </w:rPr>
              <w:t> </w:t>
            </w:r>
          </w:p>
        </w:tc>
        <w:tc>
          <w:tcPr>
            <w:tcW w:w="1571" w:type="dxa"/>
            <w:tcBorders>
              <w:top w:val="single" w:sz="4" w:space="0" w:color="auto"/>
              <w:left w:val="nil"/>
              <w:bottom w:val="nil"/>
              <w:right w:val="nil"/>
            </w:tcBorders>
            <w:shd w:val="clear" w:color="auto" w:fill="C4BC96" w:themeFill="background2" w:themeFillShade="BF"/>
            <w:vAlign w:val="bottom"/>
          </w:tcPr>
          <w:p w:rsidR="00710794" w:rsidRPr="0046209B" w:rsidRDefault="00710794" w:rsidP="004C3C64">
            <w:pPr>
              <w:jc w:val="right"/>
              <w:rPr>
                <w:rFonts w:ascii="Garamond" w:hAnsi="Garamond" w:cs="Arial"/>
                <w:sz w:val="22"/>
                <w:szCs w:val="22"/>
              </w:rPr>
            </w:pPr>
          </w:p>
        </w:tc>
        <w:tc>
          <w:tcPr>
            <w:tcW w:w="237" w:type="dxa"/>
            <w:tcBorders>
              <w:top w:val="nil"/>
              <w:left w:val="nil"/>
              <w:bottom w:val="nil"/>
              <w:right w:val="nil"/>
            </w:tcBorders>
            <w:shd w:val="clear" w:color="auto" w:fill="EEECE1" w:themeFill="background2"/>
          </w:tcPr>
          <w:p w:rsidR="00710794" w:rsidRPr="0046209B" w:rsidRDefault="00710794" w:rsidP="004C3C64">
            <w:pPr>
              <w:jc w:val="right"/>
              <w:rPr>
                <w:rFonts w:ascii="Garamond" w:hAnsi="Garamond" w:cs="Arial"/>
                <w:sz w:val="22"/>
                <w:szCs w:val="22"/>
              </w:rPr>
            </w:pPr>
          </w:p>
        </w:tc>
        <w:tc>
          <w:tcPr>
            <w:tcW w:w="1585" w:type="dxa"/>
            <w:tcBorders>
              <w:top w:val="nil"/>
              <w:left w:val="nil"/>
              <w:right w:val="nil"/>
            </w:tcBorders>
            <w:shd w:val="clear" w:color="auto" w:fill="EEECE1" w:themeFill="background2"/>
            <w:vAlign w:val="bottom"/>
          </w:tcPr>
          <w:p w:rsidR="00710794" w:rsidRPr="0046209B" w:rsidRDefault="00710794" w:rsidP="00710794">
            <w:pPr>
              <w:jc w:val="right"/>
              <w:rPr>
                <w:rFonts w:ascii="Garamond" w:hAnsi="Garamond" w:cs="Arial"/>
                <w:sz w:val="22"/>
                <w:szCs w:val="22"/>
              </w:rPr>
            </w:pPr>
          </w:p>
        </w:tc>
      </w:tr>
      <w:tr w:rsidR="00710794" w:rsidRPr="0046209B" w:rsidTr="001603F0">
        <w:trPr>
          <w:trHeight w:val="420"/>
        </w:trPr>
        <w:tc>
          <w:tcPr>
            <w:tcW w:w="5185" w:type="dxa"/>
            <w:tcBorders>
              <w:top w:val="nil"/>
              <w:left w:val="nil"/>
              <w:bottom w:val="nil"/>
              <w:right w:val="nil"/>
            </w:tcBorders>
            <w:shd w:val="clear" w:color="auto" w:fill="EEECE1" w:themeFill="background2"/>
            <w:vAlign w:val="bottom"/>
          </w:tcPr>
          <w:p w:rsidR="00710794" w:rsidRPr="0046209B" w:rsidRDefault="00710794" w:rsidP="004C3C64">
            <w:pPr>
              <w:rPr>
                <w:rFonts w:ascii="Garamond" w:hAnsi="Garamond" w:cs="Arial"/>
                <w:b/>
                <w:sz w:val="22"/>
                <w:szCs w:val="22"/>
              </w:rPr>
            </w:pPr>
            <w:r w:rsidRPr="0046209B">
              <w:rPr>
                <w:rFonts w:ascii="Garamond" w:hAnsi="Garamond" w:cs="Arial"/>
                <w:b/>
                <w:sz w:val="22"/>
                <w:szCs w:val="22"/>
              </w:rPr>
              <w:t>Μη κυκλοφορούν ενεργητικό</w:t>
            </w:r>
          </w:p>
        </w:tc>
        <w:tc>
          <w:tcPr>
            <w:tcW w:w="1028" w:type="dxa"/>
            <w:tcBorders>
              <w:top w:val="nil"/>
              <w:left w:val="nil"/>
              <w:bottom w:val="nil"/>
              <w:right w:val="nil"/>
            </w:tcBorders>
            <w:shd w:val="clear" w:color="auto" w:fill="EEECE1" w:themeFill="background2"/>
            <w:vAlign w:val="bottom"/>
          </w:tcPr>
          <w:p w:rsidR="00710794" w:rsidRPr="0046209B" w:rsidRDefault="00710794" w:rsidP="004C3C64">
            <w:pPr>
              <w:jc w:val="center"/>
              <w:rPr>
                <w:rFonts w:ascii="Garamond" w:hAnsi="Garamond" w:cs="Arial"/>
                <w:b/>
                <w:sz w:val="22"/>
                <w:szCs w:val="22"/>
              </w:rPr>
            </w:pPr>
          </w:p>
        </w:tc>
        <w:tc>
          <w:tcPr>
            <w:tcW w:w="1571" w:type="dxa"/>
            <w:tcBorders>
              <w:top w:val="nil"/>
              <w:left w:val="nil"/>
              <w:bottom w:val="nil"/>
              <w:right w:val="nil"/>
            </w:tcBorders>
            <w:shd w:val="clear" w:color="auto" w:fill="C4BC96" w:themeFill="background2" w:themeFillShade="BF"/>
            <w:vAlign w:val="bottom"/>
          </w:tcPr>
          <w:p w:rsidR="00710794" w:rsidRPr="00597FAF" w:rsidRDefault="00710794" w:rsidP="004C3C64">
            <w:pPr>
              <w:jc w:val="right"/>
              <w:rPr>
                <w:rFonts w:ascii="Garamond" w:hAnsi="Garamond" w:cs="Arial"/>
                <w:sz w:val="22"/>
                <w:szCs w:val="22"/>
              </w:rPr>
            </w:pPr>
          </w:p>
        </w:tc>
        <w:tc>
          <w:tcPr>
            <w:tcW w:w="237" w:type="dxa"/>
            <w:tcBorders>
              <w:top w:val="nil"/>
              <w:left w:val="nil"/>
              <w:bottom w:val="nil"/>
              <w:right w:val="nil"/>
            </w:tcBorders>
            <w:shd w:val="clear" w:color="auto" w:fill="EEECE1" w:themeFill="background2"/>
          </w:tcPr>
          <w:p w:rsidR="00710794" w:rsidRPr="0046209B" w:rsidRDefault="00710794" w:rsidP="004C3C64">
            <w:pPr>
              <w:jc w:val="right"/>
              <w:rPr>
                <w:rFonts w:ascii="Garamond" w:hAnsi="Garamond" w:cs="Arial"/>
                <w:sz w:val="22"/>
                <w:szCs w:val="22"/>
              </w:rPr>
            </w:pPr>
          </w:p>
        </w:tc>
        <w:tc>
          <w:tcPr>
            <w:tcW w:w="1585" w:type="dxa"/>
            <w:tcBorders>
              <w:top w:val="nil"/>
              <w:left w:val="nil"/>
              <w:bottom w:val="nil"/>
              <w:right w:val="nil"/>
            </w:tcBorders>
            <w:shd w:val="clear" w:color="auto" w:fill="EEECE1" w:themeFill="background2"/>
            <w:vAlign w:val="bottom"/>
          </w:tcPr>
          <w:p w:rsidR="00710794" w:rsidRPr="00597FAF" w:rsidRDefault="00710794" w:rsidP="00710794">
            <w:pPr>
              <w:jc w:val="right"/>
              <w:rPr>
                <w:rFonts w:ascii="Garamond" w:hAnsi="Garamond" w:cs="Arial"/>
                <w:sz w:val="22"/>
                <w:szCs w:val="22"/>
              </w:rPr>
            </w:pPr>
          </w:p>
        </w:tc>
      </w:tr>
      <w:tr w:rsidR="00710794" w:rsidRPr="0046209B" w:rsidTr="001603F0">
        <w:trPr>
          <w:trHeight w:val="210"/>
        </w:trPr>
        <w:tc>
          <w:tcPr>
            <w:tcW w:w="5185" w:type="dxa"/>
            <w:tcBorders>
              <w:top w:val="nil"/>
              <w:left w:val="nil"/>
              <w:bottom w:val="nil"/>
              <w:right w:val="nil"/>
            </w:tcBorders>
            <w:shd w:val="clear" w:color="auto" w:fill="EEECE1" w:themeFill="background2"/>
            <w:vAlign w:val="bottom"/>
          </w:tcPr>
          <w:p w:rsidR="00710794" w:rsidRPr="0046209B" w:rsidRDefault="00994ECD" w:rsidP="00994ECD">
            <w:pPr>
              <w:rPr>
                <w:rFonts w:ascii="Garamond" w:hAnsi="Garamond" w:cs="Arial"/>
                <w:sz w:val="22"/>
                <w:szCs w:val="22"/>
              </w:rPr>
            </w:pPr>
            <w:r>
              <w:rPr>
                <w:rFonts w:ascii="Garamond" w:hAnsi="Garamond" w:cs="Arial"/>
                <w:sz w:val="22"/>
                <w:szCs w:val="22"/>
              </w:rPr>
              <w:t>Ενσώματα πάγια στοιχεία</w:t>
            </w:r>
          </w:p>
        </w:tc>
        <w:tc>
          <w:tcPr>
            <w:tcW w:w="1028" w:type="dxa"/>
            <w:tcBorders>
              <w:top w:val="nil"/>
              <w:left w:val="nil"/>
              <w:bottom w:val="nil"/>
              <w:right w:val="nil"/>
            </w:tcBorders>
            <w:shd w:val="clear" w:color="auto" w:fill="EEECE1" w:themeFill="background2"/>
            <w:vAlign w:val="bottom"/>
          </w:tcPr>
          <w:p w:rsidR="00710794" w:rsidRPr="006B7090" w:rsidRDefault="00710794" w:rsidP="00D23DA3">
            <w:pPr>
              <w:jc w:val="center"/>
              <w:rPr>
                <w:rFonts w:ascii="Garamond" w:hAnsi="Garamond" w:cs="Arial"/>
                <w:b/>
                <w:sz w:val="22"/>
                <w:szCs w:val="22"/>
              </w:rPr>
            </w:pPr>
          </w:p>
        </w:tc>
        <w:tc>
          <w:tcPr>
            <w:tcW w:w="1571" w:type="dxa"/>
            <w:tcBorders>
              <w:top w:val="nil"/>
              <w:left w:val="nil"/>
              <w:bottom w:val="single" w:sz="4" w:space="0" w:color="auto"/>
              <w:right w:val="nil"/>
            </w:tcBorders>
            <w:shd w:val="clear" w:color="auto" w:fill="C4BC96" w:themeFill="background2" w:themeFillShade="BF"/>
            <w:vAlign w:val="bottom"/>
          </w:tcPr>
          <w:p w:rsidR="00710794" w:rsidRPr="00994ECD" w:rsidRDefault="00994ECD" w:rsidP="00994ECD">
            <w:pPr>
              <w:jc w:val="right"/>
              <w:rPr>
                <w:rFonts w:ascii="Garamond" w:hAnsi="Garamond" w:cs="Arial"/>
                <w:sz w:val="22"/>
                <w:szCs w:val="22"/>
              </w:rPr>
            </w:pPr>
            <w:r>
              <w:rPr>
                <w:rFonts w:ascii="Garamond" w:hAnsi="Garamond" w:cs="Arial"/>
                <w:sz w:val="22"/>
                <w:szCs w:val="22"/>
              </w:rPr>
              <w:t>408,08</w:t>
            </w:r>
          </w:p>
        </w:tc>
        <w:tc>
          <w:tcPr>
            <w:tcW w:w="237" w:type="dxa"/>
            <w:tcBorders>
              <w:top w:val="nil"/>
              <w:left w:val="nil"/>
              <w:bottom w:val="single" w:sz="4" w:space="0" w:color="auto"/>
              <w:right w:val="nil"/>
            </w:tcBorders>
            <w:shd w:val="clear" w:color="auto" w:fill="EEECE1" w:themeFill="background2"/>
            <w:vAlign w:val="bottom"/>
          </w:tcPr>
          <w:p w:rsidR="00710794" w:rsidRPr="0046209B" w:rsidRDefault="00710794" w:rsidP="00D23DA3">
            <w:pPr>
              <w:jc w:val="right"/>
              <w:rPr>
                <w:rFonts w:ascii="Garamond" w:hAnsi="Garamond" w:cs="Arial"/>
                <w:sz w:val="22"/>
                <w:szCs w:val="22"/>
              </w:rPr>
            </w:pPr>
          </w:p>
        </w:tc>
        <w:tc>
          <w:tcPr>
            <w:tcW w:w="1585" w:type="dxa"/>
            <w:tcBorders>
              <w:top w:val="nil"/>
              <w:left w:val="nil"/>
              <w:bottom w:val="single" w:sz="4" w:space="0" w:color="auto"/>
              <w:right w:val="nil"/>
            </w:tcBorders>
            <w:shd w:val="clear" w:color="auto" w:fill="EEECE1" w:themeFill="background2"/>
            <w:vAlign w:val="bottom"/>
          </w:tcPr>
          <w:p w:rsidR="00710794" w:rsidRPr="008C43EF" w:rsidRDefault="00710794" w:rsidP="00710794">
            <w:pPr>
              <w:jc w:val="center"/>
              <w:rPr>
                <w:rFonts w:ascii="Garamond" w:hAnsi="Garamond" w:cs="Arial"/>
                <w:sz w:val="22"/>
                <w:szCs w:val="22"/>
                <w:lang w:val="en-US"/>
              </w:rPr>
            </w:pPr>
            <w:r>
              <w:rPr>
                <w:rFonts w:ascii="Garamond" w:hAnsi="Garamond" w:cs="Arial"/>
                <w:sz w:val="22"/>
                <w:szCs w:val="22"/>
                <w:lang w:val="en-US"/>
              </w:rPr>
              <w:t>--</w:t>
            </w:r>
          </w:p>
        </w:tc>
      </w:tr>
      <w:tr w:rsidR="00710794" w:rsidRPr="0046209B" w:rsidTr="001603F0">
        <w:trPr>
          <w:trHeight w:val="91"/>
        </w:trPr>
        <w:tc>
          <w:tcPr>
            <w:tcW w:w="5185" w:type="dxa"/>
            <w:tcBorders>
              <w:top w:val="nil"/>
              <w:left w:val="nil"/>
              <w:bottom w:val="nil"/>
              <w:right w:val="nil"/>
            </w:tcBorders>
            <w:shd w:val="clear" w:color="auto" w:fill="EEECE1" w:themeFill="background2"/>
            <w:vAlign w:val="bottom"/>
          </w:tcPr>
          <w:p w:rsidR="00710794" w:rsidRPr="0046209B" w:rsidRDefault="00710794" w:rsidP="00D23DA3">
            <w:pPr>
              <w:rPr>
                <w:rFonts w:ascii="Garamond" w:hAnsi="Garamond" w:cs="Arial"/>
                <w:b/>
                <w:sz w:val="22"/>
                <w:szCs w:val="22"/>
              </w:rPr>
            </w:pPr>
            <w:r w:rsidRPr="0046209B">
              <w:rPr>
                <w:rFonts w:ascii="Garamond" w:hAnsi="Garamond" w:cs="Arial"/>
                <w:b/>
                <w:sz w:val="22"/>
                <w:szCs w:val="22"/>
              </w:rPr>
              <w:t>Σύνολο μη κυκλοφορούντος ενεργητικού</w:t>
            </w:r>
          </w:p>
        </w:tc>
        <w:tc>
          <w:tcPr>
            <w:tcW w:w="1028" w:type="dxa"/>
            <w:tcBorders>
              <w:top w:val="nil"/>
              <w:left w:val="nil"/>
              <w:bottom w:val="nil"/>
              <w:right w:val="nil"/>
            </w:tcBorders>
            <w:shd w:val="clear" w:color="auto" w:fill="EEECE1" w:themeFill="background2"/>
            <w:vAlign w:val="bottom"/>
          </w:tcPr>
          <w:p w:rsidR="00710794" w:rsidRPr="006B7090" w:rsidRDefault="00710794" w:rsidP="00D23DA3">
            <w:pPr>
              <w:jc w:val="center"/>
              <w:rPr>
                <w:rFonts w:ascii="Garamond" w:hAnsi="Garamond" w:cs="Arial"/>
                <w:b/>
                <w:sz w:val="22"/>
                <w:szCs w:val="22"/>
              </w:rPr>
            </w:pPr>
          </w:p>
        </w:tc>
        <w:tc>
          <w:tcPr>
            <w:tcW w:w="1571" w:type="dxa"/>
            <w:tcBorders>
              <w:top w:val="single" w:sz="4" w:space="0" w:color="auto"/>
              <w:left w:val="nil"/>
              <w:right w:val="nil"/>
            </w:tcBorders>
            <w:shd w:val="clear" w:color="auto" w:fill="C4BC96" w:themeFill="background2" w:themeFillShade="BF"/>
            <w:vAlign w:val="bottom"/>
          </w:tcPr>
          <w:p w:rsidR="00710794" w:rsidRPr="00AA2073" w:rsidRDefault="00994ECD" w:rsidP="00994ECD">
            <w:pPr>
              <w:jc w:val="right"/>
              <w:rPr>
                <w:rFonts w:ascii="Garamond" w:hAnsi="Garamond" w:cs="Arial"/>
                <w:b/>
                <w:bCs/>
                <w:color w:val="000000"/>
                <w:sz w:val="22"/>
                <w:szCs w:val="22"/>
              </w:rPr>
            </w:pPr>
            <w:r>
              <w:rPr>
                <w:rFonts w:ascii="Garamond" w:hAnsi="Garamond" w:cs="Arial"/>
                <w:b/>
                <w:bCs/>
                <w:color w:val="000000"/>
                <w:sz w:val="22"/>
                <w:szCs w:val="22"/>
              </w:rPr>
              <w:t>408,08</w:t>
            </w:r>
          </w:p>
        </w:tc>
        <w:tc>
          <w:tcPr>
            <w:tcW w:w="237" w:type="dxa"/>
            <w:tcBorders>
              <w:top w:val="single" w:sz="4" w:space="0" w:color="auto"/>
              <w:left w:val="nil"/>
              <w:right w:val="nil"/>
            </w:tcBorders>
            <w:shd w:val="clear" w:color="auto" w:fill="EEECE1" w:themeFill="background2"/>
            <w:vAlign w:val="bottom"/>
          </w:tcPr>
          <w:p w:rsidR="00710794" w:rsidRPr="0046209B" w:rsidRDefault="00710794" w:rsidP="00D23DA3">
            <w:pPr>
              <w:jc w:val="right"/>
              <w:rPr>
                <w:rFonts w:ascii="Garamond" w:hAnsi="Garamond" w:cs="Arial"/>
                <w:b/>
                <w:sz w:val="22"/>
                <w:szCs w:val="22"/>
              </w:rPr>
            </w:pPr>
          </w:p>
        </w:tc>
        <w:tc>
          <w:tcPr>
            <w:tcW w:w="1585" w:type="dxa"/>
            <w:tcBorders>
              <w:top w:val="single" w:sz="4" w:space="0" w:color="auto"/>
              <w:left w:val="nil"/>
              <w:right w:val="nil"/>
            </w:tcBorders>
            <w:shd w:val="clear" w:color="auto" w:fill="EEECE1" w:themeFill="background2"/>
            <w:vAlign w:val="bottom"/>
          </w:tcPr>
          <w:p w:rsidR="00710794" w:rsidRPr="00AA2073" w:rsidRDefault="00710794" w:rsidP="00710794">
            <w:pPr>
              <w:jc w:val="center"/>
              <w:rPr>
                <w:rFonts w:ascii="Garamond" w:hAnsi="Garamond" w:cs="Arial"/>
                <w:b/>
                <w:bCs/>
                <w:color w:val="000000"/>
                <w:sz w:val="22"/>
                <w:szCs w:val="22"/>
              </w:rPr>
            </w:pPr>
            <w:r>
              <w:rPr>
                <w:rFonts w:ascii="Garamond" w:hAnsi="Garamond" w:cs="Arial"/>
                <w:b/>
                <w:bCs/>
                <w:color w:val="000000"/>
                <w:sz w:val="22"/>
                <w:szCs w:val="22"/>
              </w:rPr>
              <w:t>--</w:t>
            </w:r>
          </w:p>
        </w:tc>
      </w:tr>
      <w:tr w:rsidR="00710794" w:rsidRPr="0046209B" w:rsidTr="001603F0">
        <w:trPr>
          <w:trHeight w:val="225"/>
        </w:trPr>
        <w:tc>
          <w:tcPr>
            <w:tcW w:w="5185" w:type="dxa"/>
            <w:tcBorders>
              <w:top w:val="nil"/>
              <w:left w:val="nil"/>
              <w:bottom w:val="nil"/>
              <w:right w:val="nil"/>
            </w:tcBorders>
            <w:shd w:val="clear" w:color="auto" w:fill="EEECE1" w:themeFill="background2"/>
            <w:vAlign w:val="bottom"/>
          </w:tcPr>
          <w:p w:rsidR="00710794" w:rsidRPr="0046209B" w:rsidRDefault="00710794" w:rsidP="00D23DA3">
            <w:pPr>
              <w:rPr>
                <w:rFonts w:ascii="Garamond" w:hAnsi="Garamond" w:cs="Arial"/>
                <w:b/>
                <w:sz w:val="22"/>
                <w:szCs w:val="22"/>
              </w:rPr>
            </w:pPr>
            <w:r w:rsidRPr="0046209B">
              <w:rPr>
                <w:rFonts w:ascii="Garamond" w:hAnsi="Garamond" w:cs="Arial"/>
                <w:b/>
                <w:sz w:val="22"/>
                <w:szCs w:val="22"/>
              </w:rPr>
              <w:t> </w:t>
            </w:r>
          </w:p>
        </w:tc>
        <w:tc>
          <w:tcPr>
            <w:tcW w:w="1028" w:type="dxa"/>
            <w:tcBorders>
              <w:top w:val="nil"/>
              <w:left w:val="nil"/>
              <w:bottom w:val="nil"/>
              <w:right w:val="nil"/>
            </w:tcBorders>
            <w:shd w:val="clear" w:color="auto" w:fill="EEECE1" w:themeFill="background2"/>
            <w:vAlign w:val="bottom"/>
          </w:tcPr>
          <w:p w:rsidR="00710794" w:rsidRPr="006B7090" w:rsidRDefault="00710794" w:rsidP="00D23DA3">
            <w:pPr>
              <w:jc w:val="center"/>
              <w:rPr>
                <w:rFonts w:ascii="Garamond" w:hAnsi="Garamond" w:cs="Arial"/>
                <w:b/>
                <w:sz w:val="22"/>
                <w:szCs w:val="22"/>
              </w:rPr>
            </w:pPr>
          </w:p>
        </w:tc>
        <w:tc>
          <w:tcPr>
            <w:tcW w:w="1571" w:type="dxa"/>
            <w:tcBorders>
              <w:left w:val="nil"/>
              <w:bottom w:val="nil"/>
              <w:right w:val="nil"/>
            </w:tcBorders>
            <w:shd w:val="clear" w:color="auto" w:fill="C4BC96" w:themeFill="background2" w:themeFillShade="BF"/>
            <w:vAlign w:val="bottom"/>
          </w:tcPr>
          <w:p w:rsidR="00710794" w:rsidRPr="00597FAF" w:rsidRDefault="00710794" w:rsidP="00D23DA3">
            <w:pPr>
              <w:jc w:val="right"/>
              <w:rPr>
                <w:rFonts w:ascii="Garamond" w:hAnsi="Garamond" w:cs="Arial"/>
                <w:b/>
                <w:sz w:val="22"/>
                <w:szCs w:val="22"/>
              </w:rPr>
            </w:pPr>
          </w:p>
        </w:tc>
        <w:tc>
          <w:tcPr>
            <w:tcW w:w="237" w:type="dxa"/>
            <w:tcBorders>
              <w:left w:val="nil"/>
              <w:bottom w:val="nil"/>
              <w:right w:val="nil"/>
            </w:tcBorders>
            <w:shd w:val="clear" w:color="auto" w:fill="EEECE1" w:themeFill="background2"/>
            <w:vAlign w:val="bottom"/>
          </w:tcPr>
          <w:p w:rsidR="00710794" w:rsidRPr="0046209B" w:rsidRDefault="00710794" w:rsidP="00D23DA3">
            <w:pPr>
              <w:jc w:val="right"/>
              <w:rPr>
                <w:rFonts w:ascii="Garamond" w:hAnsi="Garamond" w:cs="Arial"/>
                <w:b/>
                <w:sz w:val="22"/>
                <w:szCs w:val="22"/>
              </w:rPr>
            </w:pPr>
          </w:p>
        </w:tc>
        <w:tc>
          <w:tcPr>
            <w:tcW w:w="1585" w:type="dxa"/>
            <w:tcBorders>
              <w:left w:val="nil"/>
              <w:bottom w:val="nil"/>
              <w:right w:val="nil"/>
            </w:tcBorders>
            <w:shd w:val="clear" w:color="auto" w:fill="EEECE1" w:themeFill="background2"/>
            <w:vAlign w:val="bottom"/>
          </w:tcPr>
          <w:p w:rsidR="00710794" w:rsidRPr="00597FAF" w:rsidRDefault="00710794" w:rsidP="00710794">
            <w:pPr>
              <w:jc w:val="right"/>
              <w:rPr>
                <w:rFonts w:ascii="Garamond" w:hAnsi="Garamond" w:cs="Arial"/>
                <w:b/>
                <w:sz w:val="22"/>
                <w:szCs w:val="22"/>
              </w:rPr>
            </w:pPr>
          </w:p>
        </w:tc>
      </w:tr>
      <w:tr w:rsidR="00710794" w:rsidRPr="0046209B" w:rsidTr="001603F0">
        <w:trPr>
          <w:trHeight w:val="255"/>
        </w:trPr>
        <w:tc>
          <w:tcPr>
            <w:tcW w:w="5185" w:type="dxa"/>
            <w:tcBorders>
              <w:top w:val="nil"/>
              <w:left w:val="nil"/>
              <w:bottom w:val="nil"/>
              <w:right w:val="nil"/>
            </w:tcBorders>
            <w:shd w:val="clear" w:color="auto" w:fill="EEECE1" w:themeFill="background2"/>
            <w:vAlign w:val="bottom"/>
          </w:tcPr>
          <w:p w:rsidR="00710794" w:rsidRPr="0046209B" w:rsidRDefault="00710794" w:rsidP="00D23DA3">
            <w:pPr>
              <w:rPr>
                <w:rFonts w:ascii="Garamond" w:hAnsi="Garamond" w:cs="Arial"/>
                <w:b/>
                <w:sz w:val="22"/>
                <w:szCs w:val="22"/>
              </w:rPr>
            </w:pPr>
            <w:r w:rsidRPr="0046209B">
              <w:rPr>
                <w:rFonts w:ascii="Garamond" w:hAnsi="Garamond" w:cs="Arial"/>
                <w:b/>
                <w:sz w:val="22"/>
                <w:szCs w:val="22"/>
              </w:rPr>
              <w:t>Κυκλοφορούν ενεργητικό</w:t>
            </w:r>
          </w:p>
        </w:tc>
        <w:tc>
          <w:tcPr>
            <w:tcW w:w="1028" w:type="dxa"/>
            <w:tcBorders>
              <w:top w:val="nil"/>
              <w:left w:val="nil"/>
              <w:bottom w:val="nil"/>
              <w:right w:val="nil"/>
            </w:tcBorders>
            <w:shd w:val="clear" w:color="auto" w:fill="EEECE1" w:themeFill="background2"/>
            <w:vAlign w:val="bottom"/>
          </w:tcPr>
          <w:p w:rsidR="00710794" w:rsidRPr="006B7090" w:rsidRDefault="00710794" w:rsidP="00D23DA3">
            <w:pPr>
              <w:jc w:val="center"/>
              <w:rPr>
                <w:rFonts w:ascii="Garamond" w:hAnsi="Garamond" w:cs="Arial"/>
                <w:b/>
                <w:sz w:val="22"/>
                <w:szCs w:val="22"/>
              </w:rPr>
            </w:pPr>
          </w:p>
        </w:tc>
        <w:tc>
          <w:tcPr>
            <w:tcW w:w="1571" w:type="dxa"/>
            <w:tcBorders>
              <w:top w:val="nil"/>
              <w:left w:val="nil"/>
              <w:bottom w:val="nil"/>
              <w:right w:val="nil"/>
            </w:tcBorders>
            <w:shd w:val="clear" w:color="auto" w:fill="C4BC96" w:themeFill="background2" w:themeFillShade="BF"/>
            <w:vAlign w:val="bottom"/>
          </w:tcPr>
          <w:p w:rsidR="00710794" w:rsidRPr="00597FAF" w:rsidRDefault="00710794" w:rsidP="00D23DA3">
            <w:pPr>
              <w:jc w:val="right"/>
              <w:rPr>
                <w:rFonts w:ascii="Garamond" w:hAnsi="Garamond" w:cs="Arial"/>
                <w:sz w:val="22"/>
                <w:szCs w:val="22"/>
              </w:rPr>
            </w:pPr>
          </w:p>
        </w:tc>
        <w:tc>
          <w:tcPr>
            <w:tcW w:w="237" w:type="dxa"/>
            <w:tcBorders>
              <w:top w:val="nil"/>
              <w:left w:val="nil"/>
              <w:bottom w:val="nil"/>
              <w:right w:val="nil"/>
            </w:tcBorders>
            <w:shd w:val="clear" w:color="auto" w:fill="EEECE1" w:themeFill="background2"/>
            <w:vAlign w:val="bottom"/>
          </w:tcPr>
          <w:p w:rsidR="00710794" w:rsidRPr="0046209B" w:rsidRDefault="00710794" w:rsidP="00D23DA3">
            <w:pPr>
              <w:jc w:val="right"/>
              <w:rPr>
                <w:rFonts w:ascii="Garamond" w:hAnsi="Garamond" w:cs="Arial"/>
                <w:sz w:val="22"/>
                <w:szCs w:val="22"/>
              </w:rPr>
            </w:pPr>
          </w:p>
        </w:tc>
        <w:tc>
          <w:tcPr>
            <w:tcW w:w="1585" w:type="dxa"/>
            <w:tcBorders>
              <w:top w:val="nil"/>
              <w:left w:val="nil"/>
              <w:bottom w:val="nil"/>
              <w:right w:val="nil"/>
            </w:tcBorders>
            <w:shd w:val="clear" w:color="auto" w:fill="EEECE1" w:themeFill="background2"/>
            <w:vAlign w:val="bottom"/>
          </w:tcPr>
          <w:p w:rsidR="00710794" w:rsidRPr="00597FAF" w:rsidRDefault="00710794" w:rsidP="00710794">
            <w:pPr>
              <w:jc w:val="right"/>
              <w:rPr>
                <w:rFonts w:ascii="Garamond" w:hAnsi="Garamond" w:cs="Arial"/>
                <w:sz w:val="22"/>
                <w:szCs w:val="22"/>
              </w:rPr>
            </w:pPr>
          </w:p>
        </w:tc>
      </w:tr>
      <w:tr w:rsidR="00710794" w:rsidRPr="0046209B" w:rsidTr="00093888">
        <w:trPr>
          <w:trHeight w:val="210"/>
        </w:trPr>
        <w:tc>
          <w:tcPr>
            <w:tcW w:w="5185" w:type="dxa"/>
            <w:tcBorders>
              <w:top w:val="nil"/>
              <w:left w:val="nil"/>
              <w:bottom w:val="nil"/>
              <w:right w:val="nil"/>
            </w:tcBorders>
            <w:shd w:val="clear" w:color="auto" w:fill="EEECE1" w:themeFill="background2"/>
            <w:vAlign w:val="bottom"/>
          </w:tcPr>
          <w:p w:rsidR="00710794" w:rsidRPr="0046209B" w:rsidRDefault="00710794" w:rsidP="00093888">
            <w:pPr>
              <w:rPr>
                <w:rFonts w:ascii="Garamond" w:hAnsi="Garamond" w:cs="Arial"/>
                <w:sz w:val="22"/>
                <w:szCs w:val="22"/>
              </w:rPr>
            </w:pPr>
            <w:r w:rsidRPr="0046209B">
              <w:rPr>
                <w:rFonts w:ascii="Garamond" w:hAnsi="Garamond" w:cs="Arial"/>
                <w:sz w:val="22"/>
                <w:szCs w:val="22"/>
              </w:rPr>
              <w:t xml:space="preserve">Πελάτες  </w:t>
            </w:r>
          </w:p>
        </w:tc>
        <w:tc>
          <w:tcPr>
            <w:tcW w:w="1028" w:type="dxa"/>
            <w:tcBorders>
              <w:top w:val="nil"/>
              <w:left w:val="nil"/>
              <w:bottom w:val="nil"/>
              <w:right w:val="nil"/>
            </w:tcBorders>
            <w:shd w:val="clear" w:color="auto" w:fill="EEECE1" w:themeFill="background2"/>
            <w:vAlign w:val="bottom"/>
          </w:tcPr>
          <w:p w:rsidR="00710794" w:rsidRPr="006B7090" w:rsidRDefault="00850318" w:rsidP="0069637E">
            <w:pPr>
              <w:jc w:val="center"/>
              <w:rPr>
                <w:rFonts w:ascii="Garamond" w:hAnsi="Garamond" w:cs="Arial"/>
                <w:b/>
                <w:sz w:val="22"/>
                <w:szCs w:val="22"/>
              </w:rPr>
            </w:pPr>
            <w:r>
              <w:rPr>
                <w:rFonts w:ascii="Garamond" w:hAnsi="Garamond" w:cs="Arial"/>
                <w:b/>
                <w:sz w:val="22"/>
                <w:szCs w:val="22"/>
              </w:rPr>
              <w:t>9</w:t>
            </w:r>
          </w:p>
        </w:tc>
        <w:tc>
          <w:tcPr>
            <w:tcW w:w="1571" w:type="dxa"/>
            <w:tcBorders>
              <w:top w:val="nil"/>
              <w:left w:val="nil"/>
              <w:right w:val="nil"/>
            </w:tcBorders>
            <w:shd w:val="clear" w:color="auto" w:fill="C4BC96" w:themeFill="background2" w:themeFillShade="BF"/>
            <w:vAlign w:val="bottom"/>
          </w:tcPr>
          <w:p w:rsidR="00710794" w:rsidRPr="008C43EF" w:rsidRDefault="00093888" w:rsidP="00E25071">
            <w:pPr>
              <w:jc w:val="right"/>
              <w:rPr>
                <w:rFonts w:ascii="Garamond" w:hAnsi="Garamond" w:cs="Arial"/>
                <w:color w:val="000000"/>
                <w:sz w:val="22"/>
                <w:szCs w:val="22"/>
                <w:lang w:val="en-US"/>
              </w:rPr>
            </w:pPr>
            <w:r>
              <w:rPr>
                <w:rFonts w:ascii="Garamond" w:hAnsi="Garamond" w:cs="Arial"/>
                <w:color w:val="000000"/>
                <w:sz w:val="22"/>
                <w:szCs w:val="22"/>
              </w:rPr>
              <w:t>422.317,03</w:t>
            </w:r>
          </w:p>
        </w:tc>
        <w:tc>
          <w:tcPr>
            <w:tcW w:w="237" w:type="dxa"/>
            <w:tcBorders>
              <w:top w:val="nil"/>
              <w:left w:val="nil"/>
              <w:bottom w:val="nil"/>
              <w:right w:val="nil"/>
            </w:tcBorders>
            <w:shd w:val="clear" w:color="auto" w:fill="EEECE1" w:themeFill="background2"/>
            <w:vAlign w:val="bottom"/>
          </w:tcPr>
          <w:p w:rsidR="00710794" w:rsidRPr="0046209B" w:rsidRDefault="00710794" w:rsidP="00597FAF">
            <w:pPr>
              <w:jc w:val="right"/>
              <w:rPr>
                <w:rFonts w:ascii="Garamond" w:hAnsi="Garamond" w:cs="Arial"/>
                <w:sz w:val="22"/>
                <w:szCs w:val="22"/>
              </w:rPr>
            </w:pPr>
          </w:p>
        </w:tc>
        <w:tc>
          <w:tcPr>
            <w:tcW w:w="1585" w:type="dxa"/>
            <w:tcBorders>
              <w:top w:val="nil"/>
              <w:left w:val="nil"/>
              <w:right w:val="nil"/>
            </w:tcBorders>
            <w:shd w:val="clear" w:color="auto" w:fill="EEECE1" w:themeFill="background2"/>
            <w:vAlign w:val="bottom"/>
          </w:tcPr>
          <w:p w:rsidR="00710794" w:rsidRPr="00093888" w:rsidRDefault="00093888" w:rsidP="00710794">
            <w:pPr>
              <w:jc w:val="right"/>
              <w:rPr>
                <w:rFonts w:ascii="Garamond" w:hAnsi="Garamond" w:cs="Arial"/>
                <w:color w:val="000000"/>
                <w:sz w:val="22"/>
                <w:szCs w:val="22"/>
              </w:rPr>
            </w:pPr>
            <w:r>
              <w:rPr>
                <w:rFonts w:ascii="Garamond" w:hAnsi="Garamond" w:cs="Arial"/>
                <w:color w:val="000000"/>
                <w:sz w:val="22"/>
                <w:szCs w:val="22"/>
              </w:rPr>
              <w:t>586.644,00</w:t>
            </w:r>
          </w:p>
        </w:tc>
      </w:tr>
      <w:tr w:rsidR="00093888" w:rsidRPr="0046209B" w:rsidTr="00093888">
        <w:trPr>
          <w:trHeight w:val="210"/>
        </w:trPr>
        <w:tc>
          <w:tcPr>
            <w:tcW w:w="5185" w:type="dxa"/>
            <w:tcBorders>
              <w:top w:val="nil"/>
              <w:left w:val="nil"/>
              <w:bottom w:val="nil"/>
              <w:right w:val="nil"/>
            </w:tcBorders>
            <w:shd w:val="clear" w:color="auto" w:fill="EEECE1" w:themeFill="background2"/>
            <w:vAlign w:val="bottom"/>
          </w:tcPr>
          <w:p w:rsidR="00093888" w:rsidRPr="0046209B" w:rsidRDefault="00093888" w:rsidP="00597FAF">
            <w:pPr>
              <w:rPr>
                <w:rFonts w:ascii="Garamond" w:hAnsi="Garamond" w:cs="Arial"/>
                <w:sz w:val="22"/>
                <w:szCs w:val="22"/>
              </w:rPr>
            </w:pPr>
            <w:r>
              <w:rPr>
                <w:rFonts w:ascii="Garamond" w:hAnsi="Garamond" w:cs="Arial"/>
                <w:sz w:val="22"/>
                <w:szCs w:val="22"/>
              </w:rPr>
              <w:t>Λ</w:t>
            </w:r>
            <w:r w:rsidRPr="0046209B">
              <w:rPr>
                <w:rFonts w:ascii="Garamond" w:hAnsi="Garamond" w:cs="Arial"/>
                <w:sz w:val="22"/>
                <w:szCs w:val="22"/>
              </w:rPr>
              <w:t>οιπές απαιτήσεις</w:t>
            </w:r>
          </w:p>
        </w:tc>
        <w:tc>
          <w:tcPr>
            <w:tcW w:w="1028" w:type="dxa"/>
            <w:tcBorders>
              <w:top w:val="nil"/>
              <w:left w:val="nil"/>
              <w:bottom w:val="nil"/>
              <w:right w:val="nil"/>
            </w:tcBorders>
            <w:shd w:val="clear" w:color="auto" w:fill="EEECE1" w:themeFill="background2"/>
            <w:vAlign w:val="bottom"/>
          </w:tcPr>
          <w:p w:rsidR="00093888" w:rsidRDefault="00850318" w:rsidP="0069637E">
            <w:pPr>
              <w:jc w:val="center"/>
              <w:rPr>
                <w:rFonts w:ascii="Garamond" w:hAnsi="Garamond" w:cs="Arial"/>
                <w:b/>
                <w:sz w:val="22"/>
                <w:szCs w:val="22"/>
              </w:rPr>
            </w:pPr>
            <w:r>
              <w:rPr>
                <w:rFonts w:ascii="Garamond" w:hAnsi="Garamond" w:cs="Arial"/>
                <w:b/>
                <w:sz w:val="22"/>
                <w:szCs w:val="22"/>
              </w:rPr>
              <w:t>10</w:t>
            </w:r>
          </w:p>
        </w:tc>
        <w:tc>
          <w:tcPr>
            <w:tcW w:w="1571" w:type="dxa"/>
            <w:tcBorders>
              <w:top w:val="nil"/>
              <w:left w:val="nil"/>
              <w:right w:val="nil"/>
            </w:tcBorders>
            <w:shd w:val="clear" w:color="auto" w:fill="C4BC96" w:themeFill="background2" w:themeFillShade="BF"/>
            <w:vAlign w:val="center"/>
          </w:tcPr>
          <w:p w:rsidR="00093888" w:rsidRDefault="00093888" w:rsidP="00994ECD">
            <w:pPr>
              <w:jc w:val="right"/>
              <w:rPr>
                <w:rFonts w:ascii="Garamond" w:hAnsi="Garamond" w:cs="Arial"/>
                <w:color w:val="000000"/>
                <w:sz w:val="22"/>
                <w:szCs w:val="22"/>
              </w:rPr>
            </w:pPr>
            <w:r>
              <w:rPr>
                <w:rFonts w:ascii="Garamond" w:hAnsi="Garamond" w:cs="Arial"/>
                <w:color w:val="000000"/>
                <w:sz w:val="22"/>
                <w:szCs w:val="22"/>
              </w:rPr>
              <w:t>258.309,37</w:t>
            </w:r>
          </w:p>
        </w:tc>
        <w:tc>
          <w:tcPr>
            <w:tcW w:w="237" w:type="dxa"/>
            <w:tcBorders>
              <w:top w:val="nil"/>
              <w:left w:val="nil"/>
              <w:right w:val="nil"/>
            </w:tcBorders>
            <w:shd w:val="clear" w:color="auto" w:fill="EEECE1" w:themeFill="background2"/>
            <w:vAlign w:val="bottom"/>
          </w:tcPr>
          <w:p w:rsidR="00093888" w:rsidRPr="0046209B" w:rsidRDefault="00093888" w:rsidP="00597FAF">
            <w:pPr>
              <w:jc w:val="right"/>
              <w:rPr>
                <w:rFonts w:ascii="Garamond" w:hAnsi="Garamond" w:cs="Arial"/>
                <w:sz w:val="22"/>
                <w:szCs w:val="22"/>
              </w:rPr>
            </w:pPr>
          </w:p>
        </w:tc>
        <w:tc>
          <w:tcPr>
            <w:tcW w:w="1585" w:type="dxa"/>
            <w:tcBorders>
              <w:top w:val="nil"/>
              <w:left w:val="nil"/>
              <w:right w:val="nil"/>
            </w:tcBorders>
            <w:shd w:val="clear" w:color="auto" w:fill="EEECE1" w:themeFill="background2"/>
            <w:vAlign w:val="center"/>
          </w:tcPr>
          <w:p w:rsidR="00093888" w:rsidRDefault="00093888" w:rsidP="00710794">
            <w:pPr>
              <w:jc w:val="right"/>
              <w:rPr>
                <w:rFonts w:ascii="Garamond" w:hAnsi="Garamond" w:cs="Arial"/>
                <w:color w:val="000000"/>
                <w:sz w:val="22"/>
                <w:szCs w:val="22"/>
              </w:rPr>
            </w:pPr>
            <w:r>
              <w:rPr>
                <w:rFonts w:ascii="Garamond" w:hAnsi="Garamond" w:cs="Arial"/>
                <w:color w:val="000000"/>
                <w:sz w:val="22"/>
                <w:szCs w:val="22"/>
              </w:rPr>
              <w:t>858,44</w:t>
            </w:r>
          </w:p>
        </w:tc>
      </w:tr>
      <w:tr w:rsidR="00710794" w:rsidRPr="0046209B" w:rsidTr="00093888">
        <w:trPr>
          <w:trHeight w:val="210"/>
        </w:trPr>
        <w:tc>
          <w:tcPr>
            <w:tcW w:w="5185" w:type="dxa"/>
            <w:tcBorders>
              <w:top w:val="nil"/>
              <w:left w:val="nil"/>
              <w:bottom w:val="nil"/>
              <w:right w:val="nil"/>
            </w:tcBorders>
            <w:shd w:val="clear" w:color="auto" w:fill="EEECE1" w:themeFill="background2"/>
            <w:vAlign w:val="bottom"/>
          </w:tcPr>
          <w:p w:rsidR="00710794" w:rsidRPr="0046209B" w:rsidRDefault="00710794" w:rsidP="00597FAF">
            <w:pPr>
              <w:rPr>
                <w:rFonts w:ascii="Garamond" w:hAnsi="Garamond" w:cs="Arial"/>
                <w:sz w:val="22"/>
                <w:szCs w:val="22"/>
              </w:rPr>
            </w:pPr>
            <w:r w:rsidRPr="0046209B">
              <w:rPr>
                <w:rFonts w:ascii="Garamond" w:hAnsi="Garamond" w:cs="Arial"/>
                <w:sz w:val="22"/>
                <w:szCs w:val="22"/>
              </w:rPr>
              <w:t>Ταμείο και διαθέσιμα</w:t>
            </w:r>
          </w:p>
        </w:tc>
        <w:tc>
          <w:tcPr>
            <w:tcW w:w="1028" w:type="dxa"/>
            <w:tcBorders>
              <w:top w:val="nil"/>
              <w:left w:val="nil"/>
              <w:bottom w:val="nil"/>
              <w:right w:val="nil"/>
            </w:tcBorders>
            <w:shd w:val="clear" w:color="auto" w:fill="EEECE1" w:themeFill="background2"/>
            <w:vAlign w:val="bottom"/>
          </w:tcPr>
          <w:p w:rsidR="00710794" w:rsidRPr="006B7090" w:rsidRDefault="00710794" w:rsidP="0069637E">
            <w:pPr>
              <w:jc w:val="center"/>
              <w:rPr>
                <w:rFonts w:ascii="Garamond" w:hAnsi="Garamond" w:cs="Arial"/>
                <w:b/>
                <w:sz w:val="22"/>
                <w:szCs w:val="22"/>
              </w:rPr>
            </w:pPr>
            <w:r>
              <w:rPr>
                <w:rFonts w:ascii="Garamond" w:hAnsi="Garamond" w:cs="Arial"/>
                <w:b/>
                <w:sz w:val="22"/>
                <w:szCs w:val="22"/>
              </w:rPr>
              <w:t>1</w:t>
            </w:r>
            <w:r w:rsidR="0069637E">
              <w:rPr>
                <w:rFonts w:ascii="Garamond" w:hAnsi="Garamond" w:cs="Arial"/>
                <w:b/>
                <w:sz w:val="22"/>
                <w:szCs w:val="22"/>
              </w:rPr>
              <w:t>1</w:t>
            </w:r>
          </w:p>
        </w:tc>
        <w:tc>
          <w:tcPr>
            <w:tcW w:w="1571" w:type="dxa"/>
            <w:tcBorders>
              <w:left w:val="nil"/>
              <w:bottom w:val="single" w:sz="4" w:space="0" w:color="auto"/>
              <w:right w:val="nil"/>
            </w:tcBorders>
            <w:shd w:val="clear" w:color="auto" w:fill="C4BC96" w:themeFill="background2" w:themeFillShade="BF"/>
            <w:vAlign w:val="center"/>
          </w:tcPr>
          <w:p w:rsidR="00710794" w:rsidRPr="001E44BB" w:rsidRDefault="00994ECD" w:rsidP="00994ECD">
            <w:pPr>
              <w:jc w:val="right"/>
              <w:rPr>
                <w:rFonts w:ascii="Garamond" w:hAnsi="Garamond" w:cs="Arial"/>
                <w:color w:val="000000"/>
                <w:sz w:val="22"/>
                <w:szCs w:val="22"/>
                <w:lang w:val="en-US"/>
              </w:rPr>
            </w:pPr>
            <w:r>
              <w:rPr>
                <w:rFonts w:ascii="Garamond" w:hAnsi="Garamond" w:cs="Arial"/>
                <w:color w:val="000000"/>
                <w:sz w:val="22"/>
                <w:szCs w:val="22"/>
              </w:rPr>
              <w:t>1.065</w:t>
            </w:r>
            <w:r w:rsidR="00710794">
              <w:rPr>
                <w:rFonts w:ascii="Garamond" w:hAnsi="Garamond" w:cs="Arial"/>
                <w:color w:val="000000"/>
                <w:sz w:val="22"/>
                <w:szCs w:val="22"/>
                <w:lang w:val="en-US"/>
              </w:rPr>
              <w:t>.</w:t>
            </w:r>
            <w:r>
              <w:rPr>
                <w:rFonts w:ascii="Garamond" w:hAnsi="Garamond" w:cs="Arial"/>
                <w:color w:val="000000"/>
                <w:sz w:val="22"/>
                <w:szCs w:val="22"/>
              </w:rPr>
              <w:t>276</w:t>
            </w:r>
            <w:r w:rsidR="00710794">
              <w:rPr>
                <w:rFonts w:ascii="Garamond" w:hAnsi="Garamond" w:cs="Arial"/>
                <w:color w:val="000000"/>
                <w:sz w:val="22"/>
                <w:szCs w:val="22"/>
                <w:lang w:val="en-US"/>
              </w:rPr>
              <w:t>,</w:t>
            </w:r>
            <w:r>
              <w:rPr>
                <w:rFonts w:ascii="Garamond" w:hAnsi="Garamond" w:cs="Arial"/>
                <w:color w:val="000000"/>
                <w:sz w:val="22"/>
                <w:szCs w:val="22"/>
              </w:rPr>
              <w:t>06</w:t>
            </w:r>
          </w:p>
        </w:tc>
        <w:tc>
          <w:tcPr>
            <w:tcW w:w="237" w:type="dxa"/>
            <w:tcBorders>
              <w:top w:val="nil"/>
              <w:left w:val="nil"/>
              <w:right w:val="nil"/>
            </w:tcBorders>
            <w:shd w:val="clear" w:color="auto" w:fill="EEECE1" w:themeFill="background2"/>
            <w:vAlign w:val="bottom"/>
          </w:tcPr>
          <w:p w:rsidR="00710794" w:rsidRPr="0046209B" w:rsidRDefault="00710794" w:rsidP="00597FAF">
            <w:pPr>
              <w:jc w:val="right"/>
              <w:rPr>
                <w:rFonts w:ascii="Garamond" w:hAnsi="Garamond" w:cs="Arial"/>
                <w:sz w:val="22"/>
                <w:szCs w:val="22"/>
              </w:rPr>
            </w:pPr>
          </w:p>
        </w:tc>
        <w:tc>
          <w:tcPr>
            <w:tcW w:w="1585" w:type="dxa"/>
            <w:tcBorders>
              <w:left w:val="nil"/>
              <w:bottom w:val="single" w:sz="4" w:space="0" w:color="auto"/>
              <w:right w:val="nil"/>
            </w:tcBorders>
            <w:shd w:val="clear" w:color="auto" w:fill="EEECE1" w:themeFill="background2"/>
            <w:vAlign w:val="center"/>
          </w:tcPr>
          <w:p w:rsidR="00710794" w:rsidRPr="001E44BB" w:rsidRDefault="00710794" w:rsidP="00710794">
            <w:pPr>
              <w:jc w:val="right"/>
              <w:rPr>
                <w:rFonts w:ascii="Garamond" w:hAnsi="Garamond" w:cs="Arial"/>
                <w:color w:val="000000"/>
                <w:sz w:val="22"/>
                <w:szCs w:val="22"/>
                <w:lang w:val="en-US"/>
              </w:rPr>
            </w:pPr>
            <w:r>
              <w:rPr>
                <w:rFonts w:ascii="Garamond" w:hAnsi="Garamond" w:cs="Arial"/>
                <w:color w:val="000000"/>
                <w:sz w:val="22"/>
                <w:szCs w:val="22"/>
              </w:rPr>
              <w:t>130</w:t>
            </w:r>
            <w:r>
              <w:rPr>
                <w:rFonts w:ascii="Garamond" w:hAnsi="Garamond" w:cs="Arial"/>
                <w:color w:val="000000"/>
                <w:sz w:val="22"/>
                <w:szCs w:val="22"/>
                <w:lang w:val="en-US"/>
              </w:rPr>
              <w:t>.</w:t>
            </w:r>
            <w:r>
              <w:rPr>
                <w:rFonts w:ascii="Garamond" w:hAnsi="Garamond" w:cs="Arial"/>
                <w:color w:val="000000"/>
                <w:sz w:val="22"/>
                <w:szCs w:val="22"/>
              </w:rPr>
              <w:t>445</w:t>
            </w:r>
            <w:r>
              <w:rPr>
                <w:rFonts w:ascii="Garamond" w:hAnsi="Garamond" w:cs="Arial"/>
                <w:color w:val="000000"/>
                <w:sz w:val="22"/>
                <w:szCs w:val="22"/>
                <w:lang w:val="en-US"/>
              </w:rPr>
              <w:t>,</w:t>
            </w:r>
            <w:r>
              <w:rPr>
                <w:rFonts w:ascii="Garamond" w:hAnsi="Garamond" w:cs="Arial"/>
                <w:color w:val="000000"/>
                <w:sz w:val="22"/>
                <w:szCs w:val="22"/>
              </w:rPr>
              <w:t>73</w:t>
            </w:r>
          </w:p>
        </w:tc>
      </w:tr>
      <w:tr w:rsidR="00710794" w:rsidRPr="0046209B" w:rsidTr="001603F0">
        <w:trPr>
          <w:trHeight w:val="169"/>
        </w:trPr>
        <w:tc>
          <w:tcPr>
            <w:tcW w:w="5185" w:type="dxa"/>
            <w:tcBorders>
              <w:top w:val="nil"/>
              <w:left w:val="nil"/>
              <w:bottom w:val="nil"/>
              <w:right w:val="nil"/>
            </w:tcBorders>
            <w:shd w:val="clear" w:color="auto" w:fill="EEECE1" w:themeFill="background2"/>
            <w:vAlign w:val="bottom"/>
          </w:tcPr>
          <w:p w:rsidR="00710794" w:rsidRPr="0046209B" w:rsidRDefault="00710794" w:rsidP="00597FAF">
            <w:pPr>
              <w:rPr>
                <w:rFonts w:ascii="Garamond" w:hAnsi="Garamond" w:cs="Arial"/>
                <w:b/>
                <w:sz w:val="22"/>
                <w:szCs w:val="22"/>
              </w:rPr>
            </w:pPr>
            <w:r w:rsidRPr="0046209B">
              <w:rPr>
                <w:rFonts w:ascii="Garamond" w:hAnsi="Garamond" w:cs="Arial"/>
                <w:b/>
                <w:sz w:val="22"/>
                <w:szCs w:val="22"/>
              </w:rPr>
              <w:t>Σύνολο κυκλοφορούντος ενεργητικού</w:t>
            </w:r>
          </w:p>
        </w:tc>
        <w:tc>
          <w:tcPr>
            <w:tcW w:w="1028" w:type="dxa"/>
            <w:tcBorders>
              <w:top w:val="nil"/>
              <w:left w:val="nil"/>
              <w:bottom w:val="nil"/>
              <w:right w:val="nil"/>
            </w:tcBorders>
            <w:shd w:val="clear" w:color="auto" w:fill="EEECE1" w:themeFill="background2"/>
            <w:vAlign w:val="bottom"/>
          </w:tcPr>
          <w:p w:rsidR="00710794" w:rsidRPr="006B7090" w:rsidRDefault="00710794" w:rsidP="00597FAF">
            <w:pPr>
              <w:jc w:val="center"/>
              <w:rPr>
                <w:rFonts w:ascii="Garamond" w:hAnsi="Garamond" w:cs="Arial"/>
                <w:b/>
                <w:sz w:val="22"/>
                <w:szCs w:val="22"/>
              </w:rPr>
            </w:pPr>
          </w:p>
        </w:tc>
        <w:tc>
          <w:tcPr>
            <w:tcW w:w="1571" w:type="dxa"/>
            <w:tcBorders>
              <w:top w:val="single" w:sz="4" w:space="0" w:color="auto"/>
              <w:left w:val="nil"/>
              <w:right w:val="nil"/>
            </w:tcBorders>
            <w:shd w:val="clear" w:color="auto" w:fill="C4BC96" w:themeFill="background2" w:themeFillShade="BF"/>
            <w:vAlign w:val="center"/>
          </w:tcPr>
          <w:p w:rsidR="00710794" w:rsidRPr="001E44BB" w:rsidRDefault="00994ECD" w:rsidP="00E25071">
            <w:pPr>
              <w:jc w:val="right"/>
              <w:rPr>
                <w:rFonts w:ascii="Garamond" w:hAnsi="Garamond" w:cs="Arial"/>
                <w:b/>
                <w:bCs/>
                <w:color w:val="000000"/>
                <w:sz w:val="22"/>
                <w:szCs w:val="22"/>
                <w:lang w:val="en-US"/>
              </w:rPr>
            </w:pPr>
            <w:r>
              <w:rPr>
                <w:rFonts w:ascii="Garamond" w:hAnsi="Garamond" w:cs="Arial"/>
                <w:b/>
                <w:bCs/>
                <w:color w:val="000000"/>
                <w:sz w:val="22"/>
                <w:szCs w:val="22"/>
              </w:rPr>
              <w:t>1.</w:t>
            </w:r>
            <w:r w:rsidR="00710794">
              <w:rPr>
                <w:rFonts w:ascii="Garamond" w:hAnsi="Garamond" w:cs="Arial"/>
                <w:b/>
                <w:bCs/>
                <w:color w:val="000000"/>
                <w:sz w:val="22"/>
                <w:szCs w:val="22"/>
              </w:rPr>
              <w:t>7</w:t>
            </w:r>
            <w:r>
              <w:rPr>
                <w:rFonts w:ascii="Garamond" w:hAnsi="Garamond" w:cs="Arial"/>
                <w:b/>
                <w:bCs/>
                <w:color w:val="000000"/>
                <w:sz w:val="22"/>
                <w:szCs w:val="22"/>
              </w:rPr>
              <w:t>45</w:t>
            </w:r>
            <w:r w:rsidR="00710794">
              <w:rPr>
                <w:rFonts w:ascii="Garamond" w:hAnsi="Garamond" w:cs="Arial"/>
                <w:b/>
                <w:bCs/>
                <w:color w:val="000000"/>
                <w:sz w:val="22"/>
                <w:szCs w:val="22"/>
              </w:rPr>
              <w:t>.</w:t>
            </w:r>
            <w:r w:rsidR="00E25071">
              <w:rPr>
                <w:rFonts w:ascii="Garamond" w:hAnsi="Garamond" w:cs="Arial"/>
                <w:b/>
                <w:bCs/>
                <w:color w:val="000000"/>
                <w:sz w:val="22"/>
                <w:szCs w:val="22"/>
              </w:rPr>
              <w:t>902</w:t>
            </w:r>
            <w:r w:rsidR="00710794">
              <w:rPr>
                <w:rFonts w:ascii="Garamond" w:hAnsi="Garamond" w:cs="Arial"/>
                <w:b/>
                <w:bCs/>
                <w:color w:val="000000"/>
                <w:sz w:val="22"/>
                <w:szCs w:val="22"/>
                <w:lang w:val="en-US"/>
              </w:rPr>
              <w:t>,</w:t>
            </w:r>
            <w:r w:rsidR="00E25071">
              <w:rPr>
                <w:rFonts w:ascii="Garamond" w:hAnsi="Garamond" w:cs="Arial"/>
                <w:b/>
                <w:bCs/>
                <w:color w:val="000000"/>
                <w:sz w:val="22"/>
                <w:szCs w:val="22"/>
              </w:rPr>
              <w:t>46</w:t>
            </w:r>
          </w:p>
        </w:tc>
        <w:tc>
          <w:tcPr>
            <w:tcW w:w="237" w:type="dxa"/>
            <w:tcBorders>
              <w:left w:val="nil"/>
              <w:right w:val="nil"/>
            </w:tcBorders>
            <w:shd w:val="clear" w:color="auto" w:fill="EEECE1" w:themeFill="background2"/>
            <w:vAlign w:val="bottom"/>
          </w:tcPr>
          <w:p w:rsidR="00710794" w:rsidRPr="0046209B" w:rsidRDefault="00710794" w:rsidP="00597FAF">
            <w:pPr>
              <w:jc w:val="right"/>
              <w:rPr>
                <w:rFonts w:ascii="Garamond" w:hAnsi="Garamond" w:cs="Arial"/>
                <w:b/>
                <w:sz w:val="22"/>
                <w:szCs w:val="22"/>
              </w:rPr>
            </w:pPr>
          </w:p>
        </w:tc>
        <w:tc>
          <w:tcPr>
            <w:tcW w:w="1585" w:type="dxa"/>
            <w:tcBorders>
              <w:top w:val="single" w:sz="4" w:space="0" w:color="auto"/>
              <w:left w:val="nil"/>
              <w:right w:val="nil"/>
            </w:tcBorders>
            <w:shd w:val="clear" w:color="auto" w:fill="EEECE1" w:themeFill="background2"/>
            <w:vAlign w:val="center"/>
          </w:tcPr>
          <w:p w:rsidR="00710794" w:rsidRPr="001E44BB" w:rsidRDefault="00710794" w:rsidP="00710794">
            <w:pPr>
              <w:jc w:val="right"/>
              <w:rPr>
                <w:rFonts w:ascii="Garamond" w:hAnsi="Garamond" w:cs="Arial"/>
                <w:b/>
                <w:bCs/>
                <w:color w:val="000000"/>
                <w:sz w:val="22"/>
                <w:szCs w:val="22"/>
                <w:lang w:val="en-US"/>
              </w:rPr>
            </w:pPr>
            <w:r>
              <w:rPr>
                <w:rFonts w:ascii="Garamond" w:hAnsi="Garamond" w:cs="Arial"/>
                <w:b/>
                <w:bCs/>
                <w:color w:val="000000"/>
                <w:sz w:val="22"/>
                <w:szCs w:val="22"/>
              </w:rPr>
              <w:t>717.948</w:t>
            </w:r>
            <w:r>
              <w:rPr>
                <w:rFonts w:ascii="Garamond" w:hAnsi="Garamond" w:cs="Arial"/>
                <w:b/>
                <w:bCs/>
                <w:color w:val="000000"/>
                <w:sz w:val="22"/>
                <w:szCs w:val="22"/>
                <w:lang w:val="en-US"/>
              </w:rPr>
              <w:t>,</w:t>
            </w:r>
            <w:r>
              <w:rPr>
                <w:rFonts w:ascii="Garamond" w:hAnsi="Garamond" w:cs="Arial"/>
                <w:b/>
                <w:bCs/>
                <w:color w:val="000000"/>
                <w:sz w:val="22"/>
                <w:szCs w:val="22"/>
              </w:rPr>
              <w:t>17</w:t>
            </w:r>
          </w:p>
        </w:tc>
      </w:tr>
      <w:tr w:rsidR="00710794" w:rsidRPr="009B6CD2" w:rsidTr="001603F0">
        <w:trPr>
          <w:trHeight w:val="99"/>
        </w:trPr>
        <w:tc>
          <w:tcPr>
            <w:tcW w:w="5185" w:type="dxa"/>
            <w:tcBorders>
              <w:top w:val="nil"/>
              <w:left w:val="nil"/>
              <w:bottom w:val="nil"/>
              <w:right w:val="nil"/>
            </w:tcBorders>
            <w:shd w:val="clear" w:color="auto" w:fill="EEECE1" w:themeFill="background2"/>
            <w:vAlign w:val="bottom"/>
          </w:tcPr>
          <w:p w:rsidR="00710794" w:rsidRPr="009B6CD2" w:rsidRDefault="00710794" w:rsidP="00597FAF">
            <w:pPr>
              <w:rPr>
                <w:rFonts w:ascii="Garamond" w:hAnsi="Garamond" w:cs="Arial"/>
                <w:sz w:val="6"/>
                <w:szCs w:val="6"/>
              </w:rPr>
            </w:pPr>
            <w:r w:rsidRPr="009B6CD2">
              <w:rPr>
                <w:rFonts w:ascii="Garamond" w:hAnsi="Garamond" w:cs="Arial"/>
                <w:sz w:val="6"/>
                <w:szCs w:val="6"/>
              </w:rPr>
              <w:t> </w:t>
            </w:r>
          </w:p>
        </w:tc>
        <w:tc>
          <w:tcPr>
            <w:tcW w:w="1028" w:type="dxa"/>
            <w:tcBorders>
              <w:top w:val="nil"/>
              <w:left w:val="nil"/>
              <w:bottom w:val="nil"/>
              <w:right w:val="nil"/>
            </w:tcBorders>
            <w:shd w:val="clear" w:color="auto" w:fill="EEECE1" w:themeFill="background2"/>
            <w:vAlign w:val="bottom"/>
          </w:tcPr>
          <w:p w:rsidR="00710794" w:rsidRPr="006B7090" w:rsidRDefault="00710794" w:rsidP="00597FAF">
            <w:pPr>
              <w:jc w:val="center"/>
              <w:rPr>
                <w:rFonts w:ascii="Garamond" w:hAnsi="Garamond" w:cs="Arial"/>
                <w:b/>
                <w:sz w:val="6"/>
                <w:szCs w:val="6"/>
              </w:rPr>
            </w:pPr>
          </w:p>
        </w:tc>
        <w:tc>
          <w:tcPr>
            <w:tcW w:w="1571" w:type="dxa"/>
            <w:tcBorders>
              <w:left w:val="nil"/>
              <w:bottom w:val="single" w:sz="4" w:space="0" w:color="auto"/>
              <w:right w:val="nil"/>
            </w:tcBorders>
            <w:shd w:val="clear" w:color="auto" w:fill="C4BC96" w:themeFill="background2" w:themeFillShade="BF"/>
            <w:vAlign w:val="center"/>
          </w:tcPr>
          <w:p w:rsidR="00710794" w:rsidRPr="00597FAF" w:rsidRDefault="00710794" w:rsidP="00597FAF">
            <w:pPr>
              <w:jc w:val="right"/>
              <w:rPr>
                <w:rFonts w:ascii="Garamond" w:hAnsi="Garamond" w:cs="Arial"/>
                <w:color w:val="000000"/>
                <w:sz w:val="6"/>
                <w:szCs w:val="6"/>
              </w:rPr>
            </w:pPr>
          </w:p>
        </w:tc>
        <w:tc>
          <w:tcPr>
            <w:tcW w:w="237" w:type="dxa"/>
            <w:tcBorders>
              <w:left w:val="nil"/>
              <w:right w:val="nil"/>
            </w:tcBorders>
            <w:shd w:val="clear" w:color="auto" w:fill="EEECE1" w:themeFill="background2"/>
            <w:vAlign w:val="bottom"/>
          </w:tcPr>
          <w:p w:rsidR="00710794" w:rsidRPr="009B6CD2" w:rsidRDefault="00710794" w:rsidP="00597FAF">
            <w:pPr>
              <w:jc w:val="right"/>
              <w:rPr>
                <w:rFonts w:ascii="Garamond" w:hAnsi="Garamond" w:cs="Arial"/>
                <w:sz w:val="6"/>
                <w:szCs w:val="6"/>
              </w:rPr>
            </w:pPr>
          </w:p>
        </w:tc>
        <w:tc>
          <w:tcPr>
            <w:tcW w:w="1585" w:type="dxa"/>
            <w:tcBorders>
              <w:left w:val="nil"/>
              <w:bottom w:val="single" w:sz="4" w:space="0" w:color="auto"/>
              <w:right w:val="nil"/>
            </w:tcBorders>
            <w:shd w:val="clear" w:color="auto" w:fill="EEECE1" w:themeFill="background2"/>
            <w:vAlign w:val="center"/>
          </w:tcPr>
          <w:p w:rsidR="00710794" w:rsidRPr="00597FAF" w:rsidRDefault="00710794" w:rsidP="00710794">
            <w:pPr>
              <w:jc w:val="right"/>
              <w:rPr>
                <w:rFonts w:ascii="Garamond" w:hAnsi="Garamond" w:cs="Arial"/>
                <w:color w:val="000000"/>
                <w:sz w:val="6"/>
                <w:szCs w:val="6"/>
              </w:rPr>
            </w:pPr>
          </w:p>
        </w:tc>
      </w:tr>
      <w:tr w:rsidR="00710794" w:rsidRPr="0046209B" w:rsidTr="001603F0">
        <w:trPr>
          <w:trHeight w:val="225"/>
        </w:trPr>
        <w:tc>
          <w:tcPr>
            <w:tcW w:w="5185" w:type="dxa"/>
            <w:tcBorders>
              <w:top w:val="nil"/>
              <w:left w:val="nil"/>
              <w:bottom w:val="nil"/>
              <w:right w:val="nil"/>
            </w:tcBorders>
            <w:shd w:val="clear" w:color="auto" w:fill="EEECE1" w:themeFill="background2"/>
            <w:vAlign w:val="bottom"/>
          </w:tcPr>
          <w:p w:rsidR="00710794" w:rsidRPr="0046209B" w:rsidRDefault="00710794" w:rsidP="00597FAF">
            <w:pPr>
              <w:rPr>
                <w:rFonts w:ascii="Garamond" w:hAnsi="Garamond" w:cs="Arial"/>
                <w:b/>
                <w:sz w:val="22"/>
                <w:szCs w:val="22"/>
              </w:rPr>
            </w:pPr>
            <w:r w:rsidRPr="0046209B">
              <w:rPr>
                <w:rFonts w:ascii="Garamond" w:hAnsi="Garamond" w:cs="Arial"/>
                <w:b/>
                <w:sz w:val="22"/>
                <w:szCs w:val="22"/>
              </w:rPr>
              <w:t>Σύνολο Ενεργητικού</w:t>
            </w:r>
          </w:p>
        </w:tc>
        <w:tc>
          <w:tcPr>
            <w:tcW w:w="1028" w:type="dxa"/>
            <w:tcBorders>
              <w:top w:val="nil"/>
              <w:left w:val="nil"/>
              <w:bottom w:val="nil"/>
              <w:right w:val="nil"/>
            </w:tcBorders>
            <w:shd w:val="clear" w:color="auto" w:fill="EEECE1" w:themeFill="background2"/>
            <w:vAlign w:val="bottom"/>
          </w:tcPr>
          <w:p w:rsidR="00710794" w:rsidRPr="006B7090" w:rsidRDefault="00710794" w:rsidP="00597FAF">
            <w:pPr>
              <w:jc w:val="center"/>
              <w:rPr>
                <w:rFonts w:ascii="Garamond" w:hAnsi="Garamond" w:cs="Arial"/>
                <w:b/>
                <w:sz w:val="22"/>
                <w:szCs w:val="22"/>
              </w:rPr>
            </w:pPr>
          </w:p>
        </w:tc>
        <w:tc>
          <w:tcPr>
            <w:tcW w:w="1571" w:type="dxa"/>
            <w:tcBorders>
              <w:top w:val="single" w:sz="4" w:space="0" w:color="auto"/>
              <w:left w:val="nil"/>
              <w:bottom w:val="double" w:sz="4" w:space="0" w:color="auto"/>
              <w:right w:val="nil"/>
            </w:tcBorders>
            <w:shd w:val="clear" w:color="auto" w:fill="C4BC96" w:themeFill="background2" w:themeFillShade="BF"/>
            <w:vAlign w:val="center"/>
          </w:tcPr>
          <w:p w:rsidR="00710794" w:rsidRPr="006A6FFB" w:rsidRDefault="00994ECD" w:rsidP="00E25071">
            <w:pPr>
              <w:jc w:val="right"/>
              <w:rPr>
                <w:rFonts w:ascii="Garamond" w:hAnsi="Garamond" w:cs="Arial"/>
                <w:b/>
                <w:bCs/>
                <w:color w:val="000000"/>
                <w:sz w:val="22"/>
                <w:szCs w:val="22"/>
                <w:lang w:val="en-US"/>
              </w:rPr>
            </w:pPr>
            <w:r>
              <w:rPr>
                <w:rFonts w:ascii="Garamond" w:hAnsi="Garamond" w:cs="Arial"/>
                <w:b/>
                <w:bCs/>
                <w:color w:val="000000"/>
                <w:sz w:val="22"/>
                <w:szCs w:val="22"/>
              </w:rPr>
              <w:t>1.</w:t>
            </w:r>
            <w:r w:rsidR="00710794">
              <w:rPr>
                <w:rFonts w:ascii="Garamond" w:hAnsi="Garamond" w:cs="Arial"/>
                <w:b/>
                <w:bCs/>
                <w:color w:val="000000"/>
                <w:sz w:val="22"/>
                <w:szCs w:val="22"/>
                <w:lang w:val="en-US"/>
              </w:rPr>
              <w:t>7</w:t>
            </w:r>
            <w:r>
              <w:rPr>
                <w:rFonts w:ascii="Garamond" w:hAnsi="Garamond" w:cs="Arial"/>
                <w:b/>
                <w:bCs/>
                <w:color w:val="000000"/>
                <w:sz w:val="22"/>
                <w:szCs w:val="22"/>
              </w:rPr>
              <w:t>46</w:t>
            </w:r>
            <w:r w:rsidR="00710794">
              <w:rPr>
                <w:rFonts w:ascii="Garamond" w:hAnsi="Garamond" w:cs="Arial"/>
                <w:b/>
                <w:bCs/>
                <w:color w:val="000000"/>
                <w:sz w:val="22"/>
                <w:szCs w:val="22"/>
                <w:lang w:val="en-US"/>
              </w:rPr>
              <w:t>.</w:t>
            </w:r>
            <w:r>
              <w:rPr>
                <w:rFonts w:ascii="Garamond" w:hAnsi="Garamond" w:cs="Arial"/>
                <w:b/>
                <w:bCs/>
                <w:color w:val="000000"/>
                <w:sz w:val="22"/>
                <w:szCs w:val="22"/>
              </w:rPr>
              <w:t>3</w:t>
            </w:r>
            <w:r w:rsidR="00E25071">
              <w:rPr>
                <w:rFonts w:ascii="Garamond" w:hAnsi="Garamond" w:cs="Arial"/>
                <w:b/>
                <w:bCs/>
                <w:color w:val="000000"/>
                <w:sz w:val="22"/>
                <w:szCs w:val="22"/>
              </w:rPr>
              <w:t>10</w:t>
            </w:r>
            <w:r w:rsidR="00710794">
              <w:rPr>
                <w:rFonts w:ascii="Garamond" w:hAnsi="Garamond" w:cs="Arial"/>
                <w:b/>
                <w:bCs/>
                <w:color w:val="000000"/>
                <w:sz w:val="22"/>
                <w:szCs w:val="22"/>
                <w:lang w:val="en-US"/>
              </w:rPr>
              <w:t>,</w:t>
            </w:r>
            <w:r w:rsidR="00E25071">
              <w:rPr>
                <w:rFonts w:ascii="Garamond" w:hAnsi="Garamond" w:cs="Arial"/>
                <w:b/>
                <w:bCs/>
                <w:color w:val="000000"/>
                <w:sz w:val="22"/>
                <w:szCs w:val="22"/>
              </w:rPr>
              <w:t>54</w:t>
            </w:r>
          </w:p>
        </w:tc>
        <w:tc>
          <w:tcPr>
            <w:tcW w:w="237" w:type="dxa"/>
            <w:tcBorders>
              <w:left w:val="nil"/>
              <w:right w:val="nil"/>
            </w:tcBorders>
            <w:shd w:val="clear" w:color="auto" w:fill="EEECE1" w:themeFill="background2"/>
            <w:vAlign w:val="bottom"/>
          </w:tcPr>
          <w:p w:rsidR="00710794" w:rsidRPr="0046209B" w:rsidRDefault="00710794" w:rsidP="00597FAF">
            <w:pPr>
              <w:jc w:val="right"/>
              <w:rPr>
                <w:rFonts w:ascii="Garamond" w:hAnsi="Garamond" w:cs="Arial"/>
                <w:b/>
                <w:sz w:val="22"/>
                <w:szCs w:val="22"/>
              </w:rPr>
            </w:pPr>
          </w:p>
        </w:tc>
        <w:tc>
          <w:tcPr>
            <w:tcW w:w="1585" w:type="dxa"/>
            <w:tcBorders>
              <w:top w:val="single" w:sz="4" w:space="0" w:color="auto"/>
              <w:left w:val="nil"/>
              <w:bottom w:val="double" w:sz="4" w:space="0" w:color="auto"/>
              <w:right w:val="nil"/>
            </w:tcBorders>
            <w:shd w:val="clear" w:color="auto" w:fill="EEECE1" w:themeFill="background2"/>
            <w:vAlign w:val="center"/>
          </w:tcPr>
          <w:p w:rsidR="00710794" w:rsidRPr="006A6FFB" w:rsidRDefault="00710794" w:rsidP="00710794">
            <w:pPr>
              <w:jc w:val="right"/>
              <w:rPr>
                <w:rFonts w:ascii="Garamond" w:hAnsi="Garamond" w:cs="Arial"/>
                <w:b/>
                <w:bCs/>
                <w:color w:val="000000"/>
                <w:sz w:val="22"/>
                <w:szCs w:val="22"/>
                <w:lang w:val="en-US"/>
              </w:rPr>
            </w:pPr>
            <w:r>
              <w:rPr>
                <w:rFonts w:ascii="Garamond" w:hAnsi="Garamond" w:cs="Arial"/>
                <w:b/>
                <w:bCs/>
                <w:color w:val="000000"/>
                <w:sz w:val="22"/>
                <w:szCs w:val="22"/>
                <w:lang w:val="en-US"/>
              </w:rPr>
              <w:t>7</w:t>
            </w:r>
            <w:r>
              <w:rPr>
                <w:rFonts w:ascii="Garamond" w:hAnsi="Garamond" w:cs="Arial"/>
                <w:b/>
                <w:bCs/>
                <w:color w:val="000000"/>
                <w:sz w:val="22"/>
                <w:szCs w:val="22"/>
              </w:rPr>
              <w:t>17</w:t>
            </w:r>
            <w:r>
              <w:rPr>
                <w:rFonts w:ascii="Garamond" w:hAnsi="Garamond" w:cs="Arial"/>
                <w:b/>
                <w:bCs/>
                <w:color w:val="000000"/>
                <w:sz w:val="22"/>
                <w:szCs w:val="22"/>
                <w:lang w:val="en-US"/>
              </w:rPr>
              <w:t>.</w:t>
            </w:r>
            <w:r>
              <w:rPr>
                <w:rFonts w:ascii="Garamond" w:hAnsi="Garamond" w:cs="Arial"/>
                <w:b/>
                <w:bCs/>
                <w:color w:val="000000"/>
                <w:sz w:val="22"/>
                <w:szCs w:val="22"/>
              </w:rPr>
              <w:t>948</w:t>
            </w:r>
            <w:r>
              <w:rPr>
                <w:rFonts w:ascii="Garamond" w:hAnsi="Garamond" w:cs="Arial"/>
                <w:b/>
                <w:bCs/>
                <w:color w:val="000000"/>
                <w:sz w:val="22"/>
                <w:szCs w:val="22"/>
                <w:lang w:val="en-US"/>
              </w:rPr>
              <w:t>,1</w:t>
            </w:r>
            <w:r>
              <w:rPr>
                <w:rFonts w:ascii="Garamond" w:hAnsi="Garamond" w:cs="Arial"/>
                <w:b/>
                <w:bCs/>
                <w:color w:val="000000"/>
                <w:sz w:val="22"/>
                <w:szCs w:val="22"/>
              </w:rPr>
              <w:t>7</w:t>
            </w:r>
          </w:p>
        </w:tc>
      </w:tr>
      <w:tr w:rsidR="00710794" w:rsidRPr="0046209B" w:rsidTr="001603F0">
        <w:trPr>
          <w:trHeight w:val="240"/>
        </w:trPr>
        <w:tc>
          <w:tcPr>
            <w:tcW w:w="5185" w:type="dxa"/>
            <w:tcBorders>
              <w:top w:val="nil"/>
              <w:left w:val="nil"/>
              <w:bottom w:val="nil"/>
              <w:right w:val="nil"/>
            </w:tcBorders>
            <w:shd w:val="clear" w:color="auto" w:fill="EEECE1" w:themeFill="background2"/>
            <w:vAlign w:val="bottom"/>
          </w:tcPr>
          <w:p w:rsidR="00710794" w:rsidRPr="0046209B" w:rsidRDefault="00710794" w:rsidP="00D23DA3">
            <w:pPr>
              <w:rPr>
                <w:rFonts w:ascii="Garamond" w:hAnsi="Garamond" w:cs="Arial"/>
                <w:b/>
                <w:sz w:val="22"/>
                <w:szCs w:val="22"/>
              </w:rPr>
            </w:pPr>
            <w:r w:rsidRPr="0046209B">
              <w:rPr>
                <w:rFonts w:ascii="Garamond" w:hAnsi="Garamond" w:cs="Arial"/>
                <w:b/>
                <w:sz w:val="22"/>
                <w:szCs w:val="22"/>
              </w:rPr>
              <w:t> </w:t>
            </w:r>
          </w:p>
        </w:tc>
        <w:tc>
          <w:tcPr>
            <w:tcW w:w="1028" w:type="dxa"/>
            <w:tcBorders>
              <w:top w:val="nil"/>
              <w:left w:val="nil"/>
              <w:bottom w:val="nil"/>
              <w:right w:val="nil"/>
            </w:tcBorders>
            <w:shd w:val="clear" w:color="auto" w:fill="EEECE1" w:themeFill="background2"/>
            <w:vAlign w:val="bottom"/>
          </w:tcPr>
          <w:p w:rsidR="00710794" w:rsidRPr="006B7090" w:rsidRDefault="00710794" w:rsidP="00D23DA3">
            <w:pPr>
              <w:jc w:val="center"/>
              <w:rPr>
                <w:rFonts w:ascii="Garamond" w:hAnsi="Garamond" w:cs="Arial"/>
                <w:b/>
                <w:sz w:val="22"/>
                <w:szCs w:val="22"/>
              </w:rPr>
            </w:pPr>
          </w:p>
        </w:tc>
        <w:tc>
          <w:tcPr>
            <w:tcW w:w="1571" w:type="dxa"/>
            <w:tcBorders>
              <w:top w:val="double" w:sz="4" w:space="0" w:color="auto"/>
              <w:left w:val="nil"/>
              <w:bottom w:val="nil"/>
              <w:right w:val="nil"/>
            </w:tcBorders>
            <w:shd w:val="clear" w:color="auto" w:fill="C4BC96" w:themeFill="background2" w:themeFillShade="BF"/>
            <w:vAlign w:val="bottom"/>
          </w:tcPr>
          <w:p w:rsidR="00710794" w:rsidRPr="00D23DA3" w:rsidRDefault="00710794" w:rsidP="00D23DA3">
            <w:pPr>
              <w:jc w:val="right"/>
              <w:rPr>
                <w:rFonts w:ascii="Garamond" w:hAnsi="Garamond" w:cs="Arial"/>
                <w:b/>
                <w:sz w:val="22"/>
                <w:szCs w:val="22"/>
                <w:highlight w:val="yellow"/>
              </w:rPr>
            </w:pPr>
          </w:p>
        </w:tc>
        <w:tc>
          <w:tcPr>
            <w:tcW w:w="237" w:type="dxa"/>
            <w:tcBorders>
              <w:left w:val="nil"/>
              <w:bottom w:val="nil"/>
              <w:right w:val="nil"/>
            </w:tcBorders>
            <w:shd w:val="clear" w:color="auto" w:fill="EEECE1" w:themeFill="background2"/>
            <w:vAlign w:val="bottom"/>
          </w:tcPr>
          <w:p w:rsidR="00710794" w:rsidRPr="0046209B" w:rsidRDefault="00710794" w:rsidP="00D23DA3">
            <w:pPr>
              <w:jc w:val="right"/>
              <w:rPr>
                <w:rFonts w:ascii="Garamond" w:hAnsi="Garamond" w:cs="Arial"/>
                <w:b/>
                <w:sz w:val="22"/>
                <w:szCs w:val="22"/>
              </w:rPr>
            </w:pPr>
          </w:p>
        </w:tc>
        <w:tc>
          <w:tcPr>
            <w:tcW w:w="1585" w:type="dxa"/>
            <w:tcBorders>
              <w:top w:val="double" w:sz="4" w:space="0" w:color="auto"/>
              <w:left w:val="nil"/>
              <w:bottom w:val="nil"/>
              <w:right w:val="nil"/>
            </w:tcBorders>
            <w:shd w:val="clear" w:color="auto" w:fill="EEECE1" w:themeFill="background2"/>
            <w:vAlign w:val="bottom"/>
          </w:tcPr>
          <w:p w:rsidR="00710794" w:rsidRPr="00D23DA3" w:rsidRDefault="00710794" w:rsidP="00710794">
            <w:pPr>
              <w:jc w:val="right"/>
              <w:rPr>
                <w:rFonts w:ascii="Garamond" w:hAnsi="Garamond" w:cs="Arial"/>
                <w:b/>
                <w:sz w:val="22"/>
                <w:szCs w:val="22"/>
                <w:highlight w:val="yellow"/>
              </w:rPr>
            </w:pPr>
          </w:p>
        </w:tc>
      </w:tr>
      <w:tr w:rsidR="00710794" w:rsidRPr="0046209B" w:rsidTr="001603F0">
        <w:trPr>
          <w:trHeight w:val="210"/>
        </w:trPr>
        <w:tc>
          <w:tcPr>
            <w:tcW w:w="5185" w:type="dxa"/>
            <w:tcBorders>
              <w:top w:val="nil"/>
              <w:left w:val="nil"/>
              <w:bottom w:val="nil"/>
              <w:right w:val="nil"/>
            </w:tcBorders>
            <w:shd w:val="clear" w:color="auto" w:fill="EEECE1" w:themeFill="background2"/>
            <w:vAlign w:val="bottom"/>
          </w:tcPr>
          <w:p w:rsidR="00710794" w:rsidRPr="0046209B" w:rsidRDefault="00710794" w:rsidP="00D23DA3">
            <w:pPr>
              <w:rPr>
                <w:rFonts w:ascii="Garamond" w:hAnsi="Garamond" w:cs="Arial"/>
                <w:b/>
                <w:sz w:val="22"/>
                <w:szCs w:val="22"/>
              </w:rPr>
            </w:pPr>
            <w:r w:rsidRPr="0046209B">
              <w:rPr>
                <w:rFonts w:ascii="Garamond" w:hAnsi="Garamond" w:cs="Arial"/>
                <w:b/>
                <w:sz w:val="22"/>
                <w:szCs w:val="22"/>
              </w:rPr>
              <w:t>ΚΑΘΑΡΗ ΘΕΣΗ</w:t>
            </w:r>
          </w:p>
        </w:tc>
        <w:tc>
          <w:tcPr>
            <w:tcW w:w="1028" w:type="dxa"/>
            <w:tcBorders>
              <w:top w:val="nil"/>
              <w:left w:val="nil"/>
              <w:bottom w:val="nil"/>
              <w:right w:val="nil"/>
            </w:tcBorders>
            <w:shd w:val="clear" w:color="auto" w:fill="EEECE1" w:themeFill="background2"/>
            <w:vAlign w:val="bottom"/>
          </w:tcPr>
          <w:p w:rsidR="00710794" w:rsidRPr="006B7090" w:rsidRDefault="00710794" w:rsidP="0069637E">
            <w:pPr>
              <w:jc w:val="center"/>
              <w:rPr>
                <w:rFonts w:ascii="Garamond" w:hAnsi="Garamond" w:cs="Arial"/>
                <w:b/>
                <w:sz w:val="22"/>
                <w:szCs w:val="22"/>
              </w:rPr>
            </w:pPr>
            <w:r>
              <w:rPr>
                <w:rFonts w:ascii="Garamond" w:hAnsi="Garamond" w:cs="Arial"/>
                <w:b/>
                <w:sz w:val="22"/>
                <w:szCs w:val="22"/>
              </w:rPr>
              <w:t>1</w:t>
            </w:r>
            <w:r w:rsidR="0069637E">
              <w:rPr>
                <w:rFonts w:ascii="Garamond" w:hAnsi="Garamond" w:cs="Arial"/>
                <w:b/>
                <w:sz w:val="22"/>
                <w:szCs w:val="22"/>
              </w:rPr>
              <w:t>2</w:t>
            </w:r>
          </w:p>
        </w:tc>
        <w:tc>
          <w:tcPr>
            <w:tcW w:w="1571" w:type="dxa"/>
            <w:tcBorders>
              <w:top w:val="nil"/>
              <w:left w:val="nil"/>
              <w:bottom w:val="nil"/>
              <w:right w:val="nil"/>
            </w:tcBorders>
            <w:shd w:val="clear" w:color="auto" w:fill="C4BC96" w:themeFill="background2" w:themeFillShade="BF"/>
            <w:vAlign w:val="bottom"/>
          </w:tcPr>
          <w:p w:rsidR="00710794" w:rsidRPr="00D23DA3" w:rsidRDefault="00710794" w:rsidP="00D23DA3">
            <w:pPr>
              <w:jc w:val="right"/>
              <w:rPr>
                <w:rFonts w:ascii="Garamond" w:hAnsi="Garamond" w:cs="Arial"/>
                <w:sz w:val="22"/>
                <w:szCs w:val="22"/>
                <w:highlight w:val="yellow"/>
              </w:rPr>
            </w:pPr>
          </w:p>
        </w:tc>
        <w:tc>
          <w:tcPr>
            <w:tcW w:w="237" w:type="dxa"/>
            <w:tcBorders>
              <w:top w:val="nil"/>
              <w:left w:val="nil"/>
              <w:right w:val="nil"/>
            </w:tcBorders>
            <w:shd w:val="clear" w:color="auto" w:fill="EEECE1" w:themeFill="background2"/>
            <w:vAlign w:val="bottom"/>
          </w:tcPr>
          <w:p w:rsidR="00710794" w:rsidRPr="0046209B" w:rsidRDefault="00710794" w:rsidP="00D23DA3">
            <w:pPr>
              <w:jc w:val="right"/>
              <w:rPr>
                <w:rFonts w:ascii="Garamond" w:hAnsi="Garamond" w:cs="Arial"/>
                <w:sz w:val="22"/>
                <w:szCs w:val="22"/>
              </w:rPr>
            </w:pPr>
          </w:p>
        </w:tc>
        <w:tc>
          <w:tcPr>
            <w:tcW w:w="1585" w:type="dxa"/>
            <w:tcBorders>
              <w:top w:val="nil"/>
              <w:left w:val="nil"/>
              <w:bottom w:val="nil"/>
              <w:right w:val="nil"/>
            </w:tcBorders>
            <w:shd w:val="clear" w:color="auto" w:fill="EEECE1" w:themeFill="background2"/>
            <w:vAlign w:val="bottom"/>
          </w:tcPr>
          <w:p w:rsidR="00710794" w:rsidRPr="00D23DA3" w:rsidRDefault="00710794" w:rsidP="00710794">
            <w:pPr>
              <w:jc w:val="right"/>
              <w:rPr>
                <w:rFonts w:ascii="Garamond" w:hAnsi="Garamond" w:cs="Arial"/>
                <w:sz w:val="22"/>
                <w:szCs w:val="22"/>
                <w:highlight w:val="yellow"/>
              </w:rPr>
            </w:pPr>
          </w:p>
        </w:tc>
      </w:tr>
      <w:tr w:rsidR="00710794" w:rsidRPr="0046209B" w:rsidTr="001603F0">
        <w:trPr>
          <w:trHeight w:val="210"/>
        </w:trPr>
        <w:tc>
          <w:tcPr>
            <w:tcW w:w="5185" w:type="dxa"/>
            <w:tcBorders>
              <w:top w:val="nil"/>
              <w:left w:val="nil"/>
              <w:bottom w:val="nil"/>
              <w:right w:val="nil"/>
            </w:tcBorders>
            <w:shd w:val="clear" w:color="auto" w:fill="EEECE1" w:themeFill="background2"/>
            <w:vAlign w:val="bottom"/>
          </w:tcPr>
          <w:p w:rsidR="00710794" w:rsidRPr="0046209B" w:rsidRDefault="00710794" w:rsidP="00D23DA3">
            <w:pPr>
              <w:rPr>
                <w:rFonts w:ascii="Garamond" w:hAnsi="Garamond" w:cs="Arial"/>
                <w:sz w:val="22"/>
                <w:szCs w:val="22"/>
              </w:rPr>
            </w:pPr>
            <w:r w:rsidRPr="0046209B">
              <w:rPr>
                <w:rFonts w:ascii="Garamond" w:hAnsi="Garamond" w:cs="Arial"/>
                <w:sz w:val="22"/>
                <w:szCs w:val="22"/>
              </w:rPr>
              <w:t>Μετοχικό κεφάλαιο</w:t>
            </w:r>
          </w:p>
        </w:tc>
        <w:tc>
          <w:tcPr>
            <w:tcW w:w="1028" w:type="dxa"/>
            <w:tcBorders>
              <w:top w:val="nil"/>
              <w:left w:val="nil"/>
              <w:bottom w:val="nil"/>
              <w:right w:val="nil"/>
            </w:tcBorders>
            <w:shd w:val="clear" w:color="auto" w:fill="EEECE1" w:themeFill="background2"/>
            <w:vAlign w:val="bottom"/>
          </w:tcPr>
          <w:p w:rsidR="00710794" w:rsidRPr="006B7090" w:rsidRDefault="00710794" w:rsidP="00D23DA3">
            <w:pPr>
              <w:jc w:val="center"/>
              <w:rPr>
                <w:rFonts w:ascii="Garamond" w:hAnsi="Garamond" w:cs="Arial"/>
                <w:b/>
                <w:sz w:val="22"/>
                <w:szCs w:val="22"/>
              </w:rPr>
            </w:pPr>
          </w:p>
        </w:tc>
        <w:tc>
          <w:tcPr>
            <w:tcW w:w="1571" w:type="dxa"/>
            <w:tcBorders>
              <w:top w:val="nil"/>
              <w:left w:val="nil"/>
              <w:bottom w:val="nil"/>
              <w:right w:val="nil"/>
            </w:tcBorders>
            <w:shd w:val="clear" w:color="auto" w:fill="C4BC96" w:themeFill="background2" w:themeFillShade="BF"/>
            <w:vAlign w:val="bottom"/>
          </w:tcPr>
          <w:p w:rsidR="00710794" w:rsidRPr="00024EFF" w:rsidRDefault="00710794" w:rsidP="005B646B">
            <w:pPr>
              <w:jc w:val="right"/>
              <w:rPr>
                <w:rFonts w:ascii="Garamond" w:hAnsi="Garamond" w:cs="Arial"/>
                <w:sz w:val="22"/>
                <w:szCs w:val="22"/>
              </w:rPr>
            </w:pPr>
            <w:r>
              <w:rPr>
                <w:rFonts w:ascii="Garamond" w:hAnsi="Garamond" w:cs="Arial"/>
                <w:sz w:val="22"/>
                <w:szCs w:val="22"/>
              </w:rPr>
              <w:t>350.000,00</w:t>
            </w:r>
          </w:p>
        </w:tc>
        <w:tc>
          <w:tcPr>
            <w:tcW w:w="237" w:type="dxa"/>
            <w:tcBorders>
              <w:top w:val="nil"/>
              <w:left w:val="nil"/>
              <w:bottom w:val="nil"/>
              <w:right w:val="nil"/>
            </w:tcBorders>
            <w:shd w:val="clear" w:color="auto" w:fill="EEECE1" w:themeFill="background2"/>
            <w:vAlign w:val="bottom"/>
          </w:tcPr>
          <w:p w:rsidR="00710794" w:rsidRPr="0046209B" w:rsidRDefault="00710794" w:rsidP="00D23DA3">
            <w:pPr>
              <w:jc w:val="right"/>
              <w:rPr>
                <w:rFonts w:ascii="Garamond" w:hAnsi="Garamond" w:cs="Arial"/>
                <w:sz w:val="22"/>
                <w:szCs w:val="22"/>
              </w:rPr>
            </w:pPr>
          </w:p>
        </w:tc>
        <w:tc>
          <w:tcPr>
            <w:tcW w:w="1585" w:type="dxa"/>
            <w:tcBorders>
              <w:top w:val="nil"/>
              <w:left w:val="nil"/>
              <w:bottom w:val="nil"/>
              <w:right w:val="nil"/>
            </w:tcBorders>
            <w:shd w:val="clear" w:color="auto" w:fill="EEECE1" w:themeFill="background2"/>
            <w:vAlign w:val="bottom"/>
          </w:tcPr>
          <w:p w:rsidR="00710794" w:rsidRPr="00024EFF" w:rsidRDefault="00710794" w:rsidP="00710794">
            <w:pPr>
              <w:jc w:val="right"/>
              <w:rPr>
                <w:rFonts w:ascii="Garamond" w:hAnsi="Garamond" w:cs="Arial"/>
                <w:sz w:val="22"/>
                <w:szCs w:val="22"/>
              </w:rPr>
            </w:pPr>
            <w:r>
              <w:rPr>
                <w:rFonts w:ascii="Garamond" w:hAnsi="Garamond" w:cs="Arial"/>
                <w:sz w:val="22"/>
                <w:szCs w:val="22"/>
              </w:rPr>
              <w:t>350.000,00</w:t>
            </w:r>
          </w:p>
        </w:tc>
      </w:tr>
      <w:tr w:rsidR="00710794" w:rsidRPr="0046209B" w:rsidTr="001603F0">
        <w:trPr>
          <w:trHeight w:val="210"/>
        </w:trPr>
        <w:tc>
          <w:tcPr>
            <w:tcW w:w="5185" w:type="dxa"/>
            <w:tcBorders>
              <w:top w:val="nil"/>
              <w:left w:val="nil"/>
              <w:bottom w:val="nil"/>
              <w:right w:val="nil"/>
            </w:tcBorders>
            <w:shd w:val="clear" w:color="auto" w:fill="EEECE1" w:themeFill="background2"/>
            <w:vAlign w:val="bottom"/>
          </w:tcPr>
          <w:p w:rsidR="00710794" w:rsidRDefault="00710794" w:rsidP="00D23DA3">
            <w:pPr>
              <w:rPr>
                <w:rFonts w:ascii="Garamond" w:hAnsi="Garamond" w:cs="Arial"/>
                <w:sz w:val="22"/>
                <w:szCs w:val="22"/>
              </w:rPr>
            </w:pPr>
            <w:r w:rsidRPr="0046209B">
              <w:rPr>
                <w:rFonts w:ascii="Garamond" w:hAnsi="Garamond" w:cs="Arial"/>
                <w:sz w:val="22"/>
                <w:szCs w:val="22"/>
              </w:rPr>
              <w:t>Απο</w:t>
            </w:r>
            <w:r w:rsidR="00994ECD">
              <w:rPr>
                <w:rFonts w:ascii="Garamond" w:hAnsi="Garamond" w:cs="Arial"/>
                <w:sz w:val="22"/>
                <w:szCs w:val="22"/>
              </w:rPr>
              <w:t>θεματικά</w:t>
            </w:r>
          </w:p>
          <w:p w:rsidR="00994ECD" w:rsidRPr="0046209B" w:rsidRDefault="00994ECD" w:rsidP="00D23DA3">
            <w:pPr>
              <w:rPr>
                <w:rFonts w:ascii="Garamond" w:hAnsi="Garamond" w:cs="Arial"/>
                <w:sz w:val="22"/>
                <w:szCs w:val="22"/>
              </w:rPr>
            </w:pPr>
            <w:r>
              <w:rPr>
                <w:rFonts w:ascii="Garamond" w:hAnsi="Garamond" w:cs="Arial"/>
                <w:sz w:val="22"/>
                <w:szCs w:val="22"/>
              </w:rPr>
              <w:t>Αποτελέσματα εις νέον</w:t>
            </w:r>
          </w:p>
        </w:tc>
        <w:tc>
          <w:tcPr>
            <w:tcW w:w="1028" w:type="dxa"/>
            <w:tcBorders>
              <w:top w:val="nil"/>
              <w:left w:val="nil"/>
              <w:bottom w:val="nil"/>
              <w:right w:val="nil"/>
            </w:tcBorders>
            <w:shd w:val="clear" w:color="auto" w:fill="EEECE1" w:themeFill="background2"/>
            <w:vAlign w:val="bottom"/>
          </w:tcPr>
          <w:p w:rsidR="00710794" w:rsidRPr="006B7090" w:rsidRDefault="00710794" w:rsidP="00D23DA3">
            <w:pPr>
              <w:jc w:val="center"/>
              <w:rPr>
                <w:rFonts w:ascii="Garamond" w:hAnsi="Garamond" w:cs="Arial"/>
                <w:b/>
                <w:sz w:val="22"/>
                <w:szCs w:val="22"/>
              </w:rPr>
            </w:pPr>
          </w:p>
        </w:tc>
        <w:tc>
          <w:tcPr>
            <w:tcW w:w="1571" w:type="dxa"/>
            <w:tcBorders>
              <w:top w:val="nil"/>
              <w:left w:val="nil"/>
              <w:bottom w:val="single" w:sz="4" w:space="0" w:color="auto"/>
              <w:right w:val="nil"/>
            </w:tcBorders>
            <w:shd w:val="clear" w:color="auto" w:fill="C4BC96" w:themeFill="background2" w:themeFillShade="BF"/>
            <w:vAlign w:val="bottom"/>
          </w:tcPr>
          <w:p w:rsidR="00710794" w:rsidRDefault="00994ECD" w:rsidP="00DA676E">
            <w:pPr>
              <w:jc w:val="right"/>
              <w:rPr>
                <w:rFonts w:ascii="Garamond" w:hAnsi="Garamond" w:cs="Arial"/>
                <w:sz w:val="22"/>
                <w:szCs w:val="22"/>
              </w:rPr>
            </w:pPr>
            <w:r>
              <w:rPr>
                <w:rFonts w:ascii="Garamond" w:hAnsi="Garamond" w:cs="Arial"/>
                <w:sz w:val="22"/>
                <w:szCs w:val="22"/>
              </w:rPr>
              <w:t>2.297</w:t>
            </w:r>
            <w:r w:rsidR="00710794">
              <w:rPr>
                <w:rFonts w:ascii="Garamond" w:hAnsi="Garamond" w:cs="Arial"/>
                <w:sz w:val="22"/>
                <w:szCs w:val="22"/>
                <w:lang w:val="en-US"/>
              </w:rPr>
              <w:t>,</w:t>
            </w:r>
            <w:r>
              <w:rPr>
                <w:rFonts w:ascii="Garamond" w:hAnsi="Garamond" w:cs="Arial"/>
                <w:sz w:val="22"/>
                <w:szCs w:val="22"/>
              </w:rPr>
              <w:t>23</w:t>
            </w:r>
          </w:p>
          <w:p w:rsidR="00994ECD" w:rsidRPr="00994ECD" w:rsidRDefault="00994ECD" w:rsidP="00E25071">
            <w:pPr>
              <w:jc w:val="right"/>
              <w:rPr>
                <w:rFonts w:ascii="Garamond" w:hAnsi="Garamond" w:cs="Arial"/>
                <w:sz w:val="22"/>
                <w:szCs w:val="22"/>
              </w:rPr>
            </w:pPr>
            <w:r>
              <w:rPr>
                <w:rFonts w:ascii="Garamond" w:hAnsi="Garamond" w:cs="Arial"/>
                <w:sz w:val="22"/>
                <w:szCs w:val="22"/>
              </w:rPr>
              <w:t>283.6</w:t>
            </w:r>
            <w:r w:rsidR="00E25071">
              <w:rPr>
                <w:rFonts w:ascii="Garamond" w:hAnsi="Garamond" w:cs="Arial"/>
                <w:sz w:val="22"/>
                <w:szCs w:val="22"/>
              </w:rPr>
              <w:t>43</w:t>
            </w:r>
            <w:r>
              <w:rPr>
                <w:rFonts w:ascii="Garamond" w:hAnsi="Garamond" w:cs="Arial"/>
                <w:sz w:val="22"/>
                <w:szCs w:val="22"/>
              </w:rPr>
              <w:t>,</w:t>
            </w:r>
            <w:r w:rsidR="00E25071">
              <w:rPr>
                <w:rFonts w:ascii="Garamond" w:hAnsi="Garamond" w:cs="Arial"/>
                <w:sz w:val="22"/>
                <w:szCs w:val="22"/>
              </w:rPr>
              <w:t>02</w:t>
            </w:r>
          </w:p>
        </w:tc>
        <w:tc>
          <w:tcPr>
            <w:tcW w:w="237" w:type="dxa"/>
            <w:tcBorders>
              <w:top w:val="nil"/>
              <w:left w:val="nil"/>
              <w:bottom w:val="single" w:sz="4" w:space="0" w:color="auto"/>
              <w:right w:val="nil"/>
            </w:tcBorders>
            <w:shd w:val="clear" w:color="auto" w:fill="EEECE1" w:themeFill="background2"/>
            <w:vAlign w:val="bottom"/>
          </w:tcPr>
          <w:p w:rsidR="00710794" w:rsidRPr="0046209B" w:rsidRDefault="00710794" w:rsidP="00D23DA3">
            <w:pPr>
              <w:jc w:val="right"/>
              <w:rPr>
                <w:rFonts w:ascii="Garamond" w:hAnsi="Garamond" w:cs="Arial"/>
                <w:sz w:val="22"/>
                <w:szCs w:val="22"/>
              </w:rPr>
            </w:pPr>
          </w:p>
        </w:tc>
        <w:tc>
          <w:tcPr>
            <w:tcW w:w="1585" w:type="dxa"/>
            <w:tcBorders>
              <w:top w:val="nil"/>
              <w:left w:val="nil"/>
              <w:bottom w:val="single" w:sz="4" w:space="0" w:color="auto"/>
              <w:right w:val="nil"/>
            </w:tcBorders>
            <w:shd w:val="clear" w:color="auto" w:fill="EEECE1" w:themeFill="background2"/>
            <w:vAlign w:val="bottom"/>
          </w:tcPr>
          <w:p w:rsidR="00994ECD" w:rsidRDefault="00994ECD" w:rsidP="00710794">
            <w:pPr>
              <w:jc w:val="right"/>
              <w:rPr>
                <w:rFonts w:ascii="Garamond" w:hAnsi="Garamond" w:cs="Arial"/>
                <w:sz w:val="22"/>
                <w:szCs w:val="22"/>
              </w:rPr>
            </w:pPr>
            <w:r>
              <w:rPr>
                <w:rFonts w:ascii="Garamond" w:hAnsi="Garamond" w:cs="Arial"/>
                <w:sz w:val="22"/>
                <w:szCs w:val="22"/>
              </w:rPr>
              <w:t>--</w:t>
            </w:r>
          </w:p>
          <w:p w:rsidR="00710794" w:rsidRPr="00994ECD" w:rsidRDefault="00710794" w:rsidP="00710794">
            <w:pPr>
              <w:jc w:val="right"/>
              <w:rPr>
                <w:rFonts w:ascii="Garamond" w:hAnsi="Garamond" w:cs="Arial"/>
                <w:sz w:val="22"/>
                <w:szCs w:val="22"/>
              </w:rPr>
            </w:pPr>
            <w:r>
              <w:rPr>
                <w:rFonts w:ascii="Garamond" w:hAnsi="Garamond" w:cs="Arial"/>
                <w:sz w:val="22"/>
                <w:szCs w:val="22"/>
              </w:rPr>
              <w:t>4</w:t>
            </w:r>
            <w:r>
              <w:rPr>
                <w:rFonts w:ascii="Garamond" w:hAnsi="Garamond" w:cs="Arial"/>
                <w:sz w:val="22"/>
                <w:szCs w:val="22"/>
                <w:lang w:val="en-US"/>
              </w:rPr>
              <w:t>5.</w:t>
            </w:r>
            <w:r>
              <w:rPr>
                <w:rFonts w:ascii="Garamond" w:hAnsi="Garamond" w:cs="Arial"/>
                <w:sz w:val="22"/>
                <w:szCs w:val="22"/>
              </w:rPr>
              <w:t>944</w:t>
            </w:r>
            <w:r>
              <w:rPr>
                <w:rFonts w:ascii="Garamond" w:hAnsi="Garamond" w:cs="Arial"/>
                <w:sz w:val="22"/>
                <w:szCs w:val="22"/>
                <w:lang w:val="en-US"/>
              </w:rPr>
              <w:t>,</w:t>
            </w:r>
            <w:r>
              <w:rPr>
                <w:rFonts w:ascii="Garamond" w:hAnsi="Garamond" w:cs="Arial"/>
                <w:sz w:val="22"/>
                <w:szCs w:val="22"/>
              </w:rPr>
              <w:t>5</w:t>
            </w:r>
            <w:r>
              <w:rPr>
                <w:rFonts w:ascii="Garamond" w:hAnsi="Garamond" w:cs="Arial"/>
                <w:sz w:val="22"/>
                <w:szCs w:val="22"/>
                <w:lang w:val="en-US"/>
              </w:rPr>
              <w:t>0</w:t>
            </w:r>
          </w:p>
        </w:tc>
      </w:tr>
      <w:tr w:rsidR="00710794" w:rsidRPr="0046209B" w:rsidTr="001603F0">
        <w:trPr>
          <w:trHeight w:val="225"/>
        </w:trPr>
        <w:tc>
          <w:tcPr>
            <w:tcW w:w="5185" w:type="dxa"/>
            <w:tcBorders>
              <w:top w:val="nil"/>
              <w:left w:val="nil"/>
              <w:bottom w:val="nil"/>
              <w:right w:val="nil"/>
            </w:tcBorders>
            <w:shd w:val="clear" w:color="auto" w:fill="EEECE1" w:themeFill="background2"/>
            <w:vAlign w:val="bottom"/>
          </w:tcPr>
          <w:p w:rsidR="00710794" w:rsidRPr="0046209B" w:rsidRDefault="00710794" w:rsidP="00D23DA3">
            <w:pPr>
              <w:rPr>
                <w:rFonts w:ascii="Garamond" w:hAnsi="Garamond" w:cs="Arial"/>
                <w:b/>
                <w:sz w:val="22"/>
                <w:szCs w:val="22"/>
              </w:rPr>
            </w:pPr>
            <w:r w:rsidRPr="0046209B">
              <w:rPr>
                <w:rFonts w:ascii="Garamond" w:hAnsi="Garamond" w:cs="Arial"/>
                <w:b/>
                <w:sz w:val="22"/>
                <w:szCs w:val="22"/>
              </w:rPr>
              <w:t>Σύνολο καθαρής θέσεως</w:t>
            </w:r>
          </w:p>
        </w:tc>
        <w:tc>
          <w:tcPr>
            <w:tcW w:w="1028" w:type="dxa"/>
            <w:tcBorders>
              <w:top w:val="nil"/>
              <w:left w:val="nil"/>
              <w:bottom w:val="nil"/>
              <w:right w:val="nil"/>
            </w:tcBorders>
            <w:shd w:val="clear" w:color="auto" w:fill="EEECE1" w:themeFill="background2"/>
            <w:vAlign w:val="bottom"/>
          </w:tcPr>
          <w:p w:rsidR="00710794" w:rsidRPr="006B7090" w:rsidRDefault="00710794" w:rsidP="00D23DA3">
            <w:pPr>
              <w:jc w:val="center"/>
              <w:rPr>
                <w:rFonts w:ascii="Garamond" w:hAnsi="Garamond" w:cs="Arial"/>
                <w:b/>
                <w:sz w:val="22"/>
                <w:szCs w:val="22"/>
              </w:rPr>
            </w:pPr>
          </w:p>
        </w:tc>
        <w:tc>
          <w:tcPr>
            <w:tcW w:w="1571" w:type="dxa"/>
            <w:tcBorders>
              <w:top w:val="single" w:sz="4" w:space="0" w:color="auto"/>
              <w:left w:val="nil"/>
              <w:right w:val="nil"/>
            </w:tcBorders>
            <w:shd w:val="clear" w:color="auto" w:fill="C4BC96" w:themeFill="background2" w:themeFillShade="BF"/>
            <w:vAlign w:val="bottom"/>
          </w:tcPr>
          <w:p w:rsidR="00710794" w:rsidRPr="00DA676E" w:rsidRDefault="00994ECD" w:rsidP="00E25071">
            <w:pPr>
              <w:jc w:val="right"/>
              <w:rPr>
                <w:rFonts w:ascii="Garamond" w:hAnsi="Garamond" w:cs="Arial"/>
                <w:b/>
                <w:bCs/>
                <w:sz w:val="22"/>
                <w:szCs w:val="22"/>
                <w:lang w:val="en-US"/>
              </w:rPr>
            </w:pPr>
            <w:r>
              <w:rPr>
                <w:rFonts w:ascii="Garamond" w:hAnsi="Garamond" w:cs="Arial"/>
                <w:b/>
                <w:bCs/>
                <w:sz w:val="22"/>
                <w:szCs w:val="22"/>
              </w:rPr>
              <w:t>635</w:t>
            </w:r>
            <w:r w:rsidR="00710794">
              <w:rPr>
                <w:rFonts w:ascii="Garamond" w:hAnsi="Garamond" w:cs="Arial"/>
                <w:b/>
                <w:bCs/>
                <w:sz w:val="22"/>
                <w:szCs w:val="22"/>
                <w:lang w:val="en-US"/>
              </w:rPr>
              <w:t>.</w:t>
            </w:r>
            <w:r w:rsidR="00710794">
              <w:rPr>
                <w:rFonts w:ascii="Garamond" w:hAnsi="Garamond" w:cs="Arial"/>
                <w:b/>
                <w:bCs/>
                <w:sz w:val="22"/>
                <w:szCs w:val="22"/>
              </w:rPr>
              <w:t>9</w:t>
            </w:r>
            <w:r w:rsidR="00E25071">
              <w:rPr>
                <w:rFonts w:ascii="Garamond" w:hAnsi="Garamond" w:cs="Arial"/>
                <w:b/>
                <w:bCs/>
                <w:sz w:val="22"/>
                <w:szCs w:val="22"/>
              </w:rPr>
              <w:t>40</w:t>
            </w:r>
            <w:r w:rsidR="00710794">
              <w:rPr>
                <w:rFonts w:ascii="Garamond" w:hAnsi="Garamond" w:cs="Arial"/>
                <w:b/>
                <w:bCs/>
                <w:sz w:val="22"/>
                <w:szCs w:val="22"/>
                <w:lang w:val="en-US"/>
              </w:rPr>
              <w:t>,</w:t>
            </w:r>
            <w:r w:rsidR="00E25071">
              <w:rPr>
                <w:rFonts w:ascii="Garamond" w:hAnsi="Garamond" w:cs="Arial"/>
                <w:b/>
                <w:bCs/>
                <w:sz w:val="22"/>
                <w:szCs w:val="22"/>
              </w:rPr>
              <w:t>25</w:t>
            </w:r>
          </w:p>
        </w:tc>
        <w:tc>
          <w:tcPr>
            <w:tcW w:w="237" w:type="dxa"/>
            <w:tcBorders>
              <w:top w:val="single" w:sz="4" w:space="0" w:color="auto"/>
              <w:left w:val="nil"/>
              <w:right w:val="nil"/>
            </w:tcBorders>
            <w:shd w:val="clear" w:color="auto" w:fill="EEECE1" w:themeFill="background2"/>
            <w:vAlign w:val="bottom"/>
          </w:tcPr>
          <w:p w:rsidR="00710794" w:rsidRPr="0046209B" w:rsidRDefault="00710794" w:rsidP="00D23DA3">
            <w:pPr>
              <w:jc w:val="right"/>
              <w:rPr>
                <w:rFonts w:ascii="Garamond" w:hAnsi="Garamond" w:cs="Arial"/>
                <w:b/>
                <w:sz w:val="22"/>
                <w:szCs w:val="22"/>
              </w:rPr>
            </w:pPr>
          </w:p>
        </w:tc>
        <w:tc>
          <w:tcPr>
            <w:tcW w:w="1585" w:type="dxa"/>
            <w:tcBorders>
              <w:top w:val="single" w:sz="4" w:space="0" w:color="auto"/>
              <w:left w:val="nil"/>
              <w:right w:val="nil"/>
            </w:tcBorders>
            <w:shd w:val="clear" w:color="auto" w:fill="EEECE1" w:themeFill="background2"/>
            <w:vAlign w:val="bottom"/>
          </w:tcPr>
          <w:p w:rsidR="00710794" w:rsidRPr="00DA676E" w:rsidRDefault="00710794" w:rsidP="00710794">
            <w:pPr>
              <w:jc w:val="right"/>
              <w:rPr>
                <w:rFonts w:ascii="Garamond" w:hAnsi="Garamond" w:cs="Arial"/>
                <w:b/>
                <w:bCs/>
                <w:sz w:val="22"/>
                <w:szCs w:val="22"/>
                <w:lang w:val="en-US"/>
              </w:rPr>
            </w:pPr>
            <w:r>
              <w:rPr>
                <w:rFonts w:ascii="Garamond" w:hAnsi="Garamond" w:cs="Arial"/>
                <w:b/>
                <w:bCs/>
                <w:sz w:val="22"/>
                <w:szCs w:val="22"/>
              </w:rPr>
              <w:t>395</w:t>
            </w:r>
            <w:r>
              <w:rPr>
                <w:rFonts w:ascii="Garamond" w:hAnsi="Garamond" w:cs="Arial"/>
                <w:b/>
                <w:bCs/>
                <w:sz w:val="22"/>
                <w:szCs w:val="22"/>
                <w:lang w:val="en-US"/>
              </w:rPr>
              <w:t>.</w:t>
            </w:r>
            <w:r>
              <w:rPr>
                <w:rFonts w:ascii="Garamond" w:hAnsi="Garamond" w:cs="Arial"/>
                <w:b/>
                <w:bCs/>
                <w:sz w:val="22"/>
                <w:szCs w:val="22"/>
              </w:rPr>
              <w:t>944</w:t>
            </w:r>
            <w:r>
              <w:rPr>
                <w:rFonts w:ascii="Garamond" w:hAnsi="Garamond" w:cs="Arial"/>
                <w:b/>
                <w:bCs/>
                <w:sz w:val="22"/>
                <w:szCs w:val="22"/>
                <w:lang w:val="en-US"/>
              </w:rPr>
              <w:t>,</w:t>
            </w:r>
            <w:r>
              <w:rPr>
                <w:rFonts w:ascii="Garamond" w:hAnsi="Garamond" w:cs="Arial"/>
                <w:b/>
                <w:bCs/>
                <w:sz w:val="22"/>
                <w:szCs w:val="22"/>
              </w:rPr>
              <w:t>5</w:t>
            </w:r>
            <w:r>
              <w:rPr>
                <w:rFonts w:ascii="Garamond" w:hAnsi="Garamond" w:cs="Arial"/>
                <w:b/>
                <w:bCs/>
                <w:sz w:val="22"/>
                <w:szCs w:val="22"/>
                <w:lang w:val="en-US"/>
              </w:rPr>
              <w:t>0</w:t>
            </w:r>
          </w:p>
        </w:tc>
      </w:tr>
      <w:tr w:rsidR="00710794" w:rsidRPr="0046209B" w:rsidTr="001603F0">
        <w:trPr>
          <w:trHeight w:val="225"/>
        </w:trPr>
        <w:tc>
          <w:tcPr>
            <w:tcW w:w="5185" w:type="dxa"/>
            <w:tcBorders>
              <w:top w:val="nil"/>
              <w:left w:val="nil"/>
              <w:bottom w:val="nil"/>
              <w:right w:val="nil"/>
            </w:tcBorders>
            <w:shd w:val="clear" w:color="auto" w:fill="EEECE1" w:themeFill="background2"/>
            <w:vAlign w:val="bottom"/>
          </w:tcPr>
          <w:p w:rsidR="00710794" w:rsidRPr="0046209B" w:rsidRDefault="00710794" w:rsidP="00D23DA3">
            <w:pPr>
              <w:rPr>
                <w:rFonts w:ascii="Garamond" w:hAnsi="Garamond" w:cs="Arial"/>
                <w:b/>
                <w:sz w:val="22"/>
                <w:szCs w:val="22"/>
              </w:rPr>
            </w:pPr>
          </w:p>
        </w:tc>
        <w:tc>
          <w:tcPr>
            <w:tcW w:w="1028" w:type="dxa"/>
            <w:tcBorders>
              <w:top w:val="nil"/>
              <w:left w:val="nil"/>
              <w:bottom w:val="nil"/>
              <w:right w:val="nil"/>
            </w:tcBorders>
            <w:shd w:val="clear" w:color="auto" w:fill="EEECE1" w:themeFill="background2"/>
            <w:vAlign w:val="bottom"/>
          </w:tcPr>
          <w:p w:rsidR="00710794" w:rsidRPr="006B7090" w:rsidRDefault="00710794" w:rsidP="00D23DA3">
            <w:pPr>
              <w:jc w:val="center"/>
              <w:rPr>
                <w:rFonts w:ascii="Garamond" w:hAnsi="Garamond" w:cs="Arial"/>
                <w:b/>
                <w:sz w:val="22"/>
                <w:szCs w:val="22"/>
              </w:rPr>
            </w:pPr>
          </w:p>
        </w:tc>
        <w:tc>
          <w:tcPr>
            <w:tcW w:w="1571" w:type="dxa"/>
            <w:tcBorders>
              <w:left w:val="nil"/>
              <w:right w:val="nil"/>
            </w:tcBorders>
            <w:shd w:val="clear" w:color="auto" w:fill="C4BC96" w:themeFill="background2" w:themeFillShade="BF"/>
            <w:vAlign w:val="bottom"/>
          </w:tcPr>
          <w:p w:rsidR="00710794" w:rsidRPr="00D23DA3" w:rsidRDefault="00710794" w:rsidP="00D23DA3">
            <w:pPr>
              <w:jc w:val="right"/>
              <w:rPr>
                <w:rFonts w:ascii="Garamond" w:hAnsi="Garamond" w:cs="Arial"/>
                <w:b/>
                <w:sz w:val="22"/>
                <w:szCs w:val="22"/>
                <w:highlight w:val="yellow"/>
              </w:rPr>
            </w:pPr>
          </w:p>
        </w:tc>
        <w:tc>
          <w:tcPr>
            <w:tcW w:w="237" w:type="dxa"/>
            <w:tcBorders>
              <w:left w:val="nil"/>
              <w:bottom w:val="nil"/>
              <w:right w:val="nil"/>
            </w:tcBorders>
            <w:shd w:val="clear" w:color="auto" w:fill="EEECE1" w:themeFill="background2"/>
            <w:vAlign w:val="bottom"/>
          </w:tcPr>
          <w:p w:rsidR="00710794" w:rsidRPr="0046209B" w:rsidRDefault="00710794" w:rsidP="00D23DA3">
            <w:pPr>
              <w:jc w:val="right"/>
              <w:rPr>
                <w:rFonts w:ascii="Garamond" w:hAnsi="Garamond" w:cs="Arial"/>
                <w:b/>
                <w:sz w:val="22"/>
                <w:szCs w:val="22"/>
              </w:rPr>
            </w:pPr>
          </w:p>
        </w:tc>
        <w:tc>
          <w:tcPr>
            <w:tcW w:w="1585" w:type="dxa"/>
            <w:tcBorders>
              <w:left w:val="nil"/>
              <w:bottom w:val="nil"/>
              <w:right w:val="nil"/>
            </w:tcBorders>
            <w:shd w:val="clear" w:color="auto" w:fill="EEECE1" w:themeFill="background2"/>
            <w:vAlign w:val="bottom"/>
          </w:tcPr>
          <w:p w:rsidR="00710794" w:rsidRPr="00D23DA3" w:rsidRDefault="00710794" w:rsidP="00710794">
            <w:pPr>
              <w:jc w:val="right"/>
              <w:rPr>
                <w:rFonts w:ascii="Garamond" w:hAnsi="Garamond" w:cs="Arial"/>
                <w:b/>
                <w:sz w:val="22"/>
                <w:szCs w:val="22"/>
                <w:highlight w:val="yellow"/>
              </w:rPr>
            </w:pPr>
          </w:p>
        </w:tc>
      </w:tr>
      <w:tr w:rsidR="00710794" w:rsidRPr="0046209B" w:rsidTr="001603F0">
        <w:trPr>
          <w:trHeight w:val="225"/>
        </w:trPr>
        <w:tc>
          <w:tcPr>
            <w:tcW w:w="5185" w:type="dxa"/>
            <w:tcBorders>
              <w:top w:val="nil"/>
              <w:left w:val="nil"/>
              <w:bottom w:val="nil"/>
              <w:right w:val="nil"/>
            </w:tcBorders>
            <w:shd w:val="clear" w:color="auto" w:fill="EEECE1" w:themeFill="background2"/>
            <w:vAlign w:val="bottom"/>
          </w:tcPr>
          <w:p w:rsidR="00710794" w:rsidRDefault="00710794" w:rsidP="00D23DA3">
            <w:pPr>
              <w:rPr>
                <w:rFonts w:ascii="Garamond" w:hAnsi="Garamond" w:cs="Arial"/>
                <w:b/>
                <w:sz w:val="22"/>
                <w:szCs w:val="22"/>
              </w:rPr>
            </w:pPr>
            <w:r w:rsidRPr="0046209B">
              <w:rPr>
                <w:rFonts w:ascii="Garamond" w:hAnsi="Garamond" w:cs="Arial"/>
                <w:b/>
                <w:sz w:val="22"/>
                <w:szCs w:val="22"/>
              </w:rPr>
              <w:t>ΥΠΟΧΡΕΩΣΕΙΣ</w:t>
            </w:r>
          </w:p>
          <w:p w:rsidR="00C354B1" w:rsidRDefault="00C354B1" w:rsidP="00D23DA3">
            <w:pPr>
              <w:rPr>
                <w:rFonts w:ascii="Garamond" w:hAnsi="Garamond" w:cs="Arial"/>
                <w:b/>
                <w:sz w:val="22"/>
                <w:szCs w:val="22"/>
              </w:rPr>
            </w:pPr>
            <w:r>
              <w:rPr>
                <w:rFonts w:ascii="Garamond" w:hAnsi="Garamond" w:cs="Arial"/>
                <w:b/>
                <w:sz w:val="22"/>
                <w:szCs w:val="22"/>
              </w:rPr>
              <w:t>Μακροπρόθεσμες</w:t>
            </w:r>
            <w:r w:rsidRPr="00D13375">
              <w:rPr>
                <w:rFonts w:ascii="Garamond" w:hAnsi="Garamond" w:cs="Arial"/>
                <w:b/>
                <w:sz w:val="22"/>
                <w:szCs w:val="22"/>
              </w:rPr>
              <w:t xml:space="preserve"> υποχρεώσεις</w:t>
            </w:r>
          </w:p>
          <w:p w:rsidR="00C354B1" w:rsidRDefault="00C354B1" w:rsidP="00D23DA3">
            <w:pPr>
              <w:rPr>
                <w:rFonts w:ascii="Garamond" w:hAnsi="Garamond" w:cs="Arial"/>
                <w:b/>
                <w:sz w:val="22"/>
                <w:szCs w:val="22"/>
              </w:rPr>
            </w:pPr>
            <w:r w:rsidRPr="0046209B">
              <w:rPr>
                <w:rFonts w:ascii="Garamond" w:hAnsi="Garamond" w:cs="Arial"/>
                <w:sz w:val="22"/>
                <w:szCs w:val="22"/>
              </w:rPr>
              <w:t xml:space="preserve">Υποχρεώσεις </w:t>
            </w:r>
            <w:r>
              <w:rPr>
                <w:rFonts w:ascii="Garamond" w:hAnsi="Garamond" w:cs="Arial"/>
                <w:sz w:val="22"/>
                <w:szCs w:val="22"/>
              </w:rPr>
              <w:t>καθορισμένων παροχών προσωπικού</w:t>
            </w:r>
          </w:p>
          <w:p w:rsidR="00C354B1" w:rsidRDefault="00C354B1" w:rsidP="00D23DA3">
            <w:pPr>
              <w:rPr>
                <w:rFonts w:ascii="Garamond" w:hAnsi="Garamond" w:cs="Arial"/>
                <w:b/>
                <w:sz w:val="22"/>
                <w:szCs w:val="22"/>
              </w:rPr>
            </w:pPr>
            <w:r w:rsidRPr="00C354B1">
              <w:rPr>
                <w:rFonts w:ascii="Garamond" w:hAnsi="Garamond" w:cs="Arial"/>
                <w:b/>
                <w:sz w:val="22"/>
                <w:szCs w:val="22"/>
              </w:rPr>
              <w:t xml:space="preserve">Σύνολο </w:t>
            </w:r>
            <w:r>
              <w:rPr>
                <w:rFonts w:ascii="Garamond" w:hAnsi="Garamond" w:cs="Arial"/>
                <w:b/>
                <w:sz w:val="22"/>
                <w:szCs w:val="22"/>
              </w:rPr>
              <w:t xml:space="preserve">μακροπροθέσμων </w:t>
            </w:r>
            <w:r w:rsidRPr="00C354B1">
              <w:rPr>
                <w:rFonts w:ascii="Garamond" w:hAnsi="Garamond" w:cs="Arial"/>
                <w:b/>
                <w:sz w:val="22"/>
                <w:szCs w:val="22"/>
              </w:rPr>
              <w:t>υποχρεώσεων</w:t>
            </w:r>
          </w:p>
          <w:p w:rsidR="00C354B1" w:rsidRPr="0046209B" w:rsidRDefault="00C354B1" w:rsidP="00D23DA3">
            <w:pPr>
              <w:rPr>
                <w:rFonts w:ascii="Garamond" w:hAnsi="Garamond" w:cs="Arial"/>
                <w:b/>
                <w:sz w:val="22"/>
                <w:szCs w:val="22"/>
              </w:rPr>
            </w:pPr>
          </w:p>
        </w:tc>
        <w:tc>
          <w:tcPr>
            <w:tcW w:w="1028" w:type="dxa"/>
            <w:tcBorders>
              <w:top w:val="nil"/>
              <w:left w:val="nil"/>
              <w:bottom w:val="nil"/>
              <w:right w:val="nil"/>
            </w:tcBorders>
            <w:shd w:val="clear" w:color="auto" w:fill="EEECE1" w:themeFill="background2"/>
            <w:vAlign w:val="bottom"/>
          </w:tcPr>
          <w:p w:rsidR="00710794" w:rsidRDefault="0069637E" w:rsidP="00D23DA3">
            <w:pPr>
              <w:jc w:val="center"/>
              <w:rPr>
                <w:rFonts w:ascii="Garamond" w:hAnsi="Garamond" w:cs="Arial"/>
                <w:b/>
                <w:sz w:val="22"/>
                <w:szCs w:val="22"/>
              </w:rPr>
            </w:pPr>
            <w:r>
              <w:rPr>
                <w:rFonts w:ascii="Garamond" w:hAnsi="Garamond" w:cs="Arial"/>
                <w:b/>
                <w:sz w:val="22"/>
                <w:szCs w:val="22"/>
              </w:rPr>
              <w:t>13</w:t>
            </w:r>
          </w:p>
          <w:p w:rsidR="0069637E" w:rsidRDefault="0069637E" w:rsidP="00D23DA3">
            <w:pPr>
              <w:jc w:val="center"/>
              <w:rPr>
                <w:rFonts w:ascii="Garamond" w:hAnsi="Garamond" w:cs="Arial"/>
                <w:b/>
                <w:sz w:val="22"/>
                <w:szCs w:val="22"/>
              </w:rPr>
            </w:pPr>
          </w:p>
          <w:p w:rsidR="0069637E" w:rsidRPr="006B7090" w:rsidRDefault="0069637E" w:rsidP="00D23DA3">
            <w:pPr>
              <w:jc w:val="center"/>
              <w:rPr>
                <w:rFonts w:ascii="Garamond" w:hAnsi="Garamond" w:cs="Arial"/>
                <w:b/>
                <w:sz w:val="22"/>
                <w:szCs w:val="22"/>
              </w:rPr>
            </w:pPr>
          </w:p>
        </w:tc>
        <w:tc>
          <w:tcPr>
            <w:tcW w:w="1571" w:type="dxa"/>
            <w:tcBorders>
              <w:top w:val="nil"/>
              <w:left w:val="nil"/>
              <w:right w:val="nil"/>
            </w:tcBorders>
            <w:shd w:val="clear" w:color="auto" w:fill="C4BC96" w:themeFill="background2" w:themeFillShade="BF"/>
            <w:vAlign w:val="bottom"/>
          </w:tcPr>
          <w:p w:rsidR="00C354B1" w:rsidRDefault="00C354B1" w:rsidP="00D23DA3">
            <w:pPr>
              <w:jc w:val="right"/>
              <w:rPr>
                <w:rFonts w:ascii="Garamond" w:hAnsi="Garamond" w:cs="Arial"/>
                <w:b/>
                <w:sz w:val="22"/>
                <w:szCs w:val="22"/>
              </w:rPr>
            </w:pPr>
          </w:p>
          <w:p w:rsidR="00C354B1" w:rsidRDefault="00C354B1" w:rsidP="00D23DA3">
            <w:pPr>
              <w:jc w:val="right"/>
              <w:rPr>
                <w:rFonts w:ascii="Garamond" w:hAnsi="Garamond" w:cs="Arial"/>
                <w:b/>
                <w:sz w:val="22"/>
                <w:szCs w:val="22"/>
              </w:rPr>
            </w:pPr>
          </w:p>
          <w:p w:rsidR="00C354B1" w:rsidRPr="00C354B1" w:rsidRDefault="00C354B1" w:rsidP="00C354B1">
            <w:pPr>
              <w:pBdr>
                <w:bottom w:val="single" w:sz="4" w:space="1" w:color="auto"/>
              </w:pBdr>
              <w:jc w:val="right"/>
              <w:rPr>
                <w:rFonts w:ascii="Garamond" w:hAnsi="Garamond" w:cs="Arial"/>
                <w:sz w:val="22"/>
                <w:szCs w:val="22"/>
              </w:rPr>
            </w:pPr>
            <w:r w:rsidRPr="00C354B1">
              <w:rPr>
                <w:rFonts w:ascii="Garamond" w:hAnsi="Garamond" w:cs="Arial"/>
                <w:sz w:val="22"/>
                <w:szCs w:val="22"/>
              </w:rPr>
              <w:t>28.575,72</w:t>
            </w:r>
          </w:p>
          <w:p w:rsidR="00C354B1" w:rsidRDefault="00C354B1" w:rsidP="00D23DA3">
            <w:pPr>
              <w:jc w:val="right"/>
              <w:rPr>
                <w:rFonts w:ascii="Garamond" w:hAnsi="Garamond" w:cs="Arial"/>
                <w:b/>
                <w:sz w:val="22"/>
                <w:szCs w:val="22"/>
                <w:highlight w:val="yellow"/>
              </w:rPr>
            </w:pPr>
            <w:r w:rsidRPr="00C354B1">
              <w:rPr>
                <w:rFonts w:ascii="Garamond" w:hAnsi="Garamond" w:cs="Arial"/>
                <w:b/>
                <w:sz w:val="22"/>
                <w:szCs w:val="22"/>
              </w:rPr>
              <w:t>28.575,72</w:t>
            </w:r>
          </w:p>
          <w:p w:rsidR="00C354B1" w:rsidRPr="00D23DA3" w:rsidRDefault="00C354B1" w:rsidP="00D23DA3">
            <w:pPr>
              <w:jc w:val="right"/>
              <w:rPr>
                <w:rFonts w:ascii="Garamond" w:hAnsi="Garamond" w:cs="Arial"/>
                <w:b/>
                <w:sz w:val="22"/>
                <w:szCs w:val="22"/>
                <w:highlight w:val="yellow"/>
              </w:rPr>
            </w:pPr>
          </w:p>
        </w:tc>
        <w:tc>
          <w:tcPr>
            <w:tcW w:w="237" w:type="dxa"/>
            <w:tcBorders>
              <w:top w:val="nil"/>
              <w:left w:val="nil"/>
              <w:bottom w:val="nil"/>
              <w:right w:val="nil"/>
            </w:tcBorders>
            <w:shd w:val="clear" w:color="auto" w:fill="EEECE1" w:themeFill="background2"/>
            <w:vAlign w:val="bottom"/>
          </w:tcPr>
          <w:p w:rsidR="00710794" w:rsidRDefault="00710794" w:rsidP="00D23DA3">
            <w:pPr>
              <w:jc w:val="right"/>
              <w:rPr>
                <w:rFonts w:ascii="Garamond" w:hAnsi="Garamond" w:cs="Arial"/>
                <w:b/>
                <w:sz w:val="22"/>
                <w:szCs w:val="22"/>
              </w:rPr>
            </w:pPr>
          </w:p>
          <w:p w:rsidR="00C354B1" w:rsidRDefault="00C354B1" w:rsidP="00D23DA3">
            <w:pPr>
              <w:jc w:val="right"/>
              <w:rPr>
                <w:rFonts w:ascii="Garamond" w:hAnsi="Garamond" w:cs="Arial"/>
                <w:b/>
                <w:sz w:val="22"/>
                <w:szCs w:val="22"/>
              </w:rPr>
            </w:pPr>
          </w:p>
          <w:p w:rsidR="00C354B1" w:rsidRDefault="00C354B1" w:rsidP="00D23DA3">
            <w:pPr>
              <w:jc w:val="right"/>
              <w:rPr>
                <w:rFonts w:ascii="Garamond" w:hAnsi="Garamond" w:cs="Arial"/>
                <w:b/>
                <w:sz w:val="22"/>
                <w:szCs w:val="22"/>
              </w:rPr>
            </w:pPr>
          </w:p>
          <w:p w:rsidR="00C354B1" w:rsidRPr="0046209B" w:rsidRDefault="00C354B1" w:rsidP="00D23DA3">
            <w:pPr>
              <w:jc w:val="right"/>
              <w:rPr>
                <w:rFonts w:ascii="Garamond" w:hAnsi="Garamond" w:cs="Arial"/>
                <w:b/>
                <w:sz w:val="22"/>
                <w:szCs w:val="22"/>
              </w:rPr>
            </w:pPr>
          </w:p>
        </w:tc>
        <w:tc>
          <w:tcPr>
            <w:tcW w:w="1585" w:type="dxa"/>
            <w:tcBorders>
              <w:top w:val="nil"/>
              <w:left w:val="nil"/>
              <w:bottom w:val="nil"/>
              <w:right w:val="nil"/>
            </w:tcBorders>
            <w:shd w:val="clear" w:color="auto" w:fill="EEECE1" w:themeFill="background2"/>
            <w:vAlign w:val="bottom"/>
          </w:tcPr>
          <w:p w:rsidR="00987AC5" w:rsidRPr="00C354B1" w:rsidRDefault="00987AC5" w:rsidP="00987AC5">
            <w:pPr>
              <w:pBdr>
                <w:bottom w:val="single" w:sz="4" w:space="1" w:color="auto"/>
              </w:pBdr>
              <w:jc w:val="center"/>
              <w:rPr>
                <w:rFonts w:ascii="Garamond" w:hAnsi="Garamond" w:cs="Arial"/>
                <w:sz w:val="22"/>
                <w:szCs w:val="22"/>
              </w:rPr>
            </w:pPr>
            <w:r>
              <w:rPr>
                <w:rFonts w:ascii="Garamond" w:hAnsi="Garamond" w:cs="Arial"/>
                <w:sz w:val="22"/>
                <w:szCs w:val="22"/>
              </w:rPr>
              <w:t>--</w:t>
            </w:r>
          </w:p>
          <w:p w:rsidR="00987AC5" w:rsidRDefault="00987AC5" w:rsidP="00987AC5">
            <w:pPr>
              <w:jc w:val="center"/>
              <w:rPr>
                <w:rFonts w:ascii="Garamond" w:hAnsi="Garamond" w:cs="Arial"/>
                <w:b/>
                <w:sz w:val="22"/>
                <w:szCs w:val="22"/>
                <w:highlight w:val="yellow"/>
              </w:rPr>
            </w:pPr>
            <w:r>
              <w:rPr>
                <w:rFonts w:ascii="Garamond" w:hAnsi="Garamond" w:cs="Arial"/>
                <w:b/>
                <w:sz w:val="22"/>
                <w:szCs w:val="22"/>
              </w:rPr>
              <w:t>--</w:t>
            </w:r>
          </w:p>
          <w:p w:rsidR="00710794" w:rsidRPr="00D23DA3" w:rsidRDefault="00710794" w:rsidP="00987AC5">
            <w:pPr>
              <w:jc w:val="center"/>
              <w:rPr>
                <w:rFonts w:ascii="Garamond" w:hAnsi="Garamond" w:cs="Arial"/>
                <w:b/>
                <w:sz w:val="22"/>
                <w:szCs w:val="22"/>
                <w:highlight w:val="yellow"/>
              </w:rPr>
            </w:pPr>
          </w:p>
        </w:tc>
      </w:tr>
      <w:tr w:rsidR="00710794" w:rsidRPr="0046209B" w:rsidTr="001603F0">
        <w:trPr>
          <w:trHeight w:val="155"/>
        </w:trPr>
        <w:tc>
          <w:tcPr>
            <w:tcW w:w="5185" w:type="dxa"/>
            <w:tcBorders>
              <w:top w:val="nil"/>
              <w:left w:val="nil"/>
              <w:bottom w:val="nil"/>
              <w:right w:val="nil"/>
            </w:tcBorders>
            <w:shd w:val="clear" w:color="auto" w:fill="EEECE1" w:themeFill="background2"/>
            <w:vAlign w:val="bottom"/>
          </w:tcPr>
          <w:p w:rsidR="00710794" w:rsidRPr="00D13375" w:rsidRDefault="00710794" w:rsidP="00D23DA3">
            <w:pPr>
              <w:rPr>
                <w:rFonts w:ascii="Garamond" w:hAnsi="Garamond" w:cs="Arial"/>
                <w:b/>
                <w:sz w:val="22"/>
                <w:szCs w:val="22"/>
              </w:rPr>
            </w:pPr>
            <w:bookmarkStart w:id="36" w:name="_Hlk284931577"/>
            <w:r w:rsidRPr="00D13375">
              <w:rPr>
                <w:rFonts w:ascii="Garamond" w:hAnsi="Garamond" w:cs="Arial"/>
                <w:b/>
                <w:sz w:val="22"/>
                <w:szCs w:val="22"/>
              </w:rPr>
              <w:t>Βραχυπρόθεσμες υποχρεώσεις</w:t>
            </w:r>
          </w:p>
        </w:tc>
        <w:tc>
          <w:tcPr>
            <w:tcW w:w="1028" w:type="dxa"/>
            <w:tcBorders>
              <w:top w:val="nil"/>
              <w:left w:val="nil"/>
              <w:bottom w:val="nil"/>
              <w:right w:val="nil"/>
            </w:tcBorders>
            <w:shd w:val="clear" w:color="auto" w:fill="EEECE1" w:themeFill="background2"/>
            <w:vAlign w:val="bottom"/>
          </w:tcPr>
          <w:p w:rsidR="00710794" w:rsidRPr="006B7090" w:rsidRDefault="00710794" w:rsidP="00D23DA3">
            <w:pPr>
              <w:jc w:val="center"/>
              <w:rPr>
                <w:rFonts w:ascii="Garamond" w:hAnsi="Garamond" w:cs="Arial"/>
                <w:b/>
                <w:sz w:val="22"/>
                <w:szCs w:val="22"/>
              </w:rPr>
            </w:pPr>
          </w:p>
        </w:tc>
        <w:tc>
          <w:tcPr>
            <w:tcW w:w="1571" w:type="dxa"/>
            <w:tcBorders>
              <w:top w:val="nil"/>
              <w:left w:val="nil"/>
              <w:bottom w:val="nil"/>
              <w:right w:val="nil"/>
            </w:tcBorders>
            <w:shd w:val="clear" w:color="auto" w:fill="C4BC96" w:themeFill="background2" w:themeFillShade="BF"/>
            <w:vAlign w:val="bottom"/>
          </w:tcPr>
          <w:p w:rsidR="00710794" w:rsidRPr="00D23DA3" w:rsidRDefault="00710794" w:rsidP="00D23DA3">
            <w:pPr>
              <w:jc w:val="right"/>
              <w:rPr>
                <w:rFonts w:ascii="Garamond" w:hAnsi="Garamond" w:cs="Arial"/>
                <w:sz w:val="22"/>
                <w:szCs w:val="22"/>
                <w:highlight w:val="yellow"/>
              </w:rPr>
            </w:pPr>
          </w:p>
        </w:tc>
        <w:tc>
          <w:tcPr>
            <w:tcW w:w="237" w:type="dxa"/>
            <w:tcBorders>
              <w:top w:val="nil"/>
              <w:left w:val="nil"/>
              <w:bottom w:val="nil"/>
              <w:right w:val="nil"/>
            </w:tcBorders>
            <w:shd w:val="clear" w:color="auto" w:fill="EEECE1" w:themeFill="background2"/>
            <w:vAlign w:val="bottom"/>
          </w:tcPr>
          <w:p w:rsidR="00710794" w:rsidRPr="0046209B" w:rsidRDefault="00710794" w:rsidP="00D23DA3">
            <w:pPr>
              <w:jc w:val="right"/>
              <w:rPr>
                <w:rFonts w:ascii="Garamond" w:hAnsi="Garamond" w:cs="Arial"/>
                <w:sz w:val="22"/>
                <w:szCs w:val="22"/>
              </w:rPr>
            </w:pPr>
          </w:p>
        </w:tc>
        <w:tc>
          <w:tcPr>
            <w:tcW w:w="1585" w:type="dxa"/>
            <w:tcBorders>
              <w:top w:val="nil"/>
              <w:left w:val="nil"/>
              <w:bottom w:val="nil"/>
              <w:right w:val="nil"/>
            </w:tcBorders>
            <w:shd w:val="clear" w:color="auto" w:fill="EEECE1" w:themeFill="background2"/>
            <w:vAlign w:val="bottom"/>
          </w:tcPr>
          <w:p w:rsidR="00710794" w:rsidRPr="00D23DA3" w:rsidRDefault="00710794" w:rsidP="00710794">
            <w:pPr>
              <w:jc w:val="right"/>
              <w:rPr>
                <w:rFonts w:ascii="Garamond" w:hAnsi="Garamond" w:cs="Arial"/>
                <w:sz w:val="22"/>
                <w:szCs w:val="22"/>
                <w:highlight w:val="yellow"/>
              </w:rPr>
            </w:pPr>
          </w:p>
        </w:tc>
      </w:tr>
      <w:tr w:rsidR="00710794" w:rsidRPr="001603F0" w:rsidTr="001603F0">
        <w:trPr>
          <w:trHeight w:val="291"/>
        </w:trPr>
        <w:tc>
          <w:tcPr>
            <w:tcW w:w="5185" w:type="dxa"/>
            <w:tcBorders>
              <w:top w:val="nil"/>
              <w:left w:val="nil"/>
              <w:bottom w:val="nil"/>
              <w:right w:val="nil"/>
            </w:tcBorders>
            <w:shd w:val="clear" w:color="auto" w:fill="EEECE1" w:themeFill="background2"/>
            <w:vAlign w:val="bottom"/>
          </w:tcPr>
          <w:p w:rsidR="00710794" w:rsidRPr="0046209B" w:rsidRDefault="00710794" w:rsidP="00D23DA3">
            <w:pPr>
              <w:rPr>
                <w:rFonts w:ascii="Garamond" w:hAnsi="Garamond" w:cs="Arial"/>
                <w:sz w:val="22"/>
                <w:szCs w:val="22"/>
              </w:rPr>
            </w:pPr>
            <w:r w:rsidRPr="0046209B">
              <w:rPr>
                <w:rFonts w:ascii="Garamond" w:hAnsi="Garamond" w:cs="Arial"/>
                <w:sz w:val="22"/>
                <w:szCs w:val="22"/>
              </w:rPr>
              <w:t>Υποχρεώσεις προς προμηθευτές</w:t>
            </w:r>
          </w:p>
        </w:tc>
        <w:tc>
          <w:tcPr>
            <w:tcW w:w="1028" w:type="dxa"/>
            <w:tcBorders>
              <w:top w:val="nil"/>
              <w:left w:val="nil"/>
              <w:bottom w:val="nil"/>
              <w:right w:val="nil"/>
            </w:tcBorders>
            <w:shd w:val="clear" w:color="auto" w:fill="EEECE1" w:themeFill="background2"/>
            <w:vAlign w:val="bottom"/>
          </w:tcPr>
          <w:p w:rsidR="00710794" w:rsidRPr="006B7090" w:rsidRDefault="00710794" w:rsidP="0069637E">
            <w:pPr>
              <w:jc w:val="center"/>
              <w:rPr>
                <w:rFonts w:ascii="Garamond" w:hAnsi="Garamond" w:cs="Arial"/>
                <w:b/>
                <w:sz w:val="22"/>
                <w:szCs w:val="22"/>
              </w:rPr>
            </w:pPr>
            <w:r>
              <w:rPr>
                <w:rFonts w:ascii="Garamond" w:hAnsi="Garamond" w:cs="Arial"/>
                <w:b/>
                <w:sz w:val="22"/>
                <w:szCs w:val="22"/>
              </w:rPr>
              <w:t>1</w:t>
            </w:r>
            <w:r w:rsidR="0069637E">
              <w:rPr>
                <w:rFonts w:ascii="Garamond" w:hAnsi="Garamond" w:cs="Arial"/>
                <w:b/>
                <w:sz w:val="22"/>
                <w:szCs w:val="22"/>
              </w:rPr>
              <w:t>4</w:t>
            </w:r>
          </w:p>
        </w:tc>
        <w:tc>
          <w:tcPr>
            <w:tcW w:w="1571" w:type="dxa"/>
            <w:tcBorders>
              <w:top w:val="nil"/>
              <w:left w:val="nil"/>
              <w:right w:val="nil"/>
            </w:tcBorders>
            <w:shd w:val="clear" w:color="auto" w:fill="C4BC96" w:themeFill="background2" w:themeFillShade="BF"/>
            <w:vAlign w:val="bottom"/>
          </w:tcPr>
          <w:p w:rsidR="00710794" w:rsidRPr="001603F0" w:rsidRDefault="00994ECD" w:rsidP="00994ECD">
            <w:pPr>
              <w:jc w:val="right"/>
              <w:rPr>
                <w:rFonts w:ascii="Garamond" w:hAnsi="Garamond" w:cs="Arial"/>
                <w:sz w:val="22"/>
                <w:szCs w:val="22"/>
                <w:highlight w:val="yellow"/>
              </w:rPr>
            </w:pPr>
            <w:r>
              <w:rPr>
                <w:rFonts w:ascii="Garamond" w:hAnsi="Garamond" w:cs="Arial"/>
                <w:sz w:val="22"/>
                <w:szCs w:val="22"/>
              </w:rPr>
              <w:t>848</w:t>
            </w:r>
            <w:r w:rsidR="00710794">
              <w:rPr>
                <w:rFonts w:ascii="Garamond" w:hAnsi="Garamond" w:cs="Arial"/>
                <w:sz w:val="22"/>
                <w:szCs w:val="22"/>
              </w:rPr>
              <w:t>.</w:t>
            </w:r>
            <w:r>
              <w:rPr>
                <w:rFonts w:ascii="Garamond" w:hAnsi="Garamond" w:cs="Arial"/>
                <w:sz w:val="22"/>
                <w:szCs w:val="22"/>
              </w:rPr>
              <w:t>721</w:t>
            </w:r>
            <w:r w:rsidR="00710794">
              <w:rPr>
                <w:rFonts w:ascii="Garamond" w:hAnsi="Garamond" w:cs="Arial"/>
                <w:sz w:val="22"/>
                <w:szCs w:val="22"/>
              </w:rPr>
              <w:t>,3</w:t>
            </w:r>
            <w:r>
              <w:rPr>
                <w:rFonts w:ascii="Garamond" w:hAnsi="Garamond" w:cs="Arial"/>
                <w:sz w:val="22"/>
                <w:szCs w:val="22"/>
              </w:rPr>
              <w:t>4</w:t>
            </w:r>
          </w:p>
        </w:tc>
        <w:tc>
          <w:tcPr>
            <w:tcW w:w="237" w:type="dxa"/>
            <w:tcBorders>
              <w:top w:val="nil"/>
              <w:left w:val="nil"/>
              <w:bottom w:val="nil"/>
              <w:right w:val="nil"/>
            </w:tcBorders>
            <w:shd w:val="clear" w:color="auto" w:fill="EEECE1" w:themeFill="background2"/>
            <w:vAlign w:val="bottom"/>
          </w:tcPr>
          <w:p w:rsidR="00710794" w:rsidRPr="0046209B" w:rsidRDefault="00710794" w:rsidP="00D23DA3">
            <w:pPr>
              <w:jc w:val="right"/>
              <w:rPr>
                <w:rFonts w:ascii="Garamond" w:hAnsi="Garamond" w:cs="Arial"/>
                <w:sz w:val="22"/>
                <w:szCs w:val="22"/>
              </w:rPr>
            </w:pPr>
          </w:p>
        </w:tc>
        <w:tc>
          <w:tcPr>
            <w:tcW w:w="1585" w:type="dxa"/>
            <w:tcBorders>
              <w:top w:val="nil"/>
              <w:left w:val="nil"/>
              <w:right w:val="nil"/>
            </w:tcBorders>
            <w:shd w:val="clear" w:color="auto" w:fill="EEECE1" w:themeFill="background2"/>
            <w:vAlign w:val="bottom"/>
          </w:tcPr>
          <w:p w:rsidR="00710794" w:rsidRPr="001603F0" w:rsidRDefault="00710794" w:rsidP="00710794">
            <w:pPr>
              <w:jc w:val="right"/>
              <w:rPr>
                <w:rFonts w:ascii="Garamond" w:hAnsi="Garamond" w:cs="Arial"/>
                <w:sz w:val="22"/>
                <w:szCs w:val="22"/>
                <w:highlight w:val="yellow"/>
              </w:rPr>
            </w:pPr>
            <w:r>
              <w:rPr>
                <w:rFonts w:ascii="Garamond" w:hAnsi="Garamond" w:cs="Arial"/>
                <w:sz w:val="22"/>
                <w:szCs w:val="22"/>
              </w:rPr>
              <w:t>278.293,37</w:t>
            </w:r>
          </w:p>
        </w:tc>
      </w:tr>
      <w:tr w:rsidR="00710794" w:rsidRPr="0046209B" w:rsidTr="001603F0">
        <w:trPr>
          <w:trHeight w:val="95"/>
        </w:trPr>
        <w:tc>
          <w:tcPr>
            <w:tcW w:w="5185" w:type="dxa"/>
            <w:tcBorders>
              <w:top w:val="nil"/>
              <w:left w:val="nil"/>
              <w:bottom w:val="nil"/>
              <w:right w:val="nil"/>
            </w:tcBorders>
            <w:shd w:val="clear" w:color="auto" w:fill="EEECE1" w:themeFill="background2"/>
            <w:vAlign w:val="bottom"/>
          </w:tcPr>
          <w:p w:rsidR="00710794" w:rsidRPr="0046209B" w:rsidRDefault="00710794" w:rsidP="00D23DA3">
            <w:pPr>
              <w:rPr>
                <w:rFonts w:ascii="Garamond" w:hAnsi="Garamond" w:cs="Arial"/>
                <w:sz w:val="22"/>
                <w:szCs w:val="22"/>
              </w:rPr>
            </w:pPr>
            <w:r>
              <w:rPr>
                <w:rFonts w:ascii="Garamond" w:hAnsi="Garamond" w:cs="Arial"/>
                <w:sz w:val="22"/>
                <w:szCs w:val="22"/>
              </w:rPr>
              <w:t>Υποχρεώσεις για τρέχοντα φόρο εισοδήματος και λοιπούς φόρους</w:t>
            </w:r>
          </w:p>
        </w:tc>
        <w:tc>
          <w:tcPr>
            <w:tcW w:w="1028" w:type="dxa"/>
            <w:tcBorders>
              <w:top w:val="nil"/>
              <w:left w:val="nil"/>
              <w:bottom w:val="nil"/>
              <w:right w:val="nil"/>
            </w:tcBorders>
            <w:shd w:val="clear" w:color="auto" w:fill="EEECE1" w:themeFill="background2"/>
            <w:vAlign w:val="bottom"/>
          </w:tcPr>
          <w:p w:rsidR="00710794" w:rsidRPr="006B7090" w:rsidRDefault="00710794" w:rsidP="00D23DA3">
            <w:pPr>
              <w:jc w:val="center"/>
              <w:rPr>
                <w:rFonts w:ascii="Garamond" w:hAnsi="Garamond" w:cs="Arial"/>
                <w:b/>
                <w:sz w:val="22"/>
                <w:szCs w:val="22"/>
              </w:rPr>
            </w:pPr>
          </w:p>
        </w:tc>
        <w:tc>
          <w:tcPr>
            <w:tcW w:w="1571" w:type="dxa"/>
            <w:tcBorders>
              <w:top w:val="nil"/>
              <w:left w:val="nil"/>
              <w:right w:val="nil"/>
            </w:tcBorders>
            <w:shd w:val="clear" w:color="auto" w:fill="C4BC96" w:themeFill="background2" w:themeFillShade="BF"/>
            <w:vAlign w:val="bottom"/>
          </w:tcPr>
          <w:p w:rsidR="00710794" w:rsidRPr="001603F0" w:rsidRDefault="00994ECD" w:rsidP="00E25071">
            <w:pPr>
              <w:jc w:val="right"/>
              <w:rPr>
                <w:rFonts w:ascii="Garamond" w:hAnsi="Garamond" w:cs="Arial"/>
                <w:sz w:val="22"/>
                <w:szCs w:val="22"/>
              </w:rPr>
            </w:pPr>
            <w:r>
              <w:rPr>
                <w:rFonts w:ascii="Garamond" w:hAnsi="Garamond" w:cs="Arial"/>
                <w:sz w:val="22"/>
                <w:szCs w:val="22"/>
              </w:rPr>
              <w:t>108</w:t>
            </w:r>
            <w:r w:rsidR="00710794">
              <w:rPr>
                <w:rFonts w:ascii="Garamond" w:hAnsi="Garamond" w:cs="Arial"/>
                <w:sz w:val="22"/>
                <w:szCs w:val="22"/>
              </w:rPr>
              <w:t>.5</w:t>
            </w:r>
            <w:r w:rsidR="00E25071">
              <w:rPr>
                <w:rFonts w:ascii="Garamond" w:hAnsi="Garamond" w:cs="Arial"/>
                <w:sz w:val="22"/>
                <w:szCs w:val="22"/>
              </w:rPr>
              <w:t>41</w:t>
            </w:r>
            <w:r w:rsidR="00710794">
              <w:rPr>
                <w:rFonts w:ascii="Garamond" w:hAnsi="Garamond" w:cs="Arial"/>
                <w:sz w:val="22"/>
                <w:szCs w:val="22"/>
              </w:rPr>
              <w:t>,</w:t>
            </w:r>
            <w:r w:rsidR="00E25071">
              <w:rPr>
                <w:rFonts w:ascii="Garamond" w:hAnsi="Garamond" w:cs="Arial"/>
                <w:sz w:val="22"/>
                <w:szCs w:val="22"/>
              </w:rPr>
              <w:t>16</w:t>
            </w:r>
          </w:p>
        </w:tc>
        <w:tc>
          <w:tcPr>
            <w:tcW w:w="237" w:type="dxa"/>
            <w:tcBorders>
              <w:top w:val="nil"/>
              <w:left w:val="nil"/>
              <w:right w:val="nil"/>
            </w:tcBorders>
            <w:shd w:val="clear" w:color="auto" w:fill="EEECE1" w:themeFill="background2"/>
            <w:vAlign w:val="bottom"/>
          </w:tcPr>
          <w:p w:rsidR="00710794" w:rsidRPr="0046209B" w:rsidRDefault="00710794" w:rsidP="00D23DA3">
            <w:pPr>
              <w:jc w:val="right"/>
              <w:rPr>
                <w:rFonts w:ascii="Garamond" w:hAnsi="Garamond" w:cs="Arial"/>
                <w:sz w:val="22"/>
                <w:szCs w:val="22"/>
              </w:rPr>
            </w:pPr>
          </w:p>
        </w:tc>
        <w:tc>
          <w:tcPr>
            <w:tcW w:w="1585" w:type="dxa"/>
            <w:tcBorders>
              <w:top w:val="nil"/>
              <w:left w:val="nil"/>
              <w:right w:val="nil"/>
            </w:tcBorders>
            <w:shd w:val="clear" w:color="auto" w:fill="EEECE1" w:themeFill="background2"/>
            <w:vAlign w:val="bottom"/>
          </w:tcPr>
          <w:p w:rsidR="00710794" w:rsidRPr="001603F0" w:rsidRDefault="00710794" w:rsidP="00710794">
            <w:pPr>
              <w:jc w:val="right"/>
              <w:rPr>
                <w:rFonts w:ascii="Garamond" w:hAnsi="Garamond" w:cs="Arial"/>
                <w:sz w:val="22"/>
                <w:szCs w:val="22"/>
              </w:rPr>
            </w:pPr>
            <w:r>
              <w:rPr>
                <w:rFonts w:ascii="Garamond" w:hAnsi="Garamond" w:cs="Arial"/>
                <w:sz w:val="22"/>
                <w:szCs w:val="22"/>
              </w:rPr>
              <w:t>37.510,30</w:t>
            </w:r>
          </w:p>
        </w:tc>
      </w:tr>
      <w:tr w:rsidR="00710794" w:rsidRPr="0046209B" w:rsidTr="001603F0">
        <w:trPr>
          <w:trHeight w:val="95"/>
        </w:trPr>
        <w:tc>
          <w:tcPr>
            <w:tcW w:w="5185" w:type="dxa"/>
            <w:tcBorders>
              <w:top w:val="nil"/>
              <w:left w:val="nil"/>
              <w:bottom w:val="nil"/>
              <w:right w:val="nil"/>
            </w:tcBorders>
            <w:shd w:val="clear" w:color="auto" w:fill="EEECE1" w:themeFill="background2"/>
            <w:vAlign w:val="bottom"/>
          </w:tcPr>
          <w:p w:rsidR="00710794" w:rsidRPr="0046209B" w:rsidRDefault="00710794" w:rsidP="00D23DA3">
            <w:pPr>
              <w:rPr>
                <w:rFonts w:ascii="Garamond" w:hAnsi="Garamond" w:cs="Arial"/>
                <w:sz w:val="22"/>
                <w:szCs w:val="22"/>
              </w:rPr>
            </w:pPr>
            <w:r w:rsidRPr="0046209B">
              <w:rPr>
                <w:rFonts w:ascii="Garamond" w:hAnsi="Garamond" w:cs="Arial"/>
                <w:sz w:val="22"/>
                <w:szCs w:val="22"/>
              </w:rPr>
              <w:t>Λοιπές  υποχρεώσεις</w:t>
            </w:r>
          </w:p>
        </w:tc>
        <w:tc>
          <w:tcPr>
            <w:tcW w:w="1028" w:type="dxa"/>
            <w:tcBorders>
              <w:top w:val="nil"/>
              <w:left w:val="nil"/>
              <w:bottom w:val="nil"/>
              <w:right w:val="nil"/>
            </w:tcBorders>
            <w:shd w:val="clear" w:color="auto" w:fill="EEECE1" w:themeFill="background2"/>
            <w:vAlign w:val="bottom"/>
          </w:tcPr>
          <w:p w:rsidR="00710794" w:rsidRPr="006B7090" w:rsidRDefault="00710794" w:rsidP="00D23DA3">
            <w:pPr>
              <w:jc w:val="center"/>
              <w:rPr>
                <w:rFonts w:ascii="Garamond" w:hAnsi="Garamond" w:cs="Arial"/>
                <w:b/>
                <w:sz w:val="22"/>
                <w:szCs w:val="22"/>
              </w:rPr>
            </w:pPr>
          </w:p>
        </w:tc>
        <w:tc>
          <w:tcPr>
            <w:tcW w:w="1571" w:type="dxa"/>
            <w:tcBorders>
              <w:left w:val="nil"/>
              <w:bottom w:val="single" w:sz="4" w:space="0" w:color="auto"/>
              <w:right w:val="nil"/>
            </w:tcBorders>
            <w:shd w:val="clear" w:color="auto" w:fill="C4BC96" w:themeFill="background2" w:themeFillShade="BF"/>
            <w:vAlign w:val="bottom"/>
          </w:tcPr>
          <w:p w:rsidR="00710794" w:rsidRPr="00710095" w:rsidRDefault="00C354B1" w:rsidP="00C354B1">
            <w:pPr>
              <w:jc w:val="right"/>
              <w:rPr>
                <w:rFonts w:ascii="Garamond" w:hAnsi="Garamond" w:cs="Arial"/>
                <w:sz w:val="22"/>
                <w:szCs w:val="22"/>
                <w:lang w:val="en-US"/>
              </w:rPr>
            </w:pPr>
            <w:r>
              <w:rPr>
                <w:rFonts w:ascii="Garamond" w:hAnsi="Garamond" w:cs="Arial"/>
                <w:sz w:val="22"/>
                <w:szCs w:val="22"/>
              </w:rPr>
              <w:t>124</w:t>
            </w:r>
            <w:r w:rsidR="00710794">
              <w:rPr>
                <w:rFonts w:ascii="Garamond" w:hAnsi="Garamond" w:cs="Arial"/>
                <w:sz w:val="22"/>
                <w:szCs w:val="22"/>
              </w:rPr>
              <w:t>.</w:t>
            </w:r>
            <w:r>
              <w:rPr>
                <w:rFonts w:ascii="Garamond" w:hAnsi="Garamond" w:cs="Arial"/>
                <w:sz w:val="22"/>
                <w:szCs w:val="22"/>
              </w:rPr>
              <w:t>532</w:t>
            </w:r>
            <w:r w:rsidR="00710794">
              <w:rPr>
                <w:rFonts w:ascii="Garamond" w:hAnsi="Garamond" w:cs="Arial"/>
                <w:sz w:val="22"/>
                <w:szCs w:val="22"/>
                <w:lang w:val="en-US"/>
              </w:rPr>
              <w:t>,</w:t>
            </w:r>
            <w:r w:rsidR="00710794">
              <w:rPr>
                <w:rFonts w:ascii="Garamond" w:hAnsi="Garamond" w:cs="Arial"/>
                <w:sz w:val="22"/>
                <w:szCs w:val="22"/>
              </w:rPr>
              <w:t>0</w:t>
            </w:r>
            <w:r>
              <w:rPr>
                <w:rFonts w:ascii="Garamond" w:hAnsi="Garamond" w:cs="Arial"/>
                <w:sz w:val="22"/>
                <w:szCs w:val="22"/>
              </w:rPr>
              <w:t>7</w:t>
            </w:r>
          </w:p>
        </w:tc>
        <w:tc>
          <w:tcPr>
            <w:tcW w:w="237" w:type="dxa"/>
            <w:tcBorders>
              <w:top w:val="nil"/>
              <w:left w:val="nil"/>
              <w:right w:val="nil"/>
            </w:tcBorders>
            <w:shd w:val="clear" w:color="auto" w:fill="EEECE1" w:themeFill="background2"/>
            <w:vAlign w:val="bottom"/>
          </w:tcPr>
          <w:p w:rsidR="00710794" w:rsidRPr="0046209B" w:rsidRDefault="00710794" w:rsidP="00D23DA3">
            <w:pPr>
              <w:jc w:val="right"/>
              <w:rPr>
                <w:rFonts w:ascii="Garamond" w:hAnsi="Garamond" w:cs="Arial"/>
                <w:sz w:val="22"/>
                <w:szCs w:val="22"/>
              </w:rPr>
            </w:pPr>
          </w:p>
        </w:tc>
        <w:tc>
          <w:tcPr>
            <w:tcW w:w="1585" w:type="dxa"/>
            <w:tcBorders>
              <w:left w:val="nil"/>
              <w:bottom w:val="single" w:sz="4" w:space="0" w:color="auto"/>
              <w:right w:val="nil"/>
            </w:tcBorders>
            <w:shd w:val="clear" w:color="auto" w:fill="EEECE1" w:themeFill="background2"/>
            <w:vAlign w:val="bottom"/>
          </w:tcPr>
          <w:p w:rsidR="00710794" w:rsidRPr="00710095" w:rsidRDefault="00710794" w:rsidP="00710794">
            <w:pPr>
              <w:jc w:val="right"/>
              <w:rPr>
                <w:rFonts w:ascii="Garamond" w:hAnsi="Garamond" w:cs="Arial"/>
                <w:sz w:val="22"/>
                <w:szCs w:val="22"/>
                <w:lang w:val="en-US"/>
              </w:rPr>
            </w:pPr>
            <w:r>
              <w:rPr>
                <w:rFonts w:ascii="Garamond" w:hAnsi="Garamond" w:cs="Arial"/>
                <w:sz w:val="22"/>
                <w:szCs w:val="22"/>
              </w:rPr>
              <w:t>6.200</w:t>
            </w:r>
            <w:r>
              <w:rPr>
                <w:rFonts w:ascii="Garamond" w:hAnsi="Garamond" w:cs="Arial"/>
                <w:sz w:val="22"/>
                <w:szCs w:val="22"/>
                <w:lang w:val="en-US"/>
              </w:rPr>
              <w:t>,</w:t>
            </w:r>
            <w:r>
              <w:rPr>
                <w:rFonts w:ascii="Garamond" w:hAnsi="Garamond" w:cs="Arial"/>
                <w:sz w:val="22"/>
                <w:szCs w:val="22"/>
              </w:rPr>
              <w:t>00</w:t>
            </w:r>
          </w:p>
        </w:tc>
      </w:tr>
      <w:tr w:rsidR="00710794" w:rsidRPr="0046209B" w:rsidTr="001603F0">
        <w:trPr>
          <w:trHeight w:val="145"/>
        </w:trPr>
        <w:tc>
          <w:tcPr>
            <w:tcW w:w="5185" w:type="dxa"/>
            <w:tcBorders>
              <w:top w:val="nil"/>
              <w:left w:val="nil"/>
              <w:bottom w:val="nil"/>
              <w:right w:val="nil"/>
            </w:tcBorders>
            <w:shd w:val="clear" w:color="auto" w:fill="EEECE1" w:themeFill="background2"/>
            <w:vAlign w:val="bottom"/>
          </w:tcPr>
          <w:p w:rsidR="00710794" w:rsidRPr="00C354B1" w:rsidRDefault="00710794" w:rsidP="00D23DA3">
            <w:pPr>
              <w:rPr>
                <w:rFonts w:ascii="Garamond" w:hAnsi="Garamond" w:cs="Arial"/>
                <w:b/>
                <w:i/>
                <w:sz w:val="22"/>
                <w:szCs w:val="22"/>
              </w:rPr>
            </w:pPr>
            <w:r w:rsidRPr="00C354B1">
              <w:rPr>
                <w:rFonts w:ascii="Garamond" w:hAnsi="Garamond" w:cs="Arial"/>
                <w:b/>
                <w:sz w:val="22"/>
                <w:szCs w:val="22"/>
              </w:rPr>
              <w:t>Σύνολο βραχυπρόθεσμων υποχρεώσεων</w:t>
            </w:r>
          </w:p>
        </w:tc>
        <w:tc>
          <w:tcPr>
            <w:tcW w:w="1028" w:type="dxa"/>
            <w:tcBorders>
              <w:top w:val="nil"/>
              <w:left w:val="nil"/>
              <w:bottom w:val="nil"/>
              <w:right w:val="nil"/>
            </w:tcBorders>
            <w:shd w:val="clear" w:color="auto" w:fill="EEECE1" w:themeFill="background2"/>
            <w:vAlign w:val="bottom"/>
          </w:tcPr>
          <w:p w:rsidR="00710794" w:rsidRPr="006B7090" w:rsidRDefault="00710794" w:rsidP="00D23DA3">
            <w:pPr>
              <w:jc w:val="center"/>
              <w:rPr>
                <w:rFonts w:ascii="Garamond" w:hAnsi="Garamond" w:cs="Arial"/>
                <w:b/>
                <w:sz w:val="22"/>
                <w:szCs w:val="22"/>
              </w:rPr>
            </w:pPr>
          </w:p>
        </w:tc>
        <w:tc>
          <w:tcPr>
            <w:tcW w:w="1571" w:type="dxa"/>
            <w:tcBorders>
              <w:top w:val="single" w:sz="4" w:space="0" w:color="auto"/>
              <w:left w:val="nil"/>
              <w:right w:val="nil"/>
            </w:tcBorders>
            <w:shd w:val="clear" w:color="auto" w:fill="C4BC96" w:themeFill="background2" w:themeFillShade="BF"/>
            <w:vAlign w:val="bottom"/>
          </w:tcPr>
          <w:p w:rsidR="00710794" w:rsidRPr="00710095" w:rsidRDefault="00C354B1" w:rsidP="00E25071">
            <w:pPr>
              <w:jc w:val="right"/>
              <w:rPr>
                <w:rFonts w:ascii="Garamond" w:hAnsi="Garamond" w:cs="Arial"/>
                <w:sz w:val="22"/>
                <w:szCs w:val="22"/>
                <w:lang w:val="en-US"/>
              </w:rPr>
            </w:pPr>
            <w:r>
              <w:rPr>
                <w:rFonts w:ascii="Garamond" w:hAnsi="Garamond" w:cs="Arial"/>
                <w:sz w:val="22"/>
                <w:szCs w:val="22"/>
              </w:rPr>
              <w:t>1.081</w:t>
            </w:r>
            <w:r w:rsidR="00710794">
              <w:rPr>
                <w:rFonts w:ascii="Garamond" w:hAnsi="Garamond" w:cs="Arial"/>
                <w:sz w:val="22"/>
                <w:szCs w:val="22"/>
                <w:lang w:val="en-US"/>
              </w:rPr>
              <w:t>.</w:t>
            </w:r>
            <w:r>
              <w:rPr>
                <w:rFonts w:ascii="Garamond" w:hAnsi="Garamond" w:cs="Arial"/>
                <w:sz w:val="22"/>
                <w:szCs w:val="22"/>
              </w:rPr>
              <w:t>79</w:t>
            </w:r>
            <w:r w:rsidR="00E25071">
              <w:rPr>
                <w:rFonts w:ascii="Garamond" w:hAnsi="Garamond" w:cs="Arial"/>
                <w:sz w:val="22"/>
                <w:szCs w:val="22"/>
              </w:rPr>
              <w:t>4</w:t>
            </w:r>
            <w:r w:rsidR="00710794">
              <w:rPr>
                <w:rFonts w:ascii="Garamond" w:hAnsi="Garamond" w:cs="Arial"/>
                <w:sz w:val="22"/>
                <w:szCs w:val="22"/>
                <w:lang w:val="en-US"/>
              </w:rPr>
              <w:t>,</w:t>
            </w:r>
            <w:r w:rsidR="00E25071">
              <w:rPr>
                <w:rFonts w:ascii="Garamond" w:hAnsi="Garamond" w:cs="Arial"/>
                <w:sz w:val="22"/>
                <w:szCs w:val="22"/>
              </w:rPr>
              <w:t>57</w:t>
            </w:r>
          </w:p>
        </w:tc>
        <w:tc>
          <w:tcPr>
            <w:tcW w:w="237" w:type="dxa"/>
            <w:tcBorders>
              <w:left w:val="nil"/>
              <w:right w:val="nil"/>
            </w:tcBorders>
            <w:shd w:val="clear" w:color="auto" w:fill="EEECE1" w:themeFill="background2"/>
            <w:vAlign w:val="bottom"/>
          </w:tcPr>
          <w:p w:rsidR="00710794" w:rsidRPr="0046209B" w:rsidRDefault="00710794" w:rsidP="00D23DA3">
            <w:pPr>
              <w:jc w:val="right"/>
              <w:rPr>
                <w:rFonts w:ascii="Garamond" w:hAnsi="Garamond" w:cs="Arial"/>
                <w:sz w:val="22"/>
                <w:szCs w:val="22"/>
              </w:rPr>
            </w:pPr>
            <w:r w:rsidRPr="0046209B">
              <w:rPr>
                <w:rFonts w:ascii="Garamond" w:hAnsi="Garamond" w:cs="Arial"/>
                <w:sz w:val="22"/>
                <w:szCs w:val="22"/>
              </w:rPr>
              <w:t> </w:t>
            </w:r>
          </w:p>
        </w:tc>
        <w:tc>
          <w:tcPr>
            <w:tcW w:w="1585" w:type="dxa"/>
            <w:tcBorders>
              <w:top w:val="single" w:sz="4" w:space="0" w:color="auto"/>
              <w:left w:val="nil"/>
              <w:right w:val="nil"/>
            </w:tcBorders>
            <w:shd w:val="clear" w:color="auto" w:fill="EEECE1" w:themeFill="background2"/>
            <w:vAlign w:val="bottom"/>
          </w:tcPr>
          <w:p w:rsidR="00710794" w:rsidRPr="00710095" w:rsidRDefault="00710794" w:rsidP="00710794">
            <w:pPr>
              <w:jc w:val="right"/>
              <w:rPr>
                <w:rFonts w:ascii="Garamond" w:hAnsi="Garamond" w:cs="Arial"/>
                <w:sz w:val="22"/>
                <w:szCs w:val="22"/>
                <w:lang w:val="en-US"/>
              </w:rPr>
            </w:pPr>
            <w:r>
              <w:rPr>
                <w:rFonts w:ascii="Garamond" w:hAnsi="Garamond" w:cs="Arial"/>
                <w:sz w:val="22"/>
                <w:szCs w:val="22"/>
              </w:rPr>
              <w:t>3</w:t>
            </w:r>
            <w:r>
              <w:rPr>
                <w:rFonts w:ascii="Garamond" w:hAnsi="Garamond" w:cs="Arial"/>
                <w:sz w:val="22"/>
                <w:szCs w:val="22"/>
                <w:lang w:val="en-US"/>
              </w:rPr>
              <w:t>22.0</w:t>
            </w:r>
            <w:r>
              <w:rPr>
                <w:rFonts w:ascii="Garamond" w:hAnsi="Garamond" w:cs="Arial"/>
                <w:sz w:val="22"/>
                <w:szCs w:val="22"/>
              </w:rPr>
              <w:t>03</w:t>
            </w:r>
            <w:r>
              <w:rPr>
                <w:rFonts w:ascii="Garamond" w:hAnsi="Garamond" w:cs="Arial"/>
                <w:sz w:val="22"/>
                <w:szCs w:val="22"/>
                <w:lang w:val="en-US"/>
              </w:rPr>
              <w:t>,</w:t>
            </w:r>
            <w:r>
              <w:rPr>
                <w:rFonts w:ascii="Garamond" w:hAnsi="Garamond" w:cs="Arial"/>
                <w:sz w:val="22"/>
                <w:szCs w:val="22"/>
              </w:rPr>
              <w:t>67</w:t>
            </w:r>
          </w:p>
        </w:tc>
      </w:tr>
      <w:bookmarkEnd w:id="36"/>
      <w:tr w:rsidR="00710794" w:rsidRPr="00E61BF8" w:rsidTr="001603F0">
        <w:trPr>
          <w:trHeight w:val="70"/>
        </w:trPr>
        <w:tc>
          <w:tcPr>
            <w:tcW w:w="5185" w:type="dxa"/>
            <w:tcBorders>
              <w:top w:val="nil"/>
              <w:left w:val="nil"/>
              <w:bottom w:val="nil"/>
              <w:right w:val="nil"/>
            </w:tcBorders>
            <w:shd w:val="clear" w:color="auto" w:fill="EEECE1" w:themeFill="background2"/>
            <w:vAlign w:val="bottom"/>
          </w:tcPr>
          <w:p w:rsidR="00710794" w:rsidRPr="00E61BF8" w:rsidRDefault="00710794" w:rsidP="00D23DA3">
            <w:pPr>
              <w:rPr>
                <w:rFonts w:ascii="Garamond" w:hAnsi="Garamond" w:cs="Arial"/>
                <w:sz w:val="8"/>
                <w:szCs w:val="8"/>
              </w:rPr>
            </w:pPr>
            <w:r w:rsidRPr="00E61BF8">
              <w:rPr>
                <w:rFonts w:ascii="Garamond" w:hAnsi="Garamond" w:cs="Arial"/>
                <w:sz w:val="8"/>
                <w:szCs w:val="8"/>
              </w:rPr>
              <w:t> </w:t>
            </w:r>
          </w:p>
        </w:tc>
        <w:tc>
          <w:tcPr>
            <w:tcW w:w="1028" w:type="dxa"/>
            <w:tcBorders>
              <w:top w:val="nil"/>
              <w:left w:val="nil"/>
              <w:bottom w:val="nil"/>
              <w:right w:val="nil"/>
            </w:tcBorders>
            <w:shd w:val="clear" w:color="auto" w:fill="EEECE1" w:themeFill="background2"/>
            <w:vAlign w:val="bottom"/>
          </w:tcPr>
          <w:p w:rsidR="00710794" w:rsidRPr="00A64798" w:rsidRDefault="00710794" w:rsidP="00D23DA3">
            <w:pPr>
              <w:jc w:val="center"/>
              <w:rPr>
                <w:rFonts w:ascii="Garamond" w:hAnsi="Garamond" w:cs="Arial"/>
                <w:b/>
                <w:sz w:val="8"/>
                <w:szCs w:val="8"/>
                <w:highlight w:val="yellow"/>
              </w:rPr>
            </w:pPr>
          </w:p>
        </w:tc>
        <w:tc>
          <w:tcPr>
            <w:tcW w:w="1571" w:type="dxa"/>
            <w:tcBorders>
              <w:left w:val="nil"/>
              <w:bottom w:val="single" w:sz="4" w:space="0" w:color="auto"/>
              <w:right w:val="nil"/>
            </w:tcBorders>
            <w:shd w:val="clear" w:color="auto" w:fill="C4BC96" w:themeFill="background2" w:themeFillShade="BF"/>
            <w:vAlign w:val="bottom"/>
          </w:tcPr>
          <w:p w:rsidR="00710794" w:rsidRPr="000F2821" w:rsidRDefault="00710794" w:rsidP="000F2821">
            <w:pPr>
              <w:jc w:val="center"/>
              <w:rPr>
                <w:rFonts w:ascii="Garamond" w:hAnsi="Garamond" w:cs="Arial"/>
                <w:sz w:val="8"/>
                <w:szCs w:val="8"/>
                <w:lang w:val="en-US"/>
              </w:rPr>
            </w:pPr>
          </w:p>
        </w:tc>
        <w:tc>
          <w:tcPr>
            <w:tcW w:w="237" w:type="dxa"/>
            <w:tcBorders>
              <w:left w:val="nil"/>
              <w:right w:val="nil"/>
            </w:tcBorders>
            <w:shd w:val="clear" w:color="auto" w:fill="EEECE1" w:themeFill="background2"/>
            <w:vAlign w:val="bottom"/>
          </w:tcPr>
          <w:p w:rsidR="00710794" w:rsidRPr="00E61BF8" w:rsidRDefault="00710794" w:rsidP="00D23DA3">
            <w:pPr>
              <w:jc w:val="right"/>
              <w:rPr>
                <w:rFonts w:ascii="Garamond" w:hAnsi="Garamond" w:cs="Arial"/>
                <w:sz w:val="8"/>
                <w:szCs w:val="8"/>
              </w:rPr>
            </w:pPr>
          </w:p>
        </w:tc>
        <w:tc>
          <w:tcPr>
            <w:tcW w:w="1585" w:type="dxa"/>
            <w:tcBorders>
              <w:left w:val="nil"/>
              <w:bottom w:val="single" w:sz="4" w:space="0" w:color="auto"/>
              <w:right w:val="nil"/>
            </w:tcBorders>
            <w:shd w:val="clear" w:color="auto" w:fill="EEECE1" w:themeFill="background2"/>
            <w:vAlign w:val="bottom"/>
          </w:tcPr>
          <w:p w:rsidR="00710794" w:rsidRPr="000F2821" w:rsidRDefault="00710794" w:rsidP="00710794">
            <w:pPr>
              <w:jc w:val="center"/>
              <w:rPr>
                <w:rFonts w:ascii="Garamond" w:hAnsi="Garamond" w:cs="Arial"/>
                <w:sz w:val="8"/>
                <w:szCs w:val="8"/>
                <w:lang w:val="en-US"/>
              </w:rPr>
            </w:pPr>
          </w:p>
        </w:tc>
      </w:tr>
      <w:tr w:rsidR="00710794" w:rsidRPr="0046209B" w:rsidTr="001603F0">
        <w:trPr>
          <w:trHeight w:val="225"/>
        </w:trPr>
        <w:tc>
          <w:tcPr>
            <w:tcW w:w="5185" w:type="dxa"/>
            <w:tcBorders>
              <w:top w:val="nil"/>
              <w:left w:val="nil"/>
              <w:bottom w:val="nil"/>
              <w:right w:val="nil"/>
            </w:tcBorders>
            <w:shd w:val="clear" w:color="auto" w:fill="EEECE1" w:themeFill="background2"/>
            <w:vAlign w:val="bottom"/>
          </w:tcPr>
          <w:p w:rsidR="00710794" w:rsidRPr="0046209B" w:rsidRDefault="00710794" w:rsidP="00D23DA3">
            <w:pPr>
              <w:rPr>
                <w:rFonts w:ascii="Garamond" w:hAnsi="Garamond" w:cs="Arial"/>
                <w:b/>
                <w:sz w:val="22"/>
                <w:szCs w:val="22"/>
              </w:rPr>
            </w:pPr>
            <w:r w:rsidRPr="0046209B">
              <w:rPr>
                <w:rFonts w:ascii="Garamond" w:hAnsi="Garamond" w:cs="Arial"/>
                <w:b/>
                <w:sz w:val="22"/>
                <w:szCs w:val="22"/>
              </w:rPr>
              <w:t>Σύνολο υποχρεώσεων</w:t>
            </w:r>
          </w:p>
        </w:tc>
        <w:tc>
          <w:tcPr>
            <w:tcW w:w="1028" w:type="dxa"/>
            <w:tcBorders>
              <w:top w:val="nil"/>
              <w:left w:val="nil"/>
              <w:bottom w:val="nil"/>
              <w:right w:val="nil"/>
            </w:tcBorders>
            <w:shd w:val="clear" w:color="auto" w:fill="EEECE1" w:themeFill="background2"/>
            <w:vAlign w:val="bottom"/>
          </w:tcPr>
          <w:p w:rsidR="00710794" w:rsidRPr="00A64798" w:rsidRDefault="00710794" w:rsidP="00D23DA3">
            <w:pPr>
              <w:jc w:val="center"/>
              <w:rPr>
                <w:rFonts w:ascii="Garamond" w:hAnsi="Garamond" w:cs="Arial"/>
                <w:b/>
                <w:sz w:val="22"/>
                <w:szCs w:val="22"/>
                <w:highlight w:val="yellow"/>
              </w:rPr>
            </w:pPr>
          </w:p>
        </w:tc>
        <w:tc>
          <w:tcPr>
            <w:tcW w:w="1571" w:type="dxa"/>
            <w:tcBorders>
              <w:top w:val="single" w:sz="4" w:space="0" w:color="auto"/>
              <w:left w:val="nil"/>
              <w:right w:val="nil"/>
            </w:tcBorders>
            <w:shd w:val="clear" w:color="auto" w:fill="C4BC96" w:themeFill="background2" w:themeFillShade="BF"/>
            <w:vAlign w:val="bottom"/>
          </w:tcPr>
          <w:p w:rsidR="00710794" w:rsidRPr="006839DB" w:rsidRDefault="00987AC5" w:rsidP="00E25071">
            <w:pPr>
              <w:jc w:val="right"/>
              <w:rPr>
                <w:rFonts w:ascii="Garamond" w:hAnsi="Garamond" w:cs="Arial"/>
                <w:b/>
                <w:bCs/>
                <w:sz w:val="22"/>
                <w:szCs w:val="22"/>
                <w:lang w:val="en-US"/>
              </w:rPr>
            </w:pPr>
            <w:r>
              <w:rPr>
                <w:rFonts w:ascii="Garamond" w:hAnsi="Garamond" w:cs="Arial"/>
                <w:b/>
                <w:bCs/>
                <w:sz w:val="22"/>
                <w:szCs w:val="22"/>
              </w:rPr>
              <w:t>1.110.3</w:t>
            </w:r>
            <w:r w:rsidR="00E25071">
              <w:rPr>
                <w:rFonts w:ascii="Garamond" w:hAnsi="Garamond" w:cs="Arial"/>
                <w:b/>
                <w:bCs/>
                <w:sz w:val="22"/>
                <w:szCs w:val="22"/>
              </w:rPr>
              <w:t>70</w:t>
            </w:r>
            <w:r w:rsidR="00710794">
              <w:rPr>
                <w:rFonts w:ascii="Garamond" w:hAnsi="Garamond" w:cs="Arial"/>
                <w:b/>
                <w:bCs/>
                <w:sz w:val="22"/>
                <w:szCs w:val="22"/>
                <w:lang w:val="en-US"/>
              </w:rPr>
              <w:t>,</w:t>
            </w:r>
            <w:r w:rsidR="00E25071">
              <w:rPr>
                <w:rFonts w:ascii="Garamond" w:hAnsi="Garamond" w:cs="Arial"/>
                <w:b/>
                <w:bCs/>
                <w:sz w:val="22"/>
                <w:szCs w:val="22"/>
              </w:rPr>
              <w:t>29</w:t>
            </w:r>
          </w:p>
        </w:tc>
        <w:tc>
          <w:tcPr>
            <w:tcW w:w="237" w:type="dxa"/>
            <w:tcBorders>
              <w:left w:val="nil"/>
              <w:right w:val="nil"/>
            </w:tcBorders>
            <w:shd w:val="clear" w:color="auto" w:fill="EEECE1" w:themeFill="background2"/>
            <w:vAlign w:val="bottom"/>
          </w:tcPr>
          <w:p w:rsidR="00710794" w:rsidRPr="0046209B" w:rsidRDefault="00710794" w:rsidP="00D23DA3">
            <w:pPr>
              <w:jc w:val="right"/>
              <w:rPr>
                <w:rFonts w:ascii="Garamond" w:hAnsi="Garamond" w:cs="Arial"/>
                <w:b/>
                <w:sz w:val="22"/>
                <w:szCs w:val="22"/>
              </w:rPr>
            </w:pPr>
          </w:p>
        </w:tc>
        <w:tc>
          <w:tcPr>
            <w:tcW w:w="1585" w:type="dxa"/>
            <w:tcBorders>
              <w:top w:val="single" w:sz="4" w:space="0" w:color="auto"/>
              <w:left w:val="nil"/>
              <w:right w:val="nil"/>
            </w:tcBorders>
            <w:shd w:val="clear" w:color="auto" w:fill="EEECE1" w:themeFill="background2"/>
            <w:vAlign w:val="bottom"/>
          </w:tcPr>
          <w:p w:rsidR="00710794" w:rsidRPr="006839DB" w:rsidRDefault="00710794" w:rsidP="00710794">
            <w:pPr>
              <w:jc w:val="right"/>
              <w:rPr>
                <w:rFonts w:ascii="Garamond" w:hAnsi="Garamond" w:cs="Arial"/>
                <w:b/>
                <w:bCs/>
                <w:sz w:val="22"/>
                <w:szCs w:val="22"/>
                <w:lang w:val="en-US"/>
              </w:rPr>
            </w:pPr>
            <w:r>
              <w:rPr>
                <w:rFonts w:ascii="Garamond" w:hAnsi="Garamond" w:cs="Arial"/>
                <w:b/>
                <w:bCs/>
                <w:sz w:val="22"/>
                <w:szCs w:val="22"/>
              </w:rPr>
              <w:t>322</w:t>
            </w:r>
            <w:r>
              <w:rPr>
                <w:rFonts w:ascii="Garamond" w:hAnsi="Garamond" w:cs="Arial"/>
                <w:b/>
                <w:bCs/>
                <w:sz w:val="22"/>
                <w:szCs w:val="22"/>
                <w:lang w:val="en-US"/>
              </w:rPr>
              <w:t>.</w:t>
            </w:r>
            <w:r>
              <w:rPr>
                <w:rFonts w:ascii="Garamond" w:hAnsi="Garamond" w:cs="Arial"/>
                <w:b/>
                <w:bCs/>
                <w:sz w:val="22"/>
                <w:szCs w:val="22"/>
              </w:rPr>
              <w:t>003</w:t>
            </w:r>
            <w:r>
              <w:rPr>
                <w:rFonts w:ascii="Garamond" w:hAnsi="Garamond" w:cs="Arial"/>
                <w:b/>
                <w:bCs/>
                <w:sz w:val="22"/>
                <w:szCs w:val="22"/>
                <w:lang w:val="en-US"/>
              </w:rPr>
              <w:t>,</w:t>
            </w:r>
            <w:r>
              <w:rPr>
                <w:rFonts w:ascii="Garamond" w:hAnsi="Garamond" w:cs="Arial"/>
                <w:b/>
                <w:bCs/>
                <w:sz w:val="22"/>
                <w:szCs w:val="22"/>
              </w:rPr>
              <w:t>67</w:t>
            </w:r>
          </w:p>
        </w:tc>
      </w:tr>
      <w:tr w:rsidR="00710794" w:rsidRPr="00651965" w:rsidTr="001603F0">
        <w:trPr>
          <w:trHeight w:val="70"/>
        </w:trPr>
        <w:tc>
          <w:tcPr>
            <w:tcW w:w="5185" w:type="dxa"/>
            <w:tcBorders>
              <w:top w:val="nil"/>
              <w:left w:val="nil"/>
              <w:bottom w:val="nil"/>
              <w:right w:val="nil"/>
            </w:tcBorders>
            <w:shd w:val="clear" w:color="auto" w:fill="EEECE1" w:themeFill="background2"/>
            <w:vAlign w:val="bottom"/>
          </w:tcPr>
          <w:p w:rsidR="00710794" w:rsidRPr="00651965" w:rsidRDefault="00710794" w:rsidP="00D23DA3">
            <w:pPr>
              <w:rPr>
                <w:rFonts w:ascii="Garamond" w:hAnsi="Garamond" w:cs="Arial"/>
                <w:b/>
                <w:sz w:val="6"/>
                <w:szCs w:val="6"/>
              </w:rPr>
            </w:pPr>
            <w:r w:rsidRPr="00651965">
              <w:rPr>
                <w:rFonts w:ascii="Garamond" w:hAnsi="Garamond" w:cs="Arial"/>
                <w:b/>
                <w:sz w:val="6"/>
                <w:szCs w:val="6"/>
              </w:rPr>
              <w:t> </w:t>
            </w:r>
          </w:p>
        </w:tc>
        <w:tc>
          <w:tcPr>
            <w:tcW w:w="1028" w:type="dxa"/>
            <w:tcBorders>
              <w:top w:val="nil"/>
              <w:left w:val="nil"/>
              <w:bottom w:val="nil"/>
              <w:right w:val="nil"/>
            </w:tcBorders>
            <w:shd w:val="clear" w:color="auto" w:fill="EEECE1" w:themeFill="background2"/>
            <w:vAlign w:val="bottom"/>
          </w:tcPr>
          <w:p w:rsidR="00710794" w:rsidRPr="00651965" w:rsidRDefault="00710794" w:rsidP="00D23DA3">
            <w:pPr>
              <w:jc w:val="center"/>
              <w:rPr>
                <w:rFonts w:ascii="Garamond" w:hAnsi="Garamond" w:cs="Arial"/>
                <w:b/>
                <w:sz w:val="6"/>
                <w:szCs w:val="6"/>
              </w:rPr>
            </w:pPr>
          </w:p>
        </w:tc>
        <w:tc>
          <w:tcPr>
            <w:tcW w:w="1571" w:type="dxa"/>
            <w:tcBorders>
              <w:left w:val="nil"/>
              <w:bottom w:val="single" w:sz="4" w:space="0" w:color="auto"/>
              <w:right w:val="nil"/>
            </w:tcBorders>
            <w:shd w:val="clear" w:color="auto" w:fill="C4BC96" w:themeFill="background2" w:themeFillShade="BF"/>
            <w:vAlign w:val="bottom"/>
          </w:tcPr>
          <w:p w:rsidR="00710794" w:rsidRPr="00991F64" w:rsidRDefault="00710794" w:rsidP="00D23DA3">
            <w:pPr>
              <w:jc w:val="right"/>
              <w:rPr>
                <w:rFonts w:ascii="Garamond" w:hAnsi="Garamond" w:cs="Arial"/>
                <w:sz w:val="6"/>
                <w:szCs w:val="6"/>
              </w:rPr>
            </w:pPr>
          </w:p>
        </w:tc>
        <w:tc>
          <w:tcPr>
            <w:tcW w:w="237" w:type="dxa"/>
            <w:tcBorders>
              <w:left w:val="nil"/>
              <w:right w:val="nil"/>
            </w:tcBorders>
            <w:shd w:val="clear" w:color="auto" w:fill="EEECE1" w:themeFill="background2"/>
            <w:vAlign w:val="bottom"/>
          </w:tcPr>
          <w:p w:rsidR="00710794" w:rsidRPr="00651965" w:rsidRDefault="00710794" w:rsidP="00D23DA3">
            <w:pPr>
              <w:jc w:val="right"/>
              <w:rPr>
                <w:rFonts w:ascii="Garamond" w:hAnsi="Garamond" w:cs="Arial"/>
                <w:sz w:val="6"/>
                <w:szCs w:val="6"/>
              </w:rPr>
            </w:pPr>
          </w:p>
        </w:tc>
        <w:tc>
          <w:tcPr>
            <w:tcW w:w="1585" w:type="dxa"/>
            <w:tcBorders>
              <w:left w:val="nil"/>
              <w:bottom w:val="single" w:sz="4" w:space="0" w:color="auto"/>
              <w:right w:val="nil"/>
            </w:tcBorders>
            <w:shd w:val="clear" w:color="auto" w:fill="EEECE1" w:themeFill="background2"/>
            <w:vAlign w:val="bottom"/>
          </w:tcPr>
          <w:p w:rsidR="00710794" w:rsidRPr="00991F64" w:rsidRDefault="00710794" w:rsidP="00710794">
            <w:pPr>
              <w:jc w:val="right"/>
              <w:rPr>
                <w:rFonts w:ascii="Garamond" w:hAnsi="Garamond" w:cs="Arial"/>
                <w:sz w:val="6"/>
                <w:szCs w:val="6"/>
              </w:rPr>
            </w:pPr>
          </w:p>
        </w:tc>
      </w:tr>
      <w:tr w:rsidR="00710794" w:rsidRPr="0046209B" w:rsidTr="001603F0">
        <w:trPr>
          <w:trHeight w:val="225"/>
        </w:trPr>
        <w:tc>
          <w:tcPr>
            <w:tcW w:w="5185" w:type="dxa"/>
            <w:tcBorders>
              <w:top w:val="nil"/>
              <w:left w:val="nil"/>
              <w:bottom w:val="nil"/>
              <w:right w:val="nil"/>
            </w:tcBorders>
            <w:shd w:val="clear" w:color="auto" w:fill="EEECE1" w:themeFill="background2"/>
            <w:vAlign w:val="bottom"/>
          </w:tcPr>
          <w:p w:rsidR="00710794" w:rsidRPr="0046209B" w:rsidRDefault="00710794" w:rsidP="00D23DA3">
            <w:pPr>
              <w:rPr>
                <w:rFonts w:ascii="Garamond" w:hAnsi="Garamond" w:cs="Arial"/>
                <w:b/>
                <w:sz w:val="22"/>
                <w:szCs w:val="22"/>
              </w:rPr>
            </w:pPr>
            <w:r w:rsidRPr="0046209B">
              <w:rPr>
                <w:rFonts w:ascii="Garamond" w:hAnsi="Garamond" w:cs="Arial"/>
                <w:b/>
                <w:sz w:val="22"/>
                <w:szCs w:val="22"/>
              </w:rPr>
              <w:t>Σύνολο Καθαρής Θέσεως και Υποχρεώσεων</w:t>
            </w:r>
          </w:p>
        </w:tc>
        <w:tc>
          <w:tcPr>
            <w:tcW w:w="1028" w:type="dxa"/>
            <w:tcBorders>
              <w:top w:val="nil"/>
              <w:left w:val="nil"/>
              <w:bottom w:val="nil"/>
              <w:right w:val="nil"/>
            </w:tcBorders>
            <w:shd w:val="clear" w:color="auto" w:fill="EEECE1" w:themeFill="background2"/>
            <w:vAlign w:val="bottom"/>
          </w:tcPr>
          <w:p w:rsidR="00710794" w:rsidRPr="0046209B" w:rsidRDefault="00710794" w:rsidP="00D23DA3">
            <w:pPr>
              <w:jc w:val="center"/>
              <w:rPr>
                <w:rFonts w:ascii="Garamond" w:hAnsi="Garamond" w:cs="Arial"/>
                <w:sz w:val="22"/>
                <w:szCs w:val="22"/>
              </w:rPr>
            </w:pPr>
          </w:p>
        </w:tc>
        <w:tc>
          <w:tcPr>
            <w:tcW w:w="1571" w:type="dxa"/>
            <w:tcBorders>
              <w:top w:val="single" w:sz="4" w:space="0" w:color="auto"/>
              <w:left w:val="nil"/>
              <w:bottom w:val="double" w:sz="4" w:space="0" w:color="auto"/>
              <w:right w:val="nil"/>
            </w:tcBorders>
            <w:shd w:val="clear" w:color="auto" w:fill="C4BC96" w:themeFill="background2" w:themeFillShade="BF"/>
            <w:vAlign w:val="bottom"/>
          </w:tcPr>
          <w:p w:rsidR="00710794" w:rsidRPr="001603F0" w:rsidRDefault="00987AC5" w:rsidP="00E25071">
            <w:pPr>
              <w:jc w:val="right"/>
              <w:rPr>
                <w:rFonts w:ascii="Garamond" w:hAnsi="Garamond" w:cs="Arial"/>
                <w:b/>
                <w:bCs/>
                <w:sz w:val="22"/>
                <w:szCs w:val="22"/>
              </w:rPr>
            </w:pPr>
            <w:r>
              <w:rPr>
                <w:rFonts w:ascii="Garamond" w:hAnsi="Garamond" w:cs="Arial"/>
                <w:b/>
                <w:bCs/>
                <w:sz w:val="22"/>
                <w:szCs w:val="22"/>
              </w:rPr>
              <w:t>1.746</w:t>
            </w:r>
            <w:r w:rsidR="00710794">
              <w:rPr>
                <w:rFonts w:ascii="Garamond" w:hAnsi="Garamond" w:cs="Arial"/>
                <w:b/>
                <w:bCs/>
                <w:sz w:val="22"/>
                <w:szCs w:val="22"/>
              </w:rPr>
              <w:t>.</w:t>
            </w:r>
            <w:r>
              <w:rPr>
                <w:rFonts w:ascii="Garamond" w:hAnsi="Garamond" w:cs="Arial"/>
                <w:b/>
                <w:bCs/>
                <w:sz w:val="22"/>
                <w:szCs w:val="22"/>
              </w:rPr>
              <w:t>3</w:t>
            </w:r>
            <w:r w:rsidR="00E25071">
              <w:rPr>
                <w:rFonts w:ascii="Garamond" w:hAnsi="Garamond" w:cs="Arial"/>
                <w:b/>
                <w:bCs/>
                <w:sz w:val="22"/>
                <w:szCs w:val="22"/>
              </w:rPr>
              <w:t>1</w:t>
            </w:r>
            <w:r>
              <w:rPr>
                <w:rFonts w:ascii="Garamond" w:hAnsi="Garamond" w:cs="Arial"/>
                <w:b/>
                <w:bCs/>
                <w:sz w:val="22"/>
                <w:szCs w:val="22"/>
              </w:rPr>
              <w:t>0</w:t>
            </w:r>
            <w:r w:rsidR="00710794" w:rsidRPr="001603F0">
              <w:rPr>
                <w:rFonts w:ascii="Garamond" w:hAnsi="Garamond" w:cs="Arial"/>
                <w:b/>
                <w:bCs/>
                <w:sz w:val="22"/>
                <w:szCs w:val="22"/>
              </w:rPr>
              <w:t>,</w:t>
            </w:r>
            <w:r w:rsidR="00E25071">
              <w:rPr>
                <w:rFonts w:ascii="Garamond" w:hAnsi="Garamond" w:cs="Arial"/>
                <w:b/>
                <w:bCs/>
                <w:sz w:val="22"/>
                <w:szCs w:val="22"/>
              </w:rPr>
              <w:t>54</w:t>
            </w:r>
          </w:p>
        </w:tc>
        <w:tc>
          <w:tcPr>
            <w:tcW w:w="237" w:type="dxa"/>
            <w:tcBorders>
              <w:left w:val="nil"/>
              <w:right w:val="nil"/>
            </w:tcBorders>
            <w:shd w:val="clear" w:color="auto" w:fill="EEECE1" w:themeFill="background2"/>
            <w:vAlign w:val="bottom"/>
          </w:tcPr>
          <w:p w:rsidR="00710794" w:rsidRPr="0046209B" w:rsidRDefault="00710794" w:rsidP="00D23DA3">
            <w:pPr>
              <w:jc w:val="right"/>
              <w:rPr>
                <w:rFonts w:ascii="Garamond" w:hAnsi="Garamond" w:cs="Arial"/>
                <w:b/>
                <w:sz w:val="22"/>
                <w:szCs w:val="22"/>
              </w:rPr>
            </w:pPr>
          </w:p>
        </w:tc>
        <w:tc>
          <w:tcPr>
            <w:tcW w:w="1585" w:type="dxa"/>
            <w:tcBorders>
              <w:top w:val="single" w:sz="4" w:space="0" w:color="auto"/>
              <w:left w:val="nil"/>
              <w:bottom w:val="double" w:sz="4" w:space="0" w:color="auto"/>
              <w:right w:val="nil"/>
            </w:tcBorders>
            <w:shd w:val="clear" w:color="auto" w:fill="EEECE1" w:themeFill="background2"/>
            <w:vAlign w:val="bottom"/>
          </w:tcPr>
          <w:p w:rsidR="00710794" w:rsidRPr="001603F0" w:rsidRDefault="00710794" w:rsidP="00710794">
            <w:pPr>
              <w:jc w:val="right"/>
              <w:rPr>
                <w:rFonts w:ascii="Garamond" w:hAnsi="Garamond" w:cs="Arial"/>
                <w:b/>
                <w:bCs/>
                <w:sz w:val="22"/>
                <w:szCs w:val="22"/>
              </w:rPr>
            </w:pPr>
            <w:r>
              <w:rPr>
                <w:rFonts w:ascii="Garamond" w:hAnsi="Garamond" w:cs="Arial"/>
                <w:b/>
                <w:bCs/>
                <w:sz w:val="22"/>
                <w:szCs w:val="22"/>
              </w:rPr>
              <w:t>717.948</w:t>
            </w:r>
            <w:r w:rsidRPr="001603F0">
              <w:rPr>
                <w:rFonts w:ascii="Garamond" w:hAnsi="Garamond" w:cs="Arial"/>
                <w:b/>
                <w:bCs/>
                <w:sz w:val="22"/>
                <w:szCs w:val="22"/>
              </w:rPr>
              <w:t>,1</w:t>
            </w:r>
            <w:r>
              <w:rPr>
                <w:rFonts w:ascii="Garamond" w:hAnsi="Garamond" w:cs="Arial"/>
                <w:b/>
                <w:bCs/>
                <w:sz w:val="22"/>
                <w:szCs w:val="22"/>
              </w:rPr>
              <w:t>7</w:t>
            </w:r>
          </w:p>
        </w:tc>
      </w:tr>
      <w:tr w:rsidR="00710794" w:rsidRPr="009B6CD2" w:rsidTr="001603F0">
        <w:trPr>
          <w:trHeight w:val="114"/>
        </w:trPr>
        <w:tc>
          <w:tcPr>
            <w:tcW w:w="5185" w:type="dxa"/>
            <w:tcBorders>
              <w:top w:val="nil"/>
              <w:left w:val="nil"/>
              <w:right w:val="nil"/>
            </w:tcBorders>
            <w:shd w:val="clear" w:color="auto" w:fill="EEECE1" w:themeFill="background2"/>
            <w:vAlign w:val="bottom"/>
          </w:tcPr>
          <w:p w:rsidR="00710794" w:rsidRPr="009B6CD2" w:rsidRDefault="00710794" w:rsidP="004C3C64">
            <w:pPr>
              <w:rPr>
                <w:rFonts w:ascii="Garamond" w:hAnsi="Garamond" w:cs="Arial"/>
                <w:b/>
                <w:sz w:val="8"/>
                <w:szCs w:val="8"/>
              </w:rPr>
            </w:pPr>
          </w:p>
        </w:tc>
        <w:tc>
          <w:tcPr>
            <w:tcW w:w="1028" w:type="dxa"/>
            <w:tcBorders>
              <w:top w:val="nil"/>
              <w:left w:val="nil"/>
              <w:right w:val="nil"/>
            </w:tcBorders>
            <w:shd w:val="clear" w:color="auto" w:fill="EEECE1" w:themeFill="background2"/>
            <w:vAlign w:val="bottom"/>
          </w:tcPr>
          <w:p w:rsidR="00710794" w:rsidRPr="009B6CD2" w:rsidRDefault="00710794" w:rsidP="004C3C64">
            <w:pPr>
              <w:jc w:val="center"/>
              <w:rPr>
                <w:rFonts w:ascii="Garamond" w:hAnsi="Garamond" w:cs="Arial"/>
                <w:sz w:val="8"/>
                <w:szCs w:val="8"/>
              </w:rPr>
            </w:pPr>
          </w:p>
        </w:tc>
        <w:tc>
          <w:tcPr>
            <w:tcW w:w="1571" w:type="dxa"/>
            <w:tcBorders>
              <w:top w:val="double" w:sz="4" w:space="0" w:color="auto"/>
              <w:left w:val="nil"/>
              <w:right w:val="nil"/>
            </w:tcBorders>
            <w:shd w:val="clear" w:color="auto" w:fill="C4BC96" w:themeFill="background2" w:themeFillShade="BF"/>
            <w:vAlign w:val="bottom"/>
          </w:tcPr>
          <w:p w:rsidR="00710794" w:rsidRPr="009B6CD2" w:rsidRDefault="00710794" w:rsidP="004C3C64">
            <w:pPr>
              <w:jc w:val="right"/>
              <w:rPr>
                <w:rFonts w:ascii="Garamond" w:hAnsi="Garamond" w:cs="Arial"/>
                <w:b/>
                <w:sz w:val="8"/>
                <w:szCs w:val="8"/>
              </w:rPr>
            </w:pPr>
          </w:p>
        </w:tc>
        <w:tc>
          <w:tcPr>
            <w:tcW w:w="237" w:type="dxa"/>
            <w:tcBorders>
              <w:left w:val="nil"/>
              <w:right w:val="nil"/>
            </w:tcBorders>
            <w:shd w:val="clear" w:color="auto" w:fill="EEECE1" w:themeFill="background2"/>
          </w:tcPr>
          <w:p w:rsidR="00710794" w:rsidRPr="009B6CD2" w:rsidRDefault="00710794" w:rsidP="004C3C64">
            <w:pPr>
              <w:jc w:val="right"/>
              <w:rPr>
                <w:rFonts w:ascii="Garamond" w:hAnsi="Garamond" w:cs="Arial"/>
                <w:b/>
                <w:sz w:val="8"/>
                <w:szCs w:val="8"/>
              </w:rPr>
            </w:pPr>
          </w:p>
        </w:tc>
        <w:tc>
          <w:tcPr>
            <w:tcW w:w="1585" w:type="dxa"/>
            <w:tcBorders>
              <w:top w:val="double" w:sz="4" w:space="0" w:color="auto"/>
              <w:left w:val="nil"/>
              <w:right w:val="nil"/>
            </w:tcBorders>
            <w:shd w:val="clear" w:color="auto" w:fill="EEECE1" w:themeFill="background2"/>
            <w:vAlign w:val="bottom"/>
          </w:tcPr>
          <w:p w:rsidR="00710794" w:rsidRPr="009B6CD2" w:rsidRDefault="00710794" w:rsidP="00710794">
            <w:pPr>
              <w:jc w:val="right"/>
              <w:rPr>
                <w:rFonts w:ascii="Garamond" w:hAnsi="Garamond" w:cs="Arial"/>
                <w:b/>
                <w:sz w:val="8"/>
                <w:szCs w:val="8"/>
              </w:rPr>
            </w:pPr>
          </w:p>
        </w:tc>
      </w:tr>
    </w:tbl>
    <w:p w:rsidR="004C3C64" w:rsidRPr="0046209B" w:rsidRDefault="004C3C64" w:rsidP="004C3C64">
      <w:pPr>
        <w:pStyle w:val="ThemisCharCharChar"/>
        <w:rPr>
          <w:rFonts w:ascii="Garamond" w:hAnsi="Garamond" w:cs="Arial"/>
          <w:sz w:val="22"/>
          <w:szCs w:val="22"/>
        </w:rPr>
      </w:pPr>
    </w:p>
    <w:p w:rsidR="00E61BF8" w:rsidRPr="0046209B" w:rsidRDefault="00E61BF8" w:rsidP="00E61BF8">
      <w:pPr>
        <w:rPr>
          <w:rFonts w:ascii="Garamond" w:hAnsi="Garamond" w:cs="Arial"/>
          <w:sz w:val="22"/>
          <w:szCs w:val="22"/>
        </w:rPr>
      </w:pPr>
      <w:r w:rsidRPr="0046209B">
        <w:rPr>
          <w:rFonts w:ascii="Garamond" w:hAnsi="Garamond" w:cs="Arial"/>
          <w:sz w:val="22"/>
          <w:szCs w:val="22"/>
        </w:rPr>
        <w:t>Οι συνημμένες σημειώσεις (</w:t>
      </w:r>
      <w:r w:rsidRPr="004D770A">
        <w:rPr>
          <w:rFonts w:ascii="Garamond" w:hAnsi="Garamond" w:cs="Arial"/>
          <w:sz w:val="22"/>
          <w:szCs w:val="22"/>
        </w:rPr>
        <w:t xml:space="preserve">σελ. </w:t>
      </w:r>
      <w:r w:rsidRPr="000F05E9">
        <w:rPr>
          <w:rFonts w:ascii="Garamond" w:hAnsi="Garamond" w:cs="Arial"/>
          <w:sz w:val="22"/>
          <w:szCs w:val="22"/>
        </w:rPr>
        <w:t>1</w:t>
      </w:r>
      <w:r w:rsidR="00CF6926">
        <w:rPr>
          <w:rFonts w:ascii="Garamond" w:hAnsi="Garamond" w:cs="Arial"/>
          <w:sz w:val="22"/>
          <w:szCs w:val="22"/>
        </w:rPr>
        <w:t>6</w:t>
      </w:r>
      <w:r w:rsidRPr="000F05E9">
        <w:rPr>
          <w:rFonts w:ascii="Garamond" w:hAnsi="Garamond" w:cs="Arial"/>
          <w:sz w:val="22"/>
          <w:szCs w:val="22"/>
        </w:rPr>
        <w:t>-</w:t>
      </w:r>
      <w:r w:rsidR="005825D2">
        <w:rPr>
          <w:rFonts w:ascii="Garamond" w:hAnsi="Garamond" w:cs="Arial"/>
          <w:sz w:val="22"/>
          <w:szCs w:val="22"/>
        </w:rPr>
        <w:t>4</w:t>
      </w:r>
      <w:r w:rsidR="00CF6926">
        <w:rPr>
          <w:rFonts w:ascii="Garamond" w:hAnsi="Garamond" w:cs="Arial"/>
          <w:sz w:val="22"/>
          <w:szCs w:val="22"/>
        </w:rPr>
        <w:t>0</w:t>
      </w:r>
      <w:r w:rsidRPr="00013399">
        <w:rPr>
          <w:rFonts w:ascii="Garamond" w:hAnsi="Garamond" w:cs="Arial"/>
          <w:sz w:val="22"/>
          <w:szCs w:val="22"/>
        </w:rPr>
        <w:t>)</w:t>
      </w:r>
      <w:r w:rsidRPr="004D770A">
        <w:rPr>
          <w:rFonts w:ascii="Garamond" w:hAnsi="Garamond" w:cs="Arial"/>
          <w:sz w:val="22"/>
          <w:szCs w:val="22"/>
        </w:rPr>
        <w:t xml:space="preserve"> αποτελούν</w:t>
      </w:r>
      <w:r w:rsidRPr="0046209B">
        <w:rPr>
          <w:rFonts w:ascii="Garamond" w:hAnsi="Garamond" w:cs="Arial"/>
          <w:sz w:val="22"/>
          <w:szCs w:val="22"/>
        </w:rPr>
        <w:t xml:space="preserve"> αναπόσπαστο μέρος των οικονομικών καταστάσεων.</w:t>
      </w:r>
    </w:p>
    <w:p w:rsidR="00C0647F" w:rsidRPr="0046209B" w:rsidRDefault="00C0647F" w:rsidP="00C0647F">
      <w:pPr>
        <w:rPr>
          <w:rFonts w:ascii="Garamond" w:hAnsi="Garamond" w:cs="Arial"/>
          <w:sz w:val="22"/>
          <w:szCs w:val="22"/>
        </w:rPr>
      </w:pPr>
    </w:p>
    <w:p w:rsidR="00651965" w:rsidRDefault="00651965">
      <w:pPr>
        <w:rPr>
          <w:rFonts w:ascii="Garamond" w:hAnsi="Garamond"/>
          <w:b/>
          <w:color w:val="1F497D" w:themeColor="text2"/>
          <w:kern w:val="28"/>
        </w:rPr>
      </w:pPr>
      <w:bookmarkStart w:id="37" w:name="_Toc253752757"/>
      <w:r>
        <w:rPr>
          <w:rFonts w:ascii="Garamond" w:hAnsi="Garamond"/>
          <w:bCs/>
          <w:caps/>
          <w:color w:val="1F497D" w:themeColor="text2"/>
          <w:kern w:val="28"/>
        </w:rPr>
        <w:br w:type="page"/>
      </w:r>
    </w:p>
    <w:p w:rsidR="009F75FD" w:rsidRDefault="009F75FD" w:rsidP="00CA7F0E">
      <w:pPr>
        <w:pStyle w:val="Heading1"/>
        <w:keepLines w:val="0"/>
        <w:spacing w:before="0" w:after="0" w:line="288" w:lineRule="auto"/>
        <w:rPr>
          <w:rFonts w:ascii="Garamond" w:hAnsi="Garamond"/>
          <w:bCs w:val="0"/>
          <w:caps w:val="0"/>
          <w:color w:val="1F497D" w:themeColor="text2"/>
          <w:kern w:val="28"/>
          <w:lang w:eastAsia="el-GR"/>
        </w:rPr>
      </w:pPr>
    </w:p>
    <w:p w:rsidR="00CA7F0E" w:rsidRPr="009F75FD" w:rsidRDefault="00CA7F0E" w:rsidP="00CA7F0E">
      <w:pPr>
        <w:pStyle w:val="Heading1"/>
        <w:keepLines w:val="0"/>
        <w:spacing w:before="0" w:after="0" w:line="288" w:lineRule="auto"/>
        <w:rPr>
          <w:rFonts w:ascii="Garamond" w:hAnsi="Garamond"/>
          <w:bCs w:val="0"/>
          <w:caps w:val="0"/>
          <w:color w:val="1F497D" w:themeColor="text2"/>
          <w:kern w:val="28"/>
          <w:lang w:eastAsia="el-GR"/>
        </w:rPr>
      </w:pPr>
      <w:bookmarkStart w:id="38" w:name="_Toc452024352"/>
      <w:bookmarkStart w:id="39" w:name="_Toc452033263"/>
      <w:bookmarkStart w:id="40" w:name="_Toc452033807"/>
      <w:bookmarkStart w:id="41" w:name="_Toc452033952"/>
      <w:bookmarkStart w:id="42" w:name="_Toc452034433"/>
      <w:bookmarkStart w:id="43" w:name="_Toc518483918"/>
      <w:r w:rsidRPr="009F75FD">
        <w:rPr>
          <w:rFonts w:ascii="Garamond" w:hAnsi="Garamond"/>
          <w:bCs w:val="0"/>
          <w:caps w:val="0"/>
          <w:color w:val="1F497D" w:themeColor="text2"/>
          <w:kern w:val="28"/>
          <w:lang w:eastAsia="el-GR"/>
        </w:rPr>
        <w:t>Κατάσταση Συνολικού Αποτελέσματος</w:t>
      </w:r>
      <w:bookmarkEnd w:id="37"/>
      <w:bookmarkEnd w:id="38"/>
      <w:bookmarkEnd w:id="39"/>
      <w:bookmarkEnd w:id="40"/>
      <w:bookmarkEnd w:id="41"/>
      <w:bookmarkEnd w:id="42"/>
      <w:bookmarkEnd w:id="43"/>
    </w:p>
    <w:p w:rsidR="00CA7F0E" w:rsidRPr="0046209B" w:rsidRDefault="00CA7F0E" w:rsidP="00CA7F0E">
      <w:pPr>
        <w:rPr>
          <w:rFonts w:ascii="Garamond" w:hAnsi="Garamond" w:cs="Arial"/>
          <w:sz w:val="22"/>
          <w:szCs w:val="22"/>
        </w:rPr>
      </w:pPr>
    </w:p>
    <w:p w:rsidR="00CA7F0E" w:rsidRPr="0046209B" w:rsidRDefault="00CA7F0E" w:rsidP="00CA7F0E">
      <w:pPr>
        <w:rPr>
          <w:rFonts w:ascii="Garamond" w:hAnsi="Garamond" w:cs="Arial"/>
          <w:sz w:val="22"/>
          <w:szCs w:val="22"/>
        </w:rPr>
      </w:pPr>
    </w:p>
    <w:tbl>
      <w:tblPr>
        <w:tblW w:w="9576" w:type="dxa"/>
        <w:tblLayout w:type="fixed"/>
        <w:tblLook w:val="0000"/>
      </w:tblPr>
      <w:tblGrid>
        <w:gridCol w:w="5219"/>
        <w:gridCol w:w="949"/>
        <w:gridCol w:w="1594"/>
        <w:gridCol w:w="236"/>
        <w:gridCol w:w="1578"/>
      </w:tblGrid>
      <w:tr w:rsidR="00A702F3" w:rsidRPr="0046209B" w:rsidTr="00651965">
        <w:trPr>
          <w:trHeight w:val="228"/>
        </w:trPr>
        <w:tc>
          <w:tcPr>
            <w:tcW w:w="5219" w:type="dxa"/>
            <w:tcBorders>
              <w:top w:val="nil"/>
              <w:right w:val="nil"/>
            </w:tcBorders>
            <w:shd w:val="clear" w:color="auto" w:fill="FFFFFF"/>
            <w:vAlign w:val="bottom"/>
          </w:tcPr>
          <w:p w:rsidR="00A702F3" w:rsidRPr="0046209B" w:rsidRDefault="00A702F3" w:rsidP="009F75FD">
            <w:pPr>
              <w:rPr>
                <w:rFonts w:ascii="Garamond" w:hAnsi="Garamond" w:cs="Arial"/>
                <w:sz w:val="22"/>
                <w:szCs w:val="22"/>
              </w:rPr>
            </w:pPr>
            <w:r w:rsidRPr="0046209B">
              <w:rPr>
                <w:rFonts w:ascii="Garamond" w:hAnsi="Garamond" w:cs="Arial"/>
                <w:sz w:val="22"/>
                <w:szCs w:val="22"/>
              </w:rPr>
              <w:t> </w:t>
            </w:r>
          </w:p>
        </w:tc>
        <w:tc>
          <w:tcPr>
            <w:tcW w:w="949" w:type="dxa"/>
            <w:tcBorders>
              <w:top w:val="nil"/>
              <w:left w:val="nil"/>
              <w:right w:val="nil"/>
            </w:tcBorders>
            <w:shd w:val="clear" w:color="auto" w:fill="FFFFFF"/>
            <w:vAlign w:val="bottom"/>
          </w:tcPr>
          <w:p w:rsidR="00A702F3" w:rsidRPr="0046209B" w:rsidRDefault="00A702F3" w:rsidP="009F75FD">
            <w:pPr>
              <w:rPr>
                <w:rFonts w:ascii="Garamond" w:hAnsi="Garamond" w:cs="Arial"/>
                <w:sz w:val="22"/>
                <w:szCs w:val="22"/>
              </w:rPr>
            </w:pPr>
          </w:p>
        </w:tc>
        <w:tc>
          <w:tcPr>
            <w:tcW w:w="3408" w:type="dxa"/>
            <w:gridSpan w:val="3"/>
            <w:tcBorders>
              <w:top w:val="nil"/>
              <w:left w:val="nil"/>
              <w:right w:val="nil"/>
            </w:tcBorders>
            <w:shd w:val="clear" w:color="auto" w:fill="FFFFFF"/>
            <w:vAlign w:val="bottom"/>
          </w:tcPr>
          <w:p w:rsidR="00A702F3" w:rsidRPr="0046209B" w:rsidRDefault="00A702F3" w:rsidP="009F75FD">
            <w:pPr>
              <w:jc w:val="right"/>
              <w:rPr>
                <w:rFonts w:ascii="Garamond" w:hAnsi="Garamond" w:cs="Arial"/>
                <w:i/>
                <w:sz w:val="22"/>
                <w:szCs w:val="22"/>
              </w:rPr>
            </w:pPr>
            <w:r w:rsidRPr="0046209B">
              <w:rPr>
                <w:rFonts w:ascii="Garamond" w:hAnsi="Garamond" w:cs="Arial"/>
                <w:i/>
                <w:sz w:val="22"/>
                <w:szCs w:val="22"/>
              </w:rPr>
              <w:t>(ποσά σε ευρώ)</w:t>
            </w:r>
          </w:p>
        </w:tc>
      </w:tr>
      <w:tr w:rsidR="00A702F3" w:rsidRPr="0046209B" w:rsidTr="00651965">
        <w:trPr>
          <w:trHeight w:val="155"/>
        </w:trPr>
        <w:tc>
          <w:tcPr>
            <w:tcW w:w="5219" w:type="dxa"/>
            <w:tcBorders>
              <w:bottom w:val="nil"/>
              <w:right w:val="nil"/>
            </w:tcBorders>
            <w:shd w:val="clear" w:color="auto" w:fill="EEECE1" w:themeFill="background2"/>
            <w:vAlign w:val="bottom"/>
          </w:tcPr>
          <w:p w:rsidR="00A702F3" w:rsidRPr="0046209B" w:rsidRDefault="00A702F3" w:rsidP="009F75FD">
            <w:pPr>
              <w:rPr>
                <w:rFonts w:ascii="Garamond" w:hAnsi="Garamond" w:cs="Arial"/>
                <w:sz w:val="22"/>
                <w:szCs w:val="22"/>
              </w:rPr>
            </w:pPr>
            <w:r w:rsidRPr="0046209B">
              <w:rPr>
                <w:rFonts w:ascii="Garamond" w:hAnsi="Garamond" w:cs="Arial"/>
                <w:sz w:val="22"/>
                <w:szCs w:val="22"/>
              </w:rPr>
              <w:t> </w:t>
            </w:r>
          </w:p>
        </w:tc>
        <w:tc>
          <w:tcPr>
            <w:tcW w:w="949" w:type="dxa"/>
            <w:tcBorders>
              <w:left w:val="nil"/>
              <w:bottom w:val="nil"/>
              <w:right w:val="nil"/>
            </w:tcBorders>
            <w:shd w:val="clear" w:color="auto" w:fill="EEECE1" w:themeFill="background2"/>
            <w:vAlign w:val="bottom"/>
          </w:tcPr>
          <w:p w:rsidR="00A702F3" w:rsidRPr="0046209B" w:rsidRDefault="00A702F3" w:rsidP="009F75FD">
            <w:pPr>
              <w:rPr>
                <w:rFonts w:ascii="Garamond" w:hAnsi="Garamond" w:cs="Arial"/>
                <w:sz w:val="22"/>
                <w:szCs w:val="22"/>
              </w:rPr>
            </w:pPr>
          </w:p>
        </w:tc>
        <w:tc>
          <w:tcPr>
            <w:tcW w:w="3408" w:type="dxa"/>
            <w:gridSpan w:val="3"/>
            <w:tcBorders>
              <w:left w:val="nil"/>
              <w:bottom w:val="single" w:sz="4" w:space="0" w:color="auto"/>
              <w:right w:val="nil"/>
            </w:tcBorders>
            <w:shd w:val="clear" w:color="auto" w:fill="EEECE1" w:themeFill="background2"/>
            <w:vAlign w:val="bottom"/>
          </w:tcPr>
          <w:p w:rsidR="00A702F3" w:rsidRPr="0046209B" w:rsidRDefault="00A702F3" w:rsidP="009F75FD">
            <w:pPr>
              <w:jc w:val="center"/>
              <w:rPr>
                <w:rFonts w:ascii="Garamond" w:hAnsi="Garamond" w:cs="Arial"/>
                <w:b/>
                <w:sz w:val="22"/>
                <w:szCs w:val="22"/>
              </w:rPr>
            </w:pPr>
          </w:p>
        </w:tc>
      </w:tr>
      <w:tr w:rsidR="00710794" w:rsidRPr="0046209B" w:rsidTr="00651965">
        <w:trPr>
          <w:trHeight w:val="155"/>
        </w:trPr>
        <w:tc>
          <w:tcPr>
            <w:tcW w:w="5219" w:type="dxa"/>
            <w:tcBorders>
              <w:bottom w:val="nil"/>
              <w:right w:val="nil"/>
            </w:tcBorders>
            <w:shd w:val="clear" w:color="auto" w:fill="EEECE1" w:themeFill="background2"/>
            <w:vAlign w:val="bottom"/>
          </w:tcPr>
          <w:p w:rsidR="00710794" w:rsidRPr="0046209B" w:rsidRDefault="00710794" w:rsidP="009F75FD">
            <w:pPr>
              <w:rPr>
                <w:rFonts w:ascii="Garamond" w:hAnsi="Garamond" w:cs="Arial"/>
                <w:sz w:val="22"/>
                <w:szCs w:val="22"/>
              </w:rPr>
            </w:pPr>
            <w:r w:rsidRPr="0046209B">
              <w:rPr>
                <w:rFonts w:ascii="Garamond" w:hAnsi="Garamond" w:cs="Arial"/>
                <w:sz w:val="22"/>
                <w:szCs w:val="22"/>
              </w:rPr>
              <w:t> </w:t>
            </w:r>
          </w:p>
        </w:tc>
        <w:tc>
          <w:tcPr>
            <w:tcW w:w="949" w:type="dxa"/>
            <w:tcBorders>
              <w:left w:val="nil"/>
              <w:bottom w:val="nil"/>
              <w:right w:val="nil"/>
            </w:tcBorders>
            <w:shd w:val="clear" w:color="auto" w:fill="EEECE1" w:themeFill="background2"/>
            <w:vAlign w:val="bottom"/>
          </w:tcPr>
          <w:p w:rsidR="00710794" w:rsidRPr="0046209B" w:rsidRDefault="00710794" w:rsidP="009F75FD">
            <w:pPr>
              <w:ind w:left="-108" w:right="-108"/>
              <w:jc w:val="center"/>
              <w:rPr>
                <w:rFonts w:ascii="Garamond" w:hAnsi="Garamond" w:cs="Arial"/>
                <w:b/>
                <w:sz w:val="22"/>
                <w:szCs w:val="22"/>
                <w:u w:val="single"/>
              </w:rPr>
            </w:pPr>
            <w:r w:rsidRPr="0046209B">
              <w:rPr>
                <w:rFonts w:ascii="Garamond" w:hAnsi="Garamond" w:cs="Arial"/>
                <w:b/>
                <w:sz w:val="22"/>
                <w:szCs w:val="22"/>
                <w:u w:val="single"/>
              </w:rPr>
              <w:t>Σημείωση</w:t>
            </w:r>
          </w:p>
        </w:tc>
        <w:tc>
          <w:tcPr>
            <w:tcW w:w="1594" w:type="dxa"/>
            <w:tcBorders>
              <w:top w:val="single" w:sz="4" w:space="0" w:color="auto"/>
              <w:left w:val="nil"/>
              <w:bottom w:val="single" w:sz="4" w:space="0" w:color="auto"/>
              <w:right w:val="nil"/>
            </w:tcBorders>
            <w:shd w:val="clear" w:color="auto" w:fill="C4BC96" w:themeFill="background2" w:themeFillShade="BF"/>
            <w:vAlign w:val="bottom"/>
          </w:tcPr>
          <w:p w:rsidR="00710794" w:rsidRPr="000F2821" w:rsidRDefault="00710794" w:rsidP="00705117">
            <w:pPr>
              <w:jc w:val="center"/>
              <w:rPr>
                <w:rFonts w:ascii="Garamond" w:hAnsi="Garamond" w:cs="Arial"/>
                <w:b/>
                <w:sz w:val="22"/>
                <w:szCs w:val="22"/>
                <w:lang w:val="en-US"/>
              </w:rPr>
            </w:pPr>
            <w:r>
              <w:rPr>
                <w:rFonts w:ascii="Garamond" w:hAnsi="Garamond" w:cs="Arial"/>
                <w:b/>
                <w:sz w:val="22"/>
                <w:szCs w:val="22"/>
              </w:rPr>
              <w:t>1.1.201</w:t>
            </w:r>
            <w:r w:rsidR="00705117">
              <w:rPr>
                <w:rFonts w:ascii="Garamond" w:hAnsi="Garamond" w:cs="Arial"/>
                <w:b/>
                <w:sz w:val="22"/>
                <w:szCs w:val="22"/>
                <w:lang w:val="en-US"/>
              </w:rPr>
              <w:t>7</w:t>
            </w:r>
            <w:r>
              <w:rPr>
                <w:rFonts w:ascii="Garamond" w:hAnsi="Garamond" w:cs="Arial"/>
                <w:b/>
                <w:sz w:val="22"/>
                <w:szCs w:val="22"/>
              </w:rPr>
              <w:t xml:space="preserve"> </w:t>
            </w:r>
            <w:r w:rsidRPr="0046209B">
              <w:rPr>
                <w:rFonts w:ascii="Garamond" w:hAnsi="Garamond" w:cs="Arial"/>
                <w:b/>
                <w:sz w:val="22"/>
                <w:szCs w:val="22"/>
              </w:rPr>
              <w:t>31.12.</w:t>
            </w:r>
            <w:r>
              <w:rPr>
                <w:rFonts w:ascii="Garamond" w:hAnsi="Garamond" w:cs="Arial"/>
                <w:b/>
                <w:sz w:val="22"/>
                <w:szCs w:val="22"/>
              </w:rPr>
              <w:t>201</w:t>
            </w:r>
            <w:r w:rsidR="00705117">
              <w:rPr>
                <w:rFonts w:ascii="Garamond" w:hAnsi="Garamond" w:cs="Arial"/>
                <w:b/>
                <w:sz w:val="22"/>
                <w:szCs w:val="22"/>
                <w:lang w:val="en-US"/>
              </w:rPr>
              <w:t>7</w:t>
            </w:r>
          </w:p>
        </w:tc>
        <w:tc>
          <w:tcPr>
            <w:tcW w:w="236" w:type="dxa"/>
            <w:tcBorders>
              <w:top w:val="single" w:sz="4" w:space="0" w:color="auto"/>
              <w:left w:val="nil"/>
              <w:right w:val="nil"/>
            </w:tcBorders>
            <w:shd w:val="clear" w:color="auto" w:fill="EEECE1" w:themeFill="background2"/>
            <w:vAlign w:val="bottom"/>
          </w:tcPr>
          <w:p w:rsidR="00710794" w:rsidRPr="0046209B" w:rsidRDefault="00710794" w:rsidP="009F75FD">
            <w:pPr>
              <w:jc w:val="right"/>
              <w:rPr>
                <w:rFonts w:ascii="Garamond" w:hAnsi="Garamond" w:cs="Arial"/>
                <w:b/>
                <w:sz w:val="22"/>
                <w:szCs w:val="22"/>
                <w:u w:val="single"/>
              </w:rPr>
            </w:pPr>
          </w:p>
        </w:tc>
        <w:tc>
          <w:tcPr>
            <w:tcW w:w="1578" w:type="dxa"/>
            <w:tcBorders>
              <w:top w:val="single" w:sz="4" w:space="0" w:color="auto"/>
              <w:left w:val="nil"/>
              <w:bottom w:val="single" w:sz="4" w:space="0" w:color="auto"/>
              <w:right w:val="nil"/>
            </w:tcBorders>
            <w:shd w:val="clear" w:color="auto" w:fill="EEECE1" w:themeFill="background2"/>
            <w:vAlign w:val="bottom"/>
          </w:tcPr>
          <w:p w:rsidR="00710794" w:rsidRPr="000F2821" w:rsidRDefault="00710794" w:rsidP="00710794">
            <w:pPr>
              <w:jc w:val="center"/>
              <w:rPr>
                <w:rFonts w:ascii="Garamond" w:hAnsi="Garamond" w:cs="Arial"/>
                <w:b/>
                <w:sz w:val="22"/>
                <w:szCs w:val="22"/>
                <w:lang w:val="en-US"/>
              </w:rPr>
            </w:pPr>
            <w:r>
              <w:rPr>
                <w:rFonts w:ascii="Garamond" w:hAnsi="Garamond" w:cs="Arial"/>
                <w:b/>
                <w:sz w:val="22"/>
                <w:szCs w:val="22"/>
              </w:rPr>
              <w:t xml:space="preserve">1.1.2016 </w:t>
            </w:r>
            <w:r w:rsidRPr="0046209B">
              <w:rPr>
                <w:rFonts w:ascii="Garamond" w:hAnsi="Garamond" w:cs="Arial"/>
                <w:b/>
                <w:sz w:val="22"/>
                <w:szCs w:val="22"/>
              </w:rPr>
              <w:t>31.12.</w:t>
            </w:r>
            <w:r>
              <w:rPr>
                <w:rFonts w:ascii="Garamond" w:hAnsi="Garamond" w:cs="Arial"/>
                <w:b/>
                <w:sz w:val="22"/>
                <w:szCs w:val="22"/>
              </w:rPr>
              <w:t>201</w:t>
            </w:r>
            <w:r>
              <w:rPr>
                <w:rFonts w:ascii="Garamond" w:hAnsi="Garamond" w:cs="Arial"/>
                <w:b/>
                <w:sz w:val="22"/>
                <w:szCs w:val="22"/>
                <w:lang w:val="en-US"/>
              </w:rPr>
              <w:t>6</w:t>
            </w:r>
          </w:p>
        </w:tc>
      </w:tr>
      <w:tr w:rsidR="00710794" w:rsidRPr="0046209B" w:rsidTr="00651965">
        <w:trPr>
          <w:trHeight w:val="255"/>
        </w:trPr>
        <w:tc>
          <w:tcPr>
            <w:tcW w:w="5219" w:type="dxa"/>
            <w:tcBorders>
              <w:top w:val="nil"/>
              <w:bottom w:val="nil"/>
              <w:right w:val="nil"/>
            </w:tcBorders>
            <w:shd w:val="clear" w:color="auto" w:fill="EEECE1" w:themeFill="background2"/>
            <w:vAlign w:val="bottom"/>
          </w:tcPr>
          <w:p w:rsidR="00710794" w:rsidRPr="0046209B" w:rsidRDefault="00710794" w:rsidP="009F75FD">
            <w:pPr>
              <w:rPr>
                <w:rFonts w:ascii="Garamond" w:hAnsi="Garamond" w:cs="Arial"/>
                <w:b/>
                <w:sz w:val="22"/>
                <w:szCs w:val="22"/>
              </w:rPr>
            </w:pPr>
          </w:p>
        </w:tc>
        <w:tc>
          <w:tcPr>
            <w:tcW w:w="949" w:type="dxa"/>
            <w:tcBorders>
              <w:top w:val="nil"/>
              <w:left w:val="nil"/>
              <w:bottom w:val="nil"/>
              <w:right w:val="nil"/>
            </w:tcBorders>
            <w:shd w:val="clear" w:color="auto" w:fill="EEECE1" w:themeFill="background2"/>
            <w:vAlign w:val="bottom"/>
          </w:tcPr>
          <w:p w:rsidR="00710794" w:rsidRPr="0046209B" w:rsidRDefault="00710794" w:rsidP="009F75FD">
            <w:pPr>
              <w:rPr>
                <w:rFonts w:ascii="Garamond" w:hAnsi="Garamond" w:cs="Arial"/>
                <w:b/>
                <w:sz w:val="22"/>
                <w:szCs w:val="22"/>
              </w:rPr>
            </w:pPr>
          </w:p>
        </w:tc>
        <w:tc>
          <w:tcPr>
            <w:tcW w:w="1594" w:type="dxa"/>
            <w:tcBorders>
              <w:top w:val="single" w:sz="4" w:space="0" w:color="auto"/>
              <w:left w:val="nil"/>
              <w:right w:val="nil"/>
            </w:tcBorders>
            <w:shd w:val="clear" w:color="auto" w:fill="C4BC96" w:themeFill="background2" w:themeFillShade="BF"/>
            <w:vAlign w:val="bottom"/>
          </w:tcPr>
          <w:p w:rsidR="00710794" w:rsidRPr="0046209B" w:rsidRDefault="00710794" w:rsidP="009F75FD">
            <w:pPr>
              <w:rPr>
                <w:rFonts w:ascii="Garamond" w:hAnsi="Garamond" w:cs="Arial"/>
                <w:sz w:val="22"/>
                <w:szCs w:val="22"/>
              </w:rPr>
            </w:pPr>
            <w:r w:rsidRPr="0046209B">
              <w:rPr>
                <w:rFonts w:ascii="Garamond" w:hAnsi="Garamond" w:cs="Arial"/>
                <w:sz w:val="22"/>
                <w:szCs w:val="22"/>
              </w:rPr>
              <w:t> </w:t>
            </w:r>
          </w:p>
        </w:tc>
        <w:tc>
          <w:tcPr>
            <w:tcW w:w="236" w:type="dxa"/>
            <w:tcBorders>
              <w:left w:val="nil"/>
              <w:right w:val="nil"/>
            </w:tcBorders>
            <w:shd w:val="clear" w:color="auto" w:fill="EEECE1" w:themeFill="background2"/>
            <w:vAlign w:val="bottom"/>
          </w:tcPr>
          <w:p w:rsidR="00710794" w:rsidRPr="0046209B" w:rsidRDefault="00710794" w:rsidP="009F75FD">
            <w:pPr>
              <w:rPr>
                <w:rFonts w:ascii="Garamond" w:hAnsi="Garamond" w:cs="Arial"/>
                <w:sz w:val="22"/>
                <w:szCs w:val="22"/>
              </w:rPr>
            </w:pPr>
          </w:p>
        </w:tc>
        <w:tc>
          <w:tcPr>
            <w:tcW w:w="1578" w:type="dxa"/>
            <w:tcBorders>
              <w:top w:val="single" w:sz="4" w:space="0" w:color="auto"/>
              <w:left w:val="nil"/>
              <w:right w:val="nil"/>
            </w:tcBorders>
            <w:shd w:val="clear" w:color="auto" w:fill="EEECE1" w:themeFill="background2"/>
            <w:vAlign w:val="bottom"/>
          </w:tcPr>
          <w:p w:rsidR="00710794" w:rsidRPr="0046209B" w:rsidRDefault="00710794" w:rsidP="00710794">
            <w:pPr>
              <w:rPr>
                <w:rFonts w:ascii="Garamond" w:hAnsi="Garamond" w:cs="Arial"/>
                <w:sz w:val="22"/>
                <w:szCs w:val="22"/>
              </w:rPr>
            </w:pPr>
            <w:r w:rsidRPr="0046209B">
              <w:rPr>
                <w:rFonts w:ascii="Garamond" w:hAnsi="Garamond" w:cs="Arial"/>
                <w:sz w:val="22"/>
                <w:szCs w:val="22"/>
              </w:rPr>
              <w:t> </w:t>
            </w:r>
          </w:p>
        </w:tc>
      </w:tr>
      <w:tr w:rsidR="00710794" w:rsidRPr="0046209B" w:rsidTr="00651965">
        <w:trPr>
          <w:trHeight w:val="270"/>
        </w:trPr>
        <w:tc>
          <w:tcPr>
            <w:tcW w:w="5219" w:type="dxa"/>
            <w:tcBorders>
              <w:top w:val="nil"/>
              <w:bottom w:val="nil"/>
              <w:right w:val="nil"/>
            </w:tcBorders>
            <w:shd w:val="clear" w:color="auto" w:fill="EEECE1" w:themeFill="background2"/>
            <w:vAlign w:val="bottom"/>
          </w:tcPr>
          <w:p w:rsidR="00710794" w:rsidRPr="0046209B" w:rsidRDefault="00710794" w:rsidP="00D23DA3">
            <w:pPr>
              <w:rPr>
                <w:rFonts w:ascii="Garamond" w:hAnsi="Garamond" w:cs="Arial"/>
                <w:b/>
                <w:sz w:val="22"/>
                <w:szCs w:val="22"/>
              </w:rPr>
            </w:pPr>
            <w:r w:rsidRPr="0046209B">
              <w:rPr>
                <w:rFonts w:ascii="Garamond" w:hAnsi="Garamond" w:cs="Arial"/>
                <w:b/>
                <w:sz w:val="22"/>
                <w:szCs w:val="22"/>
              </w:rPr>
              <w:t>Κέρδη</w:t>
            </w:r>
            <w:r>
              <w:rPr>
                <w:rFonts w:ascii="Garamond" w:hAnsi="Garamond" w:cs="Arial"/>
                <w:b/>
                <w:sz w:val="22"/>
                <w:szCs w:val="22"/>
              </w:rPr>
              <w:t>/(ζημίες)</w:t>
            </w:r>
            <w:r w:rsidRPr="0046209B">
              <w:rPr>
                <w:rFonts w:ascii="Garamond" w:hAnsi="Garamond" w:cs="Arial"/>
                <w:b/>
                <w:sz w:val="22"/>
                <w:szCs w:val="22"/>
              </w:rPr>
              <w:t xml:space="preserve"> μετά το φόρο εισοδήματος</w:t>
            </w:r>
          </w:p>
        </w:tc>
        <w:tc>
          <w:tcPr>
            <w:tcW w:w="949" w:type="dxa"/>
            <w:tcBorders>
              <w:top w:val="nil"/>
              <w:left w:val="nil"/>
              <w:bottom w:val="nil"/>
              <w:right w:val="nil"/>
            </w:tcBorders>
            <w:shd w:val="clear" w:color="auto" w:fill="EEECE1" w:themeFill="background2"/>
            <w:vAlign w:val="bottom"/>
          </w:tcPr>
          <w:p w:rsidR="00710794" w:rsidRPr="0046209B" w:rsidRDefault="00710794" w:rsidP="00D23DA3">
            <w:pPr>
              <w:rPr>
                <w:rFonts w:ascii="Garamond" w:hAnsi="Garamond" w:cs="Arial"/>
                <w:b/>
                <w:sz w:val="22"/>
                <w:szCs w:val="22"/>
              </w:rPr>
            </w:pPr>
          </w:p>
        </w:tc>
        <w:tc>
          <w:tcPr>
            <w:tcW w:w="1594" w:type="dxa"/>
            <w:tcBorders>
              <w:left w:val="nil"/>
              <w:right w:val="nil"/>
            </w:tcBorders>
            <w:shd w:val="clear" w:color="auto" w:fill="C4BC96" w:themeFill="background2" w:themeFillShade="BF"/>
            <w:vAlign w:val="bottom"/>
          </w:tcPr>
          <w:p w:rsidR="00710794" w:rsidRPr="002A7B63" w:rsidRDefault="00705117" w:rsidP="00E25071">
            <w:pPr>
              <w:jc w:val="right"/>
              <w:rPr>
                <w:rFonts w:ascii="Garamond" w:hAnsi="Garamond" w:cs="Arial"/>
                <w:b/>
                <w:bCs/>
                <w:sz w:val="22"/>
                <w:szCs w:val="22"/>
              </w:rPr>
            </w:pPr>
            <w:r>
              <w:rPr>
                <w:rFonts w:ascii="Garamond" w:hAnsi="Garamond" w:cs="Arial"/>
                <w:b/>
                <w:bCs/>
                <w:sz w:val="22"/>
                <w:szCs w:val="22"/>
                <w:lang w:val="en-US"/>
              </w:rPr>
              <w:t>239</w:t>
            </w:r>
            <w:r w:rsidR="00710794">
              <w:rPr>
                <w:rFonts w:ascii="Garamond" w:hAnsi="Garamond" w:cs="Arial"/>
                <w:b/>
                <w:bCs/>
                <w:sz w:val="22"/>
                <w:szCs w:val="22"/>
              </w:rPr>
              <w:t>.</w:t>
            </w:r>
            <w:r>
              <w:rPr>
                <w:rFonts w:ascii="Garamond" w:hAnsi="Garamond" w:cs="Arial"/>
                <w:b/>
                <w:bCs/>
                <w:sz w:val="22"/>
                <w:szCs w:val="22"/>
                <w:lang w:val="en-US"/>
              </w:rPr>
              <w:t>99</w:t>
            </w:r>
            <w:r w:rsidR="00E25071">
              <w:rPr>
                <w:rFonts w:ascii="Garamond" w:hAnsi="Garamond" w:cs="Arial"/>
                <w:b/>
                <w:bCs/>
                <w:sz w:val="22"/>
                <w:szCs w:val="22"/>
              </w:rPr>
              <w:t>5</w:t>
            </w:r>
            <w:r w:rsidR="00710794">
              <w:rPr>
                <w:rFonts w:ascii="Garamond" w:hAnsi="Garamond" w:cs="Arial"/>
                <w:b/>
                <w:bCs/>
                <w:sz w:val="22"/>
                <w:szCs w:val="22"/>
              </w:rPr>
              <w:t>,</w:t>
            </w:r>
            <w:r w:rsidR="00E25071">
              <w:rPr>
                <w:rFonts w:ascii="Garamond" w:hAnsi="Garamond" w:cs="Arial"/>
                <w:b/>
                <w:bCs/>
                <w:sz w:val="22"/>
                <w:szCs w:val="22"/>
              </w:rPr>
              <w:t>75</w:t>
            </w:r>
          </w:p>
        </w:tc>
        <w:tc>
          <w:tcPr>
            <w:tcW w:w="236" w:type="dxa"/>
            <w:tcBorders>
              <w:left w:val="nil"/>
              <w:right w:val="nil"/>
            </w:tcBorders>
            <w:shd w:val="clear" w:color="auto" w:fill="EEECE1" w:themeFill="background2"/>
            <w:vAlign w:val="bottom"/>
          </w:tcPr>
          <w:p w:rsidR="00710794" w:rsidRPr="0046209B" w:rsidRDefault="00710794" w:rsidP="00D23DA3">
            <w:pPr>
              <w:jc w:val="right"/>
              <w:rPr>
                <w:rFonts w:ascii="Garamond" w:hAnsi="Garamond" w:cs="Arial"/>
                <w:b/>
                <w:sz w:val="22"/>
                <w:szCs w:val="22"/>
              </w:rPr>
            </w:pPr>
          </w:p>
        </w:tc>
        <w:tc>
          <w:tcPr>
            <w:tcW w:w="1578" w:type="dxa"/>
            <w:tcBorders>
              <w:left w:val="nil"/>
              <w:right w:val="nil"/>
            </w:tcBorders>
            <w:shd w:val="clear" w:color="auto" w:fill="EEECE1" w:themeFill="background2"/>
            <w:vAlign w:val="bottom"/>
          </w:tcPr>
          <w:p w:rsidR="00710794" w:rsidRPr="002A7B63" w:rsidRDefault="00710794" w:rsidP="00710794">
            <w:pPr>
              <w:jc w:val="right"/>
              <w:rPr>
                <w:rFonts w:ascii="Garamond" w:hAnsi="Garamond" w:cs="Arial"/>
                <w:b/>
                <w:bCs/>
                <w:sz w:val="22"/>
                <w:szCs w:val="22"/>
              </w:rPr>
            </w:pPr>
            <w:r>
              <w:rPr>
                <w:rFonts w:ascii="Garamond" w:hAnsi="Garamond" w:cs="Arial"/>
                <w:b/>
                <w:bCs/>
                <w:sz w:val="22"/>
                <w:szCs w:val="22"/>
              </w:rPr>
              <w:t>60.320,24</w:t>
            </w:r>
          </w:p>
        </w:tc>
      </w:tr>
      <w:tr w:rsidR="00710794" w:rsidRPr="00212CAF" w:rsidTr="00212CAF">
        <w:trPr>
          <w:trHeight w:val="74"/>
        </w:trPr>
        <w:tc>
          <w:tcPr>
            <w:tcW w:w="5219" w:type="dxa"/>
            <w:tcBorders>
              <w:top w:val="nil"/>
              <w:bottom w:val="nil"/>
              <w:right w:val="nil"/>
            </w:tcBorders>
            <w:shd w:val="clear" w:color="auto" w:fill="EEECE1" w:themeFill="background2"/>
            <w:vAlign w:val="bottom"/>
          </w:tcPr>
          <w:p w:rsidR="00710794" w:rsidRPr="00212CAF" w:rsidRDefault="00710794" w:rsidP="00D23DA3">
            <w:pPr>
              <w:rPr>
                <w:rFonts w:ascii="Garamond" w:hAnsi="Garamond" w:cs="Arial"/>
                <w:bCs/>
                <w:sz w:val="10"/>
                <w:szCs w:val="10"/>
              </w:rPr>
            </w:pPr>
          </w:p>
        </w:tc>
        <w:tc>
          <w:tcPr>
            <w:tcW w:w="949" w:type="dxa"/>
            <w:tcBorders>
              <w:top w:val="nil"/>
              <w:left w:val="nil"/>
              <w:bottom w:val="nil"/>
              <w:right w:val="nil"/>
            </w:tcBorders>
            <w:shd w:val="clear" w:color="auto" w:fill="EEECE1" w:themeFill="background2"/>
            <w:vAlign w:val="bottom"/>
          </w:tcPr>
          <w:p w:rsidR="00710794" w:rsidRPr="00212CAF" w:rsidRDefault="00710794" w:rsidP="00D23DA3">
            <w:pPr>
              <w:rPr>
                <w:rFonts w:ascii="Garamond" w:hAnsi="Garamond" w:cs="Arial"/>
                <w:bCs/>
                <w:sz w:val="10"/>
                <w:szCs w:val="10"/>
              </w:rPr>
            </w:pPr>
          </w:p>
        </w:tc>
        <w:tc>
          <w:tcPr>
            <w:tcW w:w="1594" w:type="dxa"/>
            <w:tcBorders>
              <w:left w:val="nil"/>
              <w:right w:val="nil"/>
            </w:tcBorders>
            <w:shd w:val="clear" w:color="auto" w:fill="C4BC96" w:themeFill="background2" w:themeFillShade="BF"/>
            <w:vAlign w:val="bottom"/>
          </w:tcPr>
          <w:p w:rsidR="00710794" w:rsidRPr="002A7B63" w:rsidRDefault="00710794" w:rsidP="00D23DA3">
            <w:pPr>
              <w:jc w:val="right"/>
              <w:rPr>
                <w:rFonts w:ascii="Garamond" w:hAnsi="Garamond" w:cs="Arial"/>
                <w:sz w:val="10"/>
                <w:szCs w:val="10"/>
              </w:rPr>
            </w:pPr>
          </w:p>
        </w:tc>
        <w:tc>
          <w:tcPr>
            <w:tcW w:w="236" w:type="dxa"/>
            <w:tcBorders>
              <w:left w:val="nil"/>
              <w:right w:val="nil"/>
            </w:tcBorders>
            <w:shd w:val="clear" w:color="auto" w:fill="EEECE1" w:themeFill="background2"/>
            <w:vAlign w:val="bottom"/>
          </w:tcPr>
          <w:p w:rsidR="00710794" w:rsidRPr="00212CAF" w:rsidRDefault="00710794" w:rsidP="00D23DA3">
            <w:pPr>
              <w:jc w:val="right"/>
              <w:rPr>
                <w:rFonts w:ascii="Garamond" w:hAnsi="Garamond" w:cs="Arial"/>
                <w:sz w:val="10"/>
                <w:szCs w:val="10"/>
              </w:rPr>
            </w:pPr>
          </w:p>
        </w:tc>
        <w:tc>
          <w:tcPr>
            <w:tcW w:w="1578" w:type="dxa"/>
            <w:tcBorders>
              <w:left w:val="nil"/>
              <w:right w:val="nil"/>
            </w:tcBorders>
            <w:shd w:val="clear" w:color="auto" w:fill="EEECE1" w:themeFill="background2"/>
            <w:vAlign w:val="bottom"/>
          </w:tcPr>
          <w:p w:rsidR="00710794" w:rsidRPr="002A7B63" w:rsidRDefault="00710794" w:rsidP="00710794">
            <w:pPr>
              <w:jc w:val="right"/>
              <w:rPr>
                <w:rFonts w:ascii="Garamond" w:hAnsi="Garamond" w:cs="Arial"/>
                <w:sz w:val="10"/>
                <w:szCs w:val="10"/>
              </w:rPr>
            </w:pPr>
          </w:p>
        </w:tc>
      </w:tr>
      <w:tr w:rsidR="00710794" w:rsidRPr="0046209B" w:rsidTr="00E650D1">
        <w:trPr>
          <w:trHeight w:val="270"/>
        </w:trPr>
        <w:tc>
          <w:tcPr>
            <w:tcW w:w="5219" w:type="dxa"/>
            <w:tcBorders>
              <w:top w:val="nil"/>
              <w:bottom w:val="nil"/>
              <w:right w:val="nil"/>
            </w:tcBorders>
            <w:shd w:val="clear" w:color="auto" w:fill="EEECE1" w:themeFill="background2"/>
            <w:vAlign w:val="bottom"/>
          </w:tcPr>
          <w:p w:rsidR="00710794" w:rsidRPr="00212CAF" w:rsidRDefault="00710794" w:rsidP="00D23DA3">
            <w:pPr>
              <w:rPr>
                <w:rFonts w:ascii="Garamond" w:hAnsi="Garamond" w:cs="Arial"/>
                <w:b/>
                <w:bCs/>
                <w:sz w:val="22"/>
                <w:szCs w:val="22"/>
              </w:rPr>
            </w:pPr>
            <w:r w:rsidRPr="00212CAF">
              <w:rPr>
                <w:rFonts w:ascii="Garamond" w:hAnsi="Garamond" w:cs="Arial"/>
                <w:b/>
                <w:bCs/>
                <w:sz w:val="22"/>
                <w:szCs w:val="22"/>
              </w:rPr>
              <w:t xml:space="preserve">Λοιπά αποτελέσματα μετά το φόρο εισοδήματος </w:t>
            </w:r>
          </w:p>
          <w:p w:rsidR="00710794" w:rsidRPr="00212CAF" w:rsidRDefault="00710794" w:rsidP="00D23DA3">
            <w:pPr>
              <w:rPr>
                <w:rFonts w:ascii="Garamond" w:hAnsi="Garamond" w:cs="Arial"/>
                <w:b/>
                <w:bCs/>
                <w:sz w:val="22"/>
                <w:szCs w:val="22"/>
              </w:rPr>
            </w:pPr>
            <w:r w:rsidRPr="00212CAF">
              <w:rPr>
                <w:rFonts w:ascii="Garamond" w:hAnsi="Garamond" w:cs="Arial"/>
                <w:b/>
                <w:bCs/>
                <w:sz w:val="22"/>
                <w:szCs w:val="22"/>
              </w:rPr>
              <w:t>που καταχωρήθηκαν απευθείας στην καθαρή θέση:</w:t>
            </w:r>
          </w:p>
        </w:tc>
        <w:tc>
          <w:tcPr>
            <w:tcW w:w="949" w:type="dxa"/>
            <w:tcBorders>
              <w:top w:val="nil"/>
              <w:left w:val="nil"/>
              <w:bottom w:val="nil"/>
              <w:right w:val="nil"/>
            </w:tcBorders>
            <w:shd w:val="clear" w:color="auto" w:fill="EEECE1" w:themeFill="background2"/>
            <w:vAlign w:val="bottom"/>
          </w:tcPr>
          <w:p w:rsidR="00710794" w:rsidRPr="0046209B" w:rsidRDefault="00710794" w:rsidP="00D23DA3">
            <w:pPr>
              <w:rPr>
                <w:rFonts w:ascii="Garamond" w:hAnsi="Garamond" w:cs="Arial"/>
                <w:bCs/>
                <w:sz w:val="22"/>
                <w:szCs w:val="22"/>
              </w:rPr>
            </w:pPr>
          </w:p>
        </w:tc>
        <w:tc>
          <w:tcPr>
            <w:tcW w:w="1594" w:type="dxa"/>
            <w:tcBorders>
              <w:left w:val="nil"/>
              <w:right w:val="nil"/>
            </w:tcBorders>
            <w:shd w:val="clear" w:color="auto" w:fill="C4BC96" w:themeFill="background2" w:themeFillShade="BF"/>
            <w:vAlign w:val="bottom"/>
          </w:tcPr>
          <w:p w:rsidR="00710794" w:rsidRPr="002A7B63" w:rsidRDefault="00710794" w:rsidP="00D23DA3">
            <w:pPr>
              <w:jc w:val="right"/>
              <w:rPr>
                <w:rFonts w:ascii="Garamond" w:hAnsi="Garamond" w:cs="Arial"/>
                <w:sz w:val="22"/>
                <w:szCs w:val="22"/>
              </w:rPr>
            </w:pPr>
            <w:r>
              <w:rPr>
                <w:rFonts w:ascii="Garamond" w:hAnsi="Garamond" w:cs="Arial"/>
                <w:sz w:val="22"/>
                <w:szCs w:val="22"/>
              </w:rPr>
              <w:t>-</w:t>
            </w:r>
          </w:p>
        </w:tc>
        <w:tc>
          <w:tcPr>
            <w:tcW w:w="236" w:type="dxa"/>
            <w:tcBorders>
              <w:left w:val="nil"/>
              <w:right w:val="nil"/>
            </w:tcBorders>
            <w:shd w:val="clear" w:color="auto" w:fill="EEECE1" w:themeFill="background2"/>
            <w:vAlign w:val="bottom"/>
          </w:tcPr>
          <w:p w:rsidR="00710794" w:rsidRPr="0046209B" w:rsidRDefault="00710794" w:rsidP="00D23DA3">
            <w:pPr>
              <w:jc w:val="right"/>
              <w:rPr>
                <w:rFonts w:ascii="Garamond" w:hAnsi="Garamond" w:cs="Arial"/>
                <w:sz w:val="22"/>
                <w:szCs w:val="22"/>
              </w:rPr>
            </w:pPr>
          </w:p>
        </w:tc>
        <w:tc>
          <w:tcPr>
            <w:tcW w:w="1578" w:type="dxa"/>
            <w:tcBorders>
              <w:left w:val="nil"/>
              <w:right w:val="nil"/>
            </w:tcBorders>
            <w:shd w:val="clear" w:color="auto" w:fill="EEECE1" w:themeFill="background2"/>
            <w:vAlign w:val="bottom"/>
          </w:tcPr>
          <w:p w:rsidR="00710794" w:rsidRPr="002A7B63" w:rsidRDefault="00710794" w:rsidP="00710794">
            <w:pPr>
              <w:jc w:val="right"/>
              <w:rPr>
                <w:rFonts w:ascii="Garamond" w:hAnsi="Garamond" w:cs="Arial"/>
                <w:sz w:val="22"/>
                <w:szCs w:val="22"/>
              </w:rPr>
            </w:pPr>
            <w:r>
              <w:rPr>
                <w:rFonts w:ascii="Garamond" w:hAnsi="Garamond" w:cs="Arial"/>
                <w:sz w:val="22"/>
                <w:szCs w:val="22"/>
              </w:rPr>
              <w:t>-</w:t>
            </w:r>
          </w:p>
        </w:tc>
      </w:tr>
      <w:tr w:rsidR="00710794" w:rsidRPr="00212CAF" w:rsidTr="00212CAF">
        <w:trPr>
          <w:trHeight w:val="74"/>
        </w:trPr>
        <w:tc>
          <w:tcPr>
            <w:tcW w:w="5219" w:type="dxa"/>
            <w:tcBorders>
              <w:top w:val="nil"/>
              <w:bottom w:val="nil"/>
              <w:right w:val="nil"/>
            </w:tcBorders>
            <w:shd w:val="clear" w:color="auto" w:fill="EEECE1" w:themeFill="background2"/>
            <w:vAlign w:val="bottom"/>
          </w:tcPr>
          <w:p w:rsidR="00710794" w:rsidRPr="00212CAF" w:rsidRDefault="00710794" w:rsidP="00D23DA3">
            <w:pPr>
              <w:rPr>
                <w:rFonts w:ascii="Garamond" w:hAnsi="Garamond" w:cs="Arial"/>
                <w:bCs/>
                <w:sz w:val="10"/>
                <w:szCs w:val="10"/>
              </w:rPr>
            </w:pPr>
          </w:p>
        </w:tc>
        <w:tc>
          <w:tcPr>
            <w:tcW w:w="949" w:type="dxa"/>
            <w:tcBorders>
              <w:top w:val="nil"/>
              <w:left w:val="nil"/>
              <w:bottom w:val="nil"/>
              <w:right w:val="nil"/>
            </w:tcBorders>
            <w:shd w:val="clear" w:color="auto" w:fill="EEECE1" w:themeFill="background2"/>
            <w:vAlign w:val="bottom"/>
          </w:tcPr>
          <w:p w:rsidR="00710794" w:rsidRPr="00212CAF" w:rsidRDefault="00710794" w:rsidP="00D23DA3">
            <w:pPr>
              <w:rPr>
                <w:rFonts w:ascii="Garamond" w:hAnsi="Garamond" w:cs="Arial"/>
                <w:bCs/>
                <w:sz w:val="10"/>
                <w:szCs w:val="10"/>
              </w:rPr>
            </w:pPr>
          </w:p>
        </w:tc>
        <w:tc>
          <w:tcPr>
            <w:tcW w:w="1594" w:type="dxa"/>
            <w:tcBorders>
              <w:left w:val="nil"/>
              <w:right w:val="nil"/>
            </w:tcBorders>
            <w:shd w:val="clear" w:color="auto" w:fill="C4BC96" w:themeFill="background2" w:themeFillShade="BF"/>
            <w:vAlign w:val="bottom"/>
          </w:tcPr>
          <w:p w:rsidR="00710794" w:rsidRPr="002A7B63" w:rsidRDefault="00710794" w:rsidP="00D23DA3">
            <w:pPr>
              <w:rPr>
                <w:rFonts w:ascii="Garamond" w:hAnsi="Garamond" w:cs="Arial"/>
                <w:bCs/>
                <w:sz w:val="10"/>
                <w:szCs w:val="10"/>
              </w:rPr>
            </w:pPr>
          </w:p>
        </w:tc>
        <w:tc>
          <w:tcPr>
            <w:tcW w:w="236" w:type="dxa"/>
            <w:tcBorders>
              <w:left w:val="nil"/>
              <w:right w:val="nil"/>
            </w:tcBorders>
            <w:shd w:val="clear" w:color="auto" w:fill="EEECE1" w:themeFill="background2"/>
            <w:vAlign w:val="bottom"/>
          </w:tcPr>
          <w:p w:rsidR="00710794" w:rsidRPr="00212CAF" w:rsidRDefault="00710794" w:rsidP="00D23DA3">
            <w:pPr>
              <w:rPr>
                <w:rFonts w:ascii="Garamond" w:hAnsi="Garamond" w:cs="Arial"/>
                <w:bCs/>
                <w:sz w:val="10"/>
                <w:szCs w:val="10"/>
              </w:rPr>
            </w:pPr>
          </w:p>
        </w:tc>
        <w:tc>
          <w:tcPr>
            <w:tcW w:w="1578" w:type="dxa"/>
            <w:tcBorders>
              <w:left w:val="nil"/>
              <w:right w:val="nil"/>
            </w:tcBorders>
            <w:shd w:val="clear" w:color="auto" w:fill="EEECE1" w:themeFill="background2"/>
            <w:vAlign w:val="bottom"/>
          </w:tcPr>
          <w:p w:rsidR="00710794" w:rsidRPr="002A7B63" w:rsidRDefault="00710794" w:rsidP="00710794">
            <w:pPr>
              <w:rPr>
                <w:rFonts w:ascii="Garamond" w:hAnsi="Garamond" w:cs="Arial"/>
                <w:bCs/>
                <w:sz w:val="10"/>
                <w:szCs w:val="10"/>
              </w:rPr>
            </w:pPr>
          </w:p>
        </w:tc>
      </w:tr>
      <w:tr w:rsidR="00710794" w:rsidRPr="0046209B" w:rsidTr="00212CAF">
        <w:trPr>
          <w:trHeight w:val="270"/>
        </w:trPr>
        <w:tc>
          <w:tcPr>
            <w:tcW w:w="5219" w:type="dxa"/>
            <w:tcBorders>
              <w:top w:val="nil"/>
              <w:bottom w:val="nil"/>
              <w:right w:val="nil"/>
            </w:tcBorders>
            <w:shd w:val="clear" w:color="auto" w:fill="EEECE1" w:themeFill="background2"/>
            <w:vAlign w:val="bottom"/>
          </w:tcPr>
          <w:p w:rsidR="00710794" w:rsidRPr="0046527A" w:rsidRDefault="00710794" w:rsidP="00D23DA3">
            <w:pPr>
              <w:rPr>
                <w:rFonts w:ascii="Garamond" w:hAnsi="Garamond" w:cs="Garamond"/>
                <w:b/>
                <w:sz w:val="22"/>
                <w:szCs w:val="22"/>
              </w:rPr>
            </w:pPr>
            <w:r w:rsidRPr="0046527A">
              <w:rPr>
                <w:rFonts w:ascii="Garamond" w:hAnsi="Garamond" w:cs="Garamond"/>
                <w:b/>
                <w:sz w:val="22"/>
                <w:szCs w:val="22"/>
              </w:rPr>
              <w:t>Σύνολο αποτελεσμάτων</w:t>
            </w:r>
            <w:r>
              <w:rPr>
                <w:rFonts w:ascii="Garamond" w:hAnsi="Garamond" w:cs="Garamond"/>
                <w:b/>
                <w:sz w:val="22"/>
                <w:szCs w:val="22"/>
              </w:rPr>
              <w:t>, μ</w:t>
            </w:r>
            <w:r w:rsidRPr="0046527A">
              <w:rPr>
                <w:rFonts w:ascii="Garamond" w:hAnsi="Garamond" w:cs="Garamond"/>
                <w:b/>
                <w:sz w:val="22"/>
                <w:szCs w:val="22"/>
              </w:rPr>
              <w:t>ετά το φόρο εισοδήματος,</w:t>
            </w:r>
          </w:p>
          <w:p w:rsidR="00710794" w:rsidRPr="0046527A" w:rsidRDefault="00710794" w:rsidP="00D23DA3">
            <w:pPr>
              <w:rPr>
                <w:rFonts w:ascii="Garamond" w:hAnsi="Garamond" w:cs="Garamond"/>
                <w:b/>
                <w:sz w:val="22"/>
                <w:szCs w:val="22"/>
              </w:rPr>
            </w:pPr>
            <w:r w:rsidRPr="0046527A">
              <w:rPr>
                <w:rFonts w:ascii="Garamond" w:hAnsi="Garamond" w:cs="Garamond"/>
                <w:b/>
                <w:sz w:val="22"/>
                <w:szCs w:val="22"/>
              </w:rPr>
              <w:t>που καταχωρήθηκαν απευθείας στην Καθαρή Θέση</w:t>
            </w:r>
          </w:p>
        </w:tc>
        <w:tc>
          <w:tcPr>
            <w:tcW w:w="949" w:type="dxa"/>
            <w:tcBorders>
              <w:top w:val="nil"/>
              <w:left w:val="nil"/>
              <w:bottom w:val="nil"/>
              <w:right w:val="nil"/>
            </w:tcBorders>
            <w:shd w:val="clear" w:color="auto" w:fill="EEECE1" w:themeFill="background2"/>
            <w:vAlign w:val="bottom"/>
          </w:tcPr>
          <w:p w:rsidR="00710794" w:rsidRPr="0046209B" w:rsidRDefault="00710794" w:rsidP="00D23DA3">
            <w:pPr>
              <w:rPr>
                <w:rFonts w:ascii="Garamond" w:hAnsi="Garamond" w:cs="Arial"/>
                <w:bCs/>
                <w:sz w:val="22"/>
                <w:szCs w:val="22"/>
              </w:rPr>
            </w:pPr>
          </w:p>
        </w:tc>
        <w:tc>
          <w:tcPr>
            <w:tcW w:w="1594" w:type="dxa"/>
            <w:tcBorders>
              <w:left w:val="nil"/>
              <w:right w:val="nil"/>
            </w:tcBorders>
            <w:shd w:val="clear" w:color="auto" w:fill="C4BC96" w:themeFill="background2" w:themeFillShade="BF"/>
            <w:vAlign w:val="bottom"/>
          </w:tcPr>
          <w:p w:rsidR="00710794" w:rsidRPr="002D287C" w:rsidRDefault="00710794" w:rsidP="00312F31">
            <w:pPr>
              <w:jc w:val="right"/>
              <w:rPr>
                <w:rFonts w:ascii="Garamond" w:hAnsi="Garamond"/>
                <w:b/>
                <w:color w:val="000000"/>
                <w:sz w:val="22"/>
                <w:szCs w:val="22"/>
              </w:rPr>
            </w:pPr>
            <w:r>
              <w:rPr>
                <w:rFonts w:ascii="Garamond" w:hAnsi="Garamond"/>
                <w:b/>
                <w:color w:val="000000"/>
                <w:sz w:val="22"/>
                <w:szCs w:val="22"/>
              </w:rPr>
              <w:t>-</w:t>
            </w:r>
          </w:p>
        </w:tc>
        <w:tc>
          <w:tcPr>
            <w:tcW w:w="236" w:type="dxa"/>
            <w:tcBorders>
              <w:left w:val="nil"/>
              <w:right w:val="nil"/>
            </w:tcBorders>
            <w:shd w:val="clear" w:color="auto" w:fill="EEECE1" w:themeFill="background2"/>
            <w:vAlign w:val="bottom"/>
          </w:tcPr>
          <w:p w:rsidR="00710794" w:rsidRPr="00212CAF" w:rsidRDefault="00710794" w:rsidP="00D23DA3">
            <w:pPr>
              <w:jc w:val="right"/>
              <w:rPr>
                <w:rFonts w:ascii="Garamond" w:hAnsi="Garamond" w:cs="Arial"/>
                <w:b/>
                <w:sz w:val="22"/>
                <w:szCs w:val="22"/>
              </w:rPr>
            </w:pPr>
          </w:p>
        </w:tc>
        <w:tc>
          <w:tcPr>
            <w:tcW w:w="1578" w:type="dxa"/>
            <w:tcBorders>
              <w:left w:val="nil"/>
              <w:right w:val="nil"/>
            </w:tcBorders>
            <w:shd w:val="clear" w:color="auto" w:fill="EEECE1" w:themeFill="background2"/>
            <w:vAlign w:val="bottom"/>
          </w:tcPr>
          <w:p w:rsidR="00710794" w:rsidRPr="002D287C" w:rsidRDefault="00710794" w:rsidP="00710794">
            <w:pPr>
              <w:jc w:val="right"/>
              <w:rPr>
                <w:rFonts w:ascii="Garamond" w:hAnsi="Garamond"/>
                <w:b/>
                <w:color w:val="000000"/>
                <w:sz w:val="22"/>
                <w:szCs w:val="22"/>
              </w:rPr>
            </w:pPr>
            <w:r>
              <w:rPr>
                <w:rFonts w:ascii="Garamond" w:hAnsi="Garamond"/>
                <w:b/>
                <w:color w:val="000000"/>
                <w:sz w:val="22"/>
                <w:szCs w:val="22"/>
              </w:rPr>
              <w:t>-</w:t>
            </w:r>
          </w:p>
        </w:tc>
      </w:tr>
      <w:tr w:rsidR="00710794" w:rsidRPr="00212CAF" w:rsidTr="00212CAF">
        <w:trPr>
          <w:trHeight w:val="74"/>
        </w:trPr>
        <w:tc>
          <w:tcPr>
            <w:tcW w:w="5219" w:type="dxa"/>
            <w:tcBorders>
              <w:top w:val="nil"/>
              <w:bottom w:val="nil"/>
              <w:right w:val="nil"/>
            </w:tcBorders>
            <w:shd w:val="clear" w:color="auto" w:fill="EEECE1" w:themeFill="background2"/>
            <w:vAlign w:val="bottom"/>
          </w:tcPr>
          <w:p w:rsidR="00710794" w:rsidRPr="00212CAF" w:rsidRDefault="00710794" w:rsidP="00D23DA3">
            <w:pPr>
              <w:rPr>
                <w:rFonts w:ascii="Garamond" w:hAnsi="Garamond" w:cs="Arial"/>
                <w:bCs/>
                <w:sz w:val="10"/>
                <w:szCs w:val="10"/>
              </w:rPr>
            </w:pPr>
          </w:p>
        </w:tc>
        <w:tc>
          <w:tcPr>
            <w:tcW w:w="949" w:type="dxa"/>
            <w:tcBorders>
              <w:top w:val="nil"/>
              <w:left w:val="nil"/>
              <w:bottom w:val="nil"/>
              <w:right w:val="nil"/>
            </w:tcBorders>
            <w:shd w:val="clear" w:color="auto" w:fill="EEECE1" w:themeFill="background2"/>
            <w:vAlign w:val="bottom"/>
          </w:tcPr>
          <w:p w:rsidR="00710794" w:rsidRPr="00212CAF" w:rsidRDefault="00710794" w:rsidP="00D23DA3">
            <w:pPr>
              <w:rPr>
                <w:rFonts w:ascii="Garamond" w:hAnsi="Garamond" w:cs="Arial"/>
                <w:bCs/>
                <w:sz w:val="10"/>
                <w:szCs w:val="10"/>
              </w:rPr>
            </w:pPr>
          </w:p>
        </w:tc>
        <w:tc>
          <w:tcPr>
            <w:tcW w:w="1594" w:type="dxa"/>
            <w:tcBorders>
              <w:left w:val="nil"/>
              <w:bottom w:val="single" w:sz="4" w:space="0" w:color="auto"/>
              <w:right w:val="nil"/>
            </w:tcBorders>
            <w:shd w:val="clear" w:color="auto" w:fill="C4BC96" w:themeFill="background2" w:themeFillShade="BF"/>
            <w:vAlign w:val="bottom"/>
          </w:tcPr>
          <w:p w:rsidR="00710794" w:rsidRPr="002A7B63" w:rsidRDefault="00710794" w:rsidP="00D23DA3">
            <w:pPr>
              <w:rPr>
                <w:rFonts w:ascii="Garamond" w:hAnsi="Garamond" w:cs="Arial"/>
                <w:bCs/>
                <w:sz w:val="10"/>
                <w:szCs w:val="10"/>
              </w:rPr>
            </w:pPr>
          </w:p>
        </w:tc>
        <w:tc>
          <w:tcPr>
            <w:tcW w:w="236" w:type="dxa"/>
            <w:tcBorders>
              <w:top w:val="nil"/>
              <w:left w:val="nil"/>
              <w:bottom w:val="nil"/>
              <w:right w:val="nil"/>
            </w:tcBorders>
            <w:shd w:val="clear" w:color="auto" w:fill="EEECE1" w:themeFill="background2"/>
            <w:vAlign w:val="bottom"/>
          </w:tcPr>
          <w:p w:rsidR="00710794" w:rsidRPr="00212CAF" w:rsidRDefault="00710794" w:rsidP="00D23DA3">
            <w:pPr>
              <w:rPr>
                <w:rFonts w:ascii="Garamond" w:hAnsi="Garamond" w:cs="Arial"/>
                <w:bCs/>
                <w:sz w:val="10"/>
                <w:szCs w:val="10"/>
              </w:rPr>
            </w:pPr>
          </w:p>
        </w:tc>
        <w:tc>
          <w:tcPr>
            <w:tcW w:w="1578" w:type="dxa"/>
            <w:tcBorders>
              <w:left w:val="nil"/>
              <w:bottom w:val="single" w:sz="4" w:space="0" w:color="auto"/>
              <w:right w:val="nil"/>
            </w:tcBorders>
            <w:shd w:val="clear" w:color="auto" w:fill="EEECE1" w:themeFill="background2"/>
            <w:vAlign w:val="bottom"/>
          </w:tcPr>
          <w:p w:rsidR="00710794" w:rsidRPr="002A7B63" w:rsidRDefault="00710794" w:rsidP="00710794">
            <w:pPr>
              <w:rPr>
                <w:rFonts w:ascii="Garamond" w:hAnsi="Garamond" w:cs="Arial"/>
                <w:bCs/>
                <w:sz w:val="10"/>
                <w:szCs w:val="10"/>
              </w:rPr>
            </w:pPr>
          </w:p>
        </w:tc>
      </w:tr>
      <w:tr w:rsidR="00710794" w:rsidRPr="0046209B" w:rsidTr="00212CAF">
        <w:trPr>
          <w:trHeight w:val="270"/>
        </w:trPr>
        <w:tc>
          <w:tcPr>
            <w:tcW w:w="5219" w:type="dxa"/>
            <w:tcBorders>
              <w:top w:val="nil"/>
              <w:bottom w:val="nil"/>
              <w:right w:val="nil"/>
            </w:tcBorders>
            <w:shd w:val="clear" w:color="auto" w:fill="EEECE1" w:themeFill="background2"/>
            <w:vAlign w:val="bottom"/>
          </w:tcPr>
          <w:p w:rsidR="00710794" w:rsidRPr="0046209B" w:rsidRDefault="00710794" w:rsidP="00D23DA3">
            <w:pPr>
              <w:rPr>
                <w:rFonts w:ascii="Garamond" w:hAnsi="Garamond" w:cs="Arial"/>
                <w:b/>
                <w:bCs/>
                <w:sz w:val="22"/>
                <w:szCs w:val="22"/>
              </w:rPr>
            </w:pPr>
            <w:r w:rsidRPr="0046209B">
              <w:rPr>
                <w:rFonts w:ascii="Garamond" w:hAnsi="Garamond" w:cs="Arial"/>
                <w:b/>
                <w:bCs/>
                <w:sz w:val="22"/>
                <w:szCs w:val="22"/>
              </w:rPr>
              <w:t xml:space="preserve">Συνολικό αποτέλεσμα χρήσεως </w:t>
            </w:r>
          </w:p>
          <w:p w:rsidR="00710794" w:rsidRPr="0046209B" w:rsidRDefault="00710794" w:rsidP="00D23DA3">
            <w:pPr>
              <w:rPr>
                <w:rFonts w:ascii="Garamond" w:hAnsi="Garamond" w:cs="Arial"/>
                <w:b/>
                <w:bCs/>
                <w:sz w:val="22"/>
                <w:szCs w:val="22"/>
              </w:rPr>
            </w:pPr>
            <w:r w:rsidRPr="0046209B">
              <w:rPr>
                <w:rFonts w:ascii="Garamond" w:hAnsi="Garamond" w:cs="Arial"/>
                <w:b/>
                <w:bCs/>
                <w:sz w:val="22"/>
                <w:szCs w:val="22"/>
              </w:rPr>
              <w:t>μετά το φόρο εισοδήματος</w:t>
            </w:r>
          </w:p>
        </w:tc>
        <w:tc>
          <w:tcPr>
            <w:tcW w:w="949" w:type="dxa"/>
            <w:tcBorders>
              <w:top w:val="nil"/>
              <w:left w:val="nil"/>
              <w:bottom w:val="nil"/>
              <w:right w:val="nil"/>
            </w:tcBorders>
            <w:shd w:val="clear" w:color="auto" w:fill="EEECE1" w:themeFill="background2"/>
            <w:vAlign w:val="bottom"/>
          </w:tcPr>
          <w:p w:rsidR="00710794" w:rsidRPr="0046209B" w:rsidRDefault="00710794" w:rsidP="00D23DA3">
            <w:pPr>
              <w:rPr>
                <w:rFonts w:ascii="Garamond" w:hAnsi="Garamond" w:cs="Arial"/>
                <w:b/>
                <w:bCs/>
                <w:sz w:val="22"/>
                <w:szCs w:val="22"/>
              </w:rPr>
            </w:pPr>
          </w:p>
        </w:tc>
        <w:tc>
          <w:tcPr>
            <w:tcW w:w="1594" w:type="dxa"/>
            <w:tcBorders>
              <w:top w:val="single" w:sz="4" w:space="0" w:color="auto"/>
              <w:left w:val="nil"/>
              <w:bottom w:val="double" w:sz="4" w:space="0" w:color="auto"/>
              <w:right w:val="nil"/>
            </w:tcBorders>
            <w:shd w:val="clear" w:color="auto" w:fill="C4BC96" w:themeFill="background2" w:themeFillShade="BF"/>
            <w:vAlign w:val="bottom"/>
          </w:tcPr>
          <w:p w:rsidR="00710794" w:rsidRPr="002D287C" w:rsidRDefault="00705117" w:rsidP="00E25071">
            <w:pPr>
              <w:jc w:val="right"/>
              <w:rPr>
                <w:rFonts w:ascii="Garamond" w:hAnsi="Garamond" w:cs="Arial"/>
                <w:b/>
                <w:bCs/>
                <w:sz w:val="22"/>
                <w:szCs w:val="22"/>
              </w:rPr>
            </w:pPr>
            <w:r>
              <w:rPr>
                <w:rFonts w:ascii="Garamond" w:hAnsi="Garamond" w:cs="Arial"/>
                <w:b/>
                <w:bCs/>
                <w:sz w:val="22"/>
                <w:szCs w:val="22"/>
                <w:lang w:val="en-US"/>
              </w:rPr>
              <w:t>239</w:t>
            </w:r>
            <w:r w:rsidR="00710794">
              <w:rPr>
                <w:rFonts w:ascii="Garamond" w:hAnsi="Garamond" w:cs="Arial"/>
                <w:b/>
                <w:bCs/>
                <w:sz w:val="22"/>
                <w:szCs w:val="22"/>
              </w:rPr>
              <w:t>.</w:t>
            </w:r>
            <w:r>
              <w:rPr>
                <w:rFonts w:ascii="Garamond" w:hAnsi="Garamond" w:cs="Arial"/>
                <w:b/>
                <w:bCs/>
                <w:sz w:val="22"/>
                <w:szCs w:val="22"/>
                <w:lang w:val="en-US"/>
              </w:rPr>
              <w:t>99</w:t>
            </w:r>
            <w:r w:rsidR="00E25071">
              <w:rPr>
                <w:rFonts w:ascii="Garamond" w:hAnsi="Garamond" w:cs="Arial"/>
                <w:b/>
                <w:bCs/>
                <w:sz w:val="22"/>
                <w:szCs w:val="22"/>
              </w:rPr>
              <w:t>5</w:t>
            </w:r>
            <w:r w:rsidR="00710794">
              <w:rPr>
                <w:rFonts w:ascii="Garamond" w:hAnsi="Garamond" w:cs="Arial"/>
                <w:b/>
                <w:bCs/>
                <w:sz w:val="22"/>
                <w:szCs w:val="22"/>
              </w:rPr>
              <w:t>,</w:t>
            </w:r>
            <w:r w:rsidR="00E25071">
              <w:rPr>
                <w:rFonts w:ascii="Garamond" w:hAnsi="Garamond" w:cs="Arial"/>
                <w:b/>
                <w:bCs/>
                <w:sz w:val="22"/>
                <w:szCs w:val="22"/>
              </w:rPr>
              <w:t>75</w:t>
            </w:r>
          </w:p>
        </w:tc>
        <w:tc>
          <w:tcPr>
            <w:tcW w:w="236" w:type="dxa"/>
            <w:tcBorders>
              <w:top w:val="nil"/>
              <w:left w:val="nil"/>
              <w:bottom w:val="nil"/>
              <w:right w:val="nil"/>
            </w:tcBorders>
            <w:shd w:val="clear" w:color="auto" w:fill="EEECE1" w:themeFill="background2"/>
            <w:vAlign w:val="bottom"/>
          </w:tcPr>
          <w:p w:rsidR="00710794" w:rsidRPr="0046209B" w:rsidRDefault="00710794" w:rsidP="00D23DA3">
            <w:pPr>
              <w:jc w:val="right"/>
              <w:rPr>
                <w:rFonts w:ascii="Garamond" w:hAnsi="Garamond" w:cs="Arial"/>
                <w:b/>
                <w:sz w:val="22"/>
                <w:szCs w:val="22"/>
              </w:rPr>
            </w:pPr>
          </w:p>
        </w:tc>
        <w:tc>
          <w:tcPr>
            <w:tcW w:w="1578" w:type="dxa"/>
            <w:tcBorders>
              <w:top w:val="single" w:sz="4" w:space="0" w:color="auto"/>
              <w:left w:val="nil"/>
              <w:bottom w:val="double" w:sz="4" w:space="0" w:color="auto"/>
              <w:right w:val="nil"/>
            </w:tcBorders>
            <w:shd w:val="clear" w:color="auto" w:fill="EEECE1" w:themeFill="background2"/>
            <w:vAlign w:val="bottom"/>
          </w:tcPr>
          <w:p w:rsidR="00710794" w:rsidRPr="002D287C" w:rsidRDefault="00710794" w:rsidP="00710794">
            <w:pPr>
              <w:jc w:val="right"/>
              <w:rPr>
                <w:rFonts w:ascii="Garamond" w:hAnsi="Garamond" w:cs="Arial"/>
                <w:b/>
                <w:bCs/>
                <w:sz w:val="22"/>
                <w:szCs w:val="22"/>
              </w:rPr>
            </w:pPr>
            <w:r>
              <w:rPr>
                <w:rFonts w:ascii="Garamond" w:hAnsi="Garamond" w:cs="Arial"/>
                <w:b/>
                <w:bCs/>
                <w:sz w:val="22"/>
                <w:szCs w:val="22"/>
              </w:rPr>
              <w:t>60.320,24</w:t>
            </w:r>
          </w:p>
        </w:tc>
      </w:tr>
      <w:tr w:rsidR="00710794" w:rsidRPr="0046209B" w:rsidTr="00651965">
        <w:trPr>
          <w:trHeight w:val="227"/>
        </w:trPr>
        <w:tc>
          <w:tcPr>
            <w:tcW w:w="5219" w:type="dxa"/>
            <w:tcBorders>
              <w:top w:val="nil"/>
              <w:right w:val="nil"/>
            </w:tcBorders>
            <w:shd w:val="clear" w:color="auto" w:fill="EEECE1" w:themeFill="background2"/>
            <w:vAlign w:val="bottom"/>
          </w:tcPr>
          <w:p w:rsidR="00710794" w:rsidRPr="0046209B" w:rsidRDefault="00710794" w:rsidP="009F75FD">
            <w:pPr>
              <w:rPr>
                <w:rFonts w:ascii="Garamond" w:hAnsi="Garamond"/>
                <w:b/>
                <w:sz w:val="22"/>
                <w:szCs w:val="22"/>
              </w:rPr>
            </w:pPr>
          </w:p>
        </w:tc>
        <w:tc>
          <w:tcPr>
            <w:tcW w:w="949" w:type="dxa"/>
            <w:tcBorders>
              <w:top w:val="nil"/>
              <w:left w:val="nil"/>
              <w:right w:val="nil"/>
            </w:tcBorders>
            <w:shd w:val="clear" w:color="auto" w:fill="EEECE1" w:themeFill="background2"/>
            <w:vAlign w:val="bottom"/>
          </w:tcPr>
          <w:p w:rsidR="00710794" w:rsidRPr="0046209B" w:rsidRDefault="00710794" w:rsidP="009F75FD">
            <w:pPr>
              <w:rPr>
                <w:rFonts w:ascii="Garamond" w:hAnsi="Garamond"/>
                <w:b/>
                <w:sz w:val="22"/>
                <w:szCs w:val="22"/>
              </w:rPr>
            </w:pPr>
          </w:p>
        </w:tc>
        <w:tc>
          <w:tcPr>
            <w:tcW w:w="1594" w:type="dxa"/>
            <w:tcBorders>
              <w:top w:val="nil"/>
              <w:left w:val="nil"/>
              <w:right w:val="nil"/>
            </w:tcBorders>
            <w:shd w:val="clear" w:color="auto" w:fill="C4BC96" w:themeFill="background2" w:themeFillShade="BF"/>
            <w:vAlign w:val="bottom"/>
          </w:tcPr>
          <w:p w:rsidR="00710794" w:rsidRPr="0046209B" w:rsidRDefault="00710794" w:rsidP="009F75FD">
            <w:pPr>
              <w:rPr>
                <w:rFonts w:ascii="Garamond" w:hAnsi="Garamond"/>
                <w:b/>
                <w:sz w:val="22"/>
                <w:szCs w:val="22"/>
              </w:rPr>
            </w:pPr>
          </w:p>
        </w:tc>
        <w:tc>
          <w:tcPr>
            <w:tcW w:w="236" w:type="dxa"/>
            <w:tcBorders>
              <w:top w:val="nil"/>
              <w:left w:val="nil"/>
              <w:right w:val="nil"/>
            </w:tcBorders>
            <w:shd w:val="clear" w:color="auto" w:fill="EEECE1" w:themeFill="background2"/>
            <w:vAlign w:val="bottom"/>
          </w:tcPr>
          <w:p w:rsidR="00710794" w:rsidRPr="0046209B" w:rsidRDefault="00710794" w:rsidP="009F75FD">
            <w:pPr>
              <w:jc w:val="right"/>
              <w:rPr>
                <w:rFonts w:ascii="Garamond" w:hAnsi="Garamond"/>
                <w:b/>
                <w:sz w:val="22"/>
                <w:szCs w:val="22"/>
              </w:rPr>
            </w:pPr>
          </w:p>
        </w:tc>
        <w:tc>
          <w:tcPr>
            <w:tcW w:w="1578" w:type="dxa"/>
            <w:tcBorders>
              <w:top w:val="nil"/>
              <w:left w:val="nil"/>
              <w:right w:val="nil"/>
            </w:tcBorders>
            <w:shd w:val="clear" w:color="auto" w:fill="EEECE1" w:themeFill="background2"/>
            <w:vAlign w:val="bottom"/>
          </w:tcPr>
          <w:p w:rsidR="00710794" w:rsidRPr="0046209B" w:rsidRDefault="00710794" w:rsidP="00A64798">
            <w:pPr>
              <w:rPr>
                <w:rFonts w:ascii="Garamond" w:hAnsi="Garamond"/>
                <w:b/>
                <w:sz w:val="22"/>
                <w:szCs w:val="22"/>
              </w:rPr>
            </w:pPr>
          </w:p>
        </w:tc>
      </w:tr>
    </w:tbl>
    <w:p w:rsidR="00A702F3" w:rsidRPr="0046209B" w:rsidRDefault="00A702F3" w:rsidP="00A702F3">
      <w:pPr>
        <w:pStyle w:val="ThemisCharCharChar"/>
        <w:jc w:val="center"/>
        <w:rPr>
          <w:rFonts w:ascii="Garamond" w:hAnsi="Garamond"/>
          <w:sz w:val="22"/>
          <w:szCs w:val="22"/>
        </w:rPr>
      </w:pPr>
    </w:p>
    <w:p w:rsidR="00E61BF8" w:rsidRPr="0046209B" w:rsidRDefault="00E61BF8" w:rsidP="00E61BF8">
      <w:pPr>
        <w:rPr>
          <w:rFonts w:ascii="Garamond" w:hAnsi="Garamond" w:cs="Arial"/>
          <w:sz w:val="22"/>
          <w:szCs w:val="22"/>
        </w:rPr>
      </w:pPr>
      <w:r w:rsidRPr="0046209B">
        <w:rPr>
          <w:rFonts w:ascii="Garamond" w:hAnsi="Garamond" w:cs="Arial"/>
          <w:sz w:val="22"/>
          <w:szCs w:val="22"/>
        </w:rPr>
        <w:t>Οι συνημμένες σημειώσεις (</w:t>
      </w:r>
      <w:r w:rsidRPr="00013399">
        <w:rPr>
          <w:rFonts w:ascii="Garamond" w:hAnsi="Garamond" w:cs="Arial"/>
          <w:sz w:val="22"/>
          <w:szCs w:val="22"/>
        </w:rPr>
        <w:t>σελ</w:t>
      </w:r>
      <w:r w:rsidRPr="000F05E9">
        <w:rPr>
          <w:rFonts w:ascii="Garamond" w:hAnsi="Garamond" w:cs="Arial"/>
          <w:sz w:val="22"/>
          <w:szCs w:val="22"/>
        </w:rPr>
        <w:t>. 1</w:t>
      </w:r>
      <w:r w:rsidR="00CF6926">
        <w:rPr>
          <w:rFonts w:ascii="Garamond" w:hAnsi="Garamond" w:cs="Arial"/>
          <w:sz w:val="22"/>
          <w:szCs w:val="22"/>
        </w:rPr>
        <w:t>6</w:t>
      </w:r>
      <w:r w:rsidRPr="000F05E9">
        <w:rPr>
          <w:rFonts w:ascii="Garamond" w:hAnsi="Garamond" w:cs="Arial"/>
          <w:sz w:val="22"/>
          <w:szCs w:val="22"/>
        </w:rPr>
        <w:t>-</w:t>
      </w:r>
      <w:r w:rsidR="005825D2">
        <w:rPr>
          <w:rFonts w:ascii="Garamond" w:hAnsi="Garamond" w:cs="Arial"/>
          <w:sz w:val="22"/>
          <w:szCs w:val="22"/>
        </w:rPr>
        <w:t>4</w:t>
      </w:r>
      <w:r w:rsidR="00CF6926">
        <w:rPr>
          <w:rFonts w:ascii="Garamond" w:hAnsi="Garamond" w:cs="Arial"/>
          <w:sz w:val="22"/>
          <w:szCs w:val="22"/>
        </w:rPr>
        <w:t>0</w:t>
      </w:r>
      <w:r w:rsidRPr="000F05E9">
        <w:rPr>
          <w:rFonts w:ascii="Garamond" w:hAnsi="Garamond" w:cs="Arial"/>
          <w:sz w:val="22"/>
          <w:szCs w:val="22"/>
        </w:rPr>
        <w:t>)</w:t>
      </w:r>
      <w:r w:rsidRPr="00013399">
        <w:rPr>
          <w:rFonts w:ascii="Garamond" w:hAnsi="Garamond" w:cs="Arial"/>
          <w:sz w:val="22"/>
          <w:szCs w:val="22"/>
        </w:rPr>
        <w:t xml:space="preserve"> αποτελούν</w:t>
      </w:r>
      <w:r w:rsidRPr="0046209B">
        <w:rPr>
          <w:rFonts w:ascii="Garamond" w:hAnsi="Garamond" w:cs="Arial"/>
          <w:sz w:val="22"/>
          <w:szCs w:val="22"/>
        </w:rPr>
        <w:t xml:space="preserve"> αναπόσπαστο μέρος των οικονομικών καταστάσεων.</w:t>
      </w:r>
    </w:p>
    <w:p w:rsidR="00CA7F0E" w:rsidRPr="0046209B" w:rsidRDefault="00CA7F0E" w:rsidP="00CA7F0E">
      <w:pPr>
        <w:rPr>
          <w:rFonts w:ascii="Garamond" w:hAnsi="Garamond" w:cs="Arial"/>
          <w:b/>
          <w:sz w:val="22"/>
          <w:szCs w:val="22"/>
        </w:rPr>
      </w:pPr>
    </w:p>
    <w:p w:rsidR="00CA7F0E" w:rsidRPr="0046209B" w:rsidRDefault="00CA7F0E" w:rsidP="00CA7F0E">
      <w:pPr>
        <w:rPr>
          <w:rFonts w:ascii="Garamond" w:hAnsi="Garamond" w:cs="Arial"/>
          <w:b/>
          <w:sz w:val="22"/>
          <w:szCs w:val="22"/>
        </w:rPr>
      </w:pPr>
    </w:p>
    <w:p w:rsidR="00CA7F0E" w:rsidRPr="0046209B" w:rsidRDefault="00CA7F0E" w:rsidP="00CA7F0E">
      <w:pPr>
        <w:rPr>
          <w:rFonts w:ascii="Garamond" w:hAnsi="Garamond" w:cs="Arial"/>
          <w:b/>
          <w:sz w:val="22"/>
          <w:szCs w:val="22"/>
        </w:rPr>
      </w:pPr>
    </w:p>
    <w:p w:rsidR="00CA7F0E" w:rsidRPr="0046209B" w:rsidRDefault="00CA7F0E" w:rsidP="00CA7F0E">
      <w:pPr>
        <w:rPr>
          <w:rFonts w:ascii="Garamond" w:hAnsi="Garamond" w:cs="Arial"/>
          <w:b/>
          <w:sz w:val="22"/>
          <w:szCs w:val="22"/>
        </w:rPr>
      </w:pPr>
    </w:p>
    <w:p w:rsidR="00CA7F0E" w:rsidRPr="0046209B" w:rsidRDefault="00CA7F0E" w:rsidP="00CA7F0E">
      <w:pPr>
        <w:rPr>
          <w:rFonts w:ascii="Garamond" w:hAnsi="Garamond" w:cs="Arial"/>
          <w:b/>
          <w:sz w:val="22"/>
          <w:szCs w:val="22"/>
        </w:rPr>
      </w:pPr>
    </w:p>
    <w:p w:rsidR="00CA7F0E" w:rsidRPr="0046209B" w:rsidRDefault="00CA7F0E" w:rsidP="00CA7F0E">
      <w:pPr>
        <w:rPr>
          <w:rFonts w:ascii="Garamond" w:hAnsi="Garamond" w:cs="Arial"/>
          <w:b/>
          <w:sz w:val="22"/>
          <w:szCs w:val="22"/>
        </w:rPr>
      </w:pPr>
    </w:p>
    <w:p w:rsidR="00CA7F0E" w:rsidRPr="0046209B" w:rsidRDefault="00CA7F0E" w:rsidP="00CA7F0E">
      <w:pPr>
        <w:rPr>
          <w:rFonts w:ascii="Garamond" w:hAnsi="Garamond" w:cs="Arial"/>
          <w:b/>
          <w:sz w:val="22"/>
          <w:szCs w:val="22"/>
        </w:rPr>
      </w:pPr>
    </w:p>
    <w:p w:rsidR="00CA7F0E" w:rsidRPr="0046209B" w:rsidRDefault="00CA7F0E" w:rsidP="00CA7F0E">
      <w:pPr>
        <w:rPr>
          <w:rFonts w:ascii="Garamond" w:hAnsi="Garamond" w:cs="Arial"/>
          <w:b/>
          <w:sz w:val="22"/>
          <w:szCs w:val="22"/>
        </w:rPr>
      </w:pPr>
    </w:p>
    <w:p w:rsidR="00CA7F0E" w:rsidRPr="0046209B" w:rsidRDefault="00CA7F0E" w:rsidP="00CA7F0E">
      <w:pPr>
        <w:rPr>
          <w:rFonts w:ascii="Garamond" w:hAnsi="Garamond" w:cs="Arial"/>
          <w:b/>
          <w:sz w:val="22"/>
          <w:szCs w:val="22"/>
        </w:rPr>
      </w:pPr>
    </w:p>
    <w:p w:rsidR="00CA7F0E" w:rsidRPr="0046209B" w:rsidRDefault="00CA7F0E" w:rsidP="00CA7F0E">
      <w:pPr>
        <w:rPr>
          <w:rFonts w:ascii="Garamond" w:hAnsi="Garamond" w:cs="Arial"/>
          <w:b/>
          <w:sz w:val="22"/>
          <w:szCs w:val="22"/>
        </w:rPr>
      </w:pPr>
    </w:p>
    <w:p w:rsidR="00CA7F0E" w:rsidRPr="0046209B" w:rsidRDefault="00CA7F0E" w:rsidP="00CA7F0E">
      <w:pPr>
        <w:rPr>
          <w:rFonts w:ascii="Garamond" w:hAnsi="Garamond" w:cs="Arial"/>
          <w:b/>
          <w:sz w:val="22"/>
          <w:szCs w:val="22"/>
        </w:rPr>
      </w:pPr>
    </w:p>
    <w:p w:rsidR="00CA7F0E" w:rsidRPr="0046209B" w:rsidRDefault="00CA7F0E" w:rsidP="00CA7F0E">
      <w:pPr>
        <w:rPr>
          <w:rFonts w:ascii="Garamond" w:hAnsi="Garamond" w:cs="Arial"/>
          <w:b/>
          <w:sz w:val="22"/>
          <w:szCs w:val="22"/>
        </w:rPr>
      </w:pPr>
    </w:p>
    <w:p w:rsidR="00CA7F0E" w:rsidRPr="0046209B" w:rsidRDefault="00CA7F0E" w:rsidP="00CA7F0E">
      <w:pPr>
        <w:rPr>
          <w:rFonts w:ascii="Garamond" w:hAnsi="Garamond" w:cs="Arial"/>
          <w:b/>
          <w:sz w:val="22"/>
          <w:szCs w:val="22"/>
        </w:rPr>
      </w:pPr>
    </w:p>
    <w:p w:rsidR="00C0647F" w:rsidRPr="0046209B" w:rsidRDefault="00C0647F" w:rsidP="00C0647F">
      <w:pPr>
        <w:pStyle w:val="xl34"/>
        <w:spacing w:before="0" w:beforeAutospacing="0" w:after="0" w:afterAutospacing="0"/>
        <w:rPr>
          <w:rFonts w:ascii="Garamond" w:hAnsi="Garamond"/>
          <w:b w:val="0"/>
          <w:bCs w:val="0"/>
          <w:sz w:val="22"/>
          <w:szCs w:val="22"/>
          <w:lang w:val="el-GR"/>
        </w:rPr>
      </w:pPr>
    </w:p>
    <w:p w:rsidR="00762DB2" w:rsidRPr="0046209B" w:rsidRDefault="00762DB2" w:rsidP="00EF02E4">
      <w:pPr>
        <w:rPr>
          <w:rFonts w:ascii="Garamond" w:hAnsi="Garamond" w:cs="Tahoma"/>
          <w:sz w:val="22"/>
          <w:szCs w:val="22"/>
        </w:rPr>
      </w:pPr>
    </w:p>
    <w:p w:rsidR="006B1124" w:rsidRPr="0046209B" w:rsidRDefault="006B1124" w:rsidP="00C2382D">
      <w:pPr>
        <w:pStyle w:val="TOC2"/>
        <w:sectPr w:rsidR="006B1124" w:rsidRPr="0046209B" w:rsidSect="00D12FFD">
          <w:headerReference w:type="default" r:id="rId17"/>
          <w:footerReference w:type="even" r:id="rId18"/>
          <w:footerReference w:type="default" r:id="rId19"/>
          <w:pgSz w:w="11906" w:h="16838"/>
          <w:pgMar w:top="1548" w:right="1106" w:bottom="1440" w:left="1440" w:header="720" w:footer="720" w:gutter="0"/>
          <w:cols w:space="708"/>
          <w:docGrid w:linePitch="360"/>
        </w:sectPr>
      </w:pPr>
    </w:p>
    <w:tbl>
      <w:tblPr>
        <w:tblW w:w="0" w:type="auto"/>
        <w:tblBorders>
          <w:bottom w:val="single" w:sz="4" w:space="0" w:color="auto"/>
        </w:tblBorders>
        <w:shd w:val="clear" w:color="auto" w:fill="FFFFFF"/>
        <w:tblLook w:val="01E0"/>
      </w:tblPr>
      <w:tblGrid>
        <w:gridCol w:w="9889"/>
        <w:gridCol w:w="4177"/>
      </w:tblGrid>
      <w:tr w:rsidR="00A702F3" w:rsidRPr="0046209B" w:rsidTr="009F75FD">
        <w:trPr>
          <w:trHeight w:val="722"/>
        </w:trPr>
        <w:tc>
          <w:tcPr>
            <w:tcW w:w="9889" w:type="dxa"/>
            <w:shd w:val="clear" w:color="auto" w:fill="FFFFFF"/>
            <w:vAlign w:val="center"/>
          </w:tcPr>
          <w:p w:rsidR="00A702F3" w:rsidRPr="0046209B" w:rsidRDefault="00651ABD" w:rsidP="00651ABD">
            <w:pPr>
              <w:pStyle w:val="Footer"/>
              <w:rPr>
                <w:rFonts w:ascii="Garamond" w:hAnsi="Garamond"/>
                <w:b/>
                <w:sz w:val="22"/>
                <w:szCs w:val="22"/>
              </w:rPr>
            </w:pPr>
            <w:r>
              <w:rPr>
                <w:rFonts w:ascii="Garamond" w:hAnsi="Garamond"/>
                <w:b/>
                <w:sz w:val="22"/>
                <w:szCs w:val="22"/>
                <w:lang w:val="en-US"/>
              </w:rPr>
              <w:lastRenderedPageBreak/>
              <w:t>ALPHA</w:t>
            </w:r>
            <w:r w:rsidRPr="00651ABD">
              <w:rPr>
                <w:rFonts w:ascii="Garamond" w:hAnsi="Garamond"/>
                <w:b/>
                <w:sz w:val="22"/>
                <w:szCs w:val="22"/>
              </w:rPr>
              <w:t xml:space="preserve"> </w:t>
            </w:r>
            <w:r>
              <w:rPr>
                <w:rFonts w:ascii="Garamond" w:hAnsi="Garamond"/>
                <w:b/>
                <w:sz w:val="22"/>
                <w:szCs w:val="22"/>
                <w:lang w:val="en-US"/>
              </w:rPr>
              <w:t>BANK</w:t>
            </w:r>
            <w:r w:rsidRPr="00651ABD">
              <w:rPr>
                <w:rFonts w:ascii="Garamond" w:hAnsi="Garamond"/>
                <w:b/>
                <w:sz w:val="22"/>
                <w:szCs w:val="22"/>
              </w:rPr>
              <w:t xml:space="preserve"> </w:t>
            </w:r>
            <w:r>
              <w:rPr>
                <w:rFonts w:ascii="Garamond" w:hAnsi="Garamond"/>
                <w:b/>
                <w:sz w:val="22"/>
                <w:szCs w:val="22"/>
              </w:rPr>
              <w:t>ΥΠΗΡΕΣΙΕΣ ΕΝΗΜΕΡΩΣΕΩΣ ΟΦΕΙΛΕΤΩΝ Α.Ε</w:t>
            </w:r>
            <w:r w:rsidR="00A702F3" w:rsidRPr="0046209B">
              <w:rPr>
                <w:rFonts w:ascii="Garamond" w:hAnsi="Garamond"/>
                <w:b/>
                <w:sz w:val="22"/>
                <w:szCs w:val="22"/>
              </w:rPr>
              <w:t xml:space="preserve">. </w:t>
            </w:r>
          </w:p>
        </w:tc>
        <w:tc>
          <w:tcPr>
            <w:tcW w:w="4177" w:type="dxa"/>
            <w:shd w:val="clear" w:color="auto" w:fill="FFFFFF"/>
            <w:vAlign w:val="center"/>
          </w:tcPr>
          <w:p w:rsidR="00A702F3" w:rsidRPr="0046209B" w:rsidRDefault="00A702F3" w:rsidP="009F75FD">
            <w:pPr>
              <w:pStyle w:val="Footer"/>
              <w:jc w:val="right"/>
              <w:rPr>
                <w:rFonts w:ascii="Garamond" w:hAnsi="Garamond"/>
                <w:b/>
                <w:sz w:val="22"/>
                <w:szCs w:val="22"/>
              </w:rPr>
            </w:pPr>
            <w:r w:rsidRPr="0046209B">
              <w:rPr>
                <w:rFonts w:ascii="Garamond" w:hAnsi="Garamond"/>
                <w:b/>
                <w:sz w:val="22"/>
                <w:szCs w:val="22"/>
              </w:rPr>
              <w:t xml:space="preserve">ΟΙΚΟΝΟΜΙΚΕΣ ΚΑΤΑΣΤΑΣΕΙΣ </w:t>
            </w:r>
          </w:p>
          <w:p w:rsidR="00A702F3" w:rsidRPr="002D287C" w:rsidRDefault="00A702F3" w:rsidP="00710794">
            <w:pPr>
              <w:pStyle w:val="Header"/>
              <w:spacing w:line="480" w:lineRule="auto"/>
              <w:jc w:val="right"/>
              <w:rPr>
                <w:rFonts w:ascii="Garamond" w:hAnsi="Garamond"/>
                <w:b/>
                <w:sz w:val="22"/>
                <w:szCs w:val="22"/>
              </w:rPr>
            </w:pPr>
            <w:r w:rsidRPr="0046209B">
              <w:rPr>
                <w:rFonts w:ascii="Garamond" w:hAnsi="Garamond"/>
                <w:b/>
                <w:smallCaps/>
                <w:sz w:val="22"/>
                <w:szCs w:val="22"/>
              </w:rPr>
              <w:t xml:space="preserve">ΤΗΣ </w:t>
            </w:r>
            <w:r w:rsidRPr="0046209B">
              <w:rPr>
                <w:rFonts w:ascii="Garamond" w:hAnsi="Garamond"/>
                <w:b/>
                <w:sz w:val="22"/>
                <w:szCs w:val="22"/>
              </w:rPr>
              <w:t>31</w:t>
            </w:r>
            <w:r w:rsidRPr="0046209B">
              <w:rPr>
                <w:rFonts w:ascii="Garamond" w:hAnsi="Garamond"/>
                <w:b/>
                <w:sz w:val="22"/>
                <w:szCs w:val="22"/>
                <w:vertAlign w:val="superscript"/>
              </w:rPr>
              <w:t>ης</w:t>
            </w:r>
            <w:r w:rsidRPr="0046209B">
              <w:rPr>
                <w:rFonts w:ascii="Garamond" w:hAnsi="Garamond"/>
                <w:b/>
                <w:sz w:val="22"/>
                <w:szCs w:val="22"/>
              </w:rPr>
              <w:t xml:space="preserve"> ΔΕΚΕΜΒΡΙΟΥ </w:t>
            </w:r>
            <w:r w:rsidR="00AB53CE">
              <w:rPr>
                <w:rFonts w:ascii="Garamond" w:hAnsi="Garamond"/>
                <w:b/>
                <w:sz w:val="22"/>
                <w:szCs w:val="22"/>
              </w:rPr>
              <w:t>201</w:t>
            </w:r>
            <w:r w:rsidR="00710794" w:rsidRPr="004D260B">
              <w:rPr>
                <w:rFonts w:ascii="Garamond" w:hAnsi="Garamond"/>
                <w:b/>
                <w:sz w:val="22"/>
                <w:szCs w:val="22"/>
              </w:rPr>
              <w:t>7</w:t>
            </w:r>
          </w:p>
        </w:tc>
      </w:tr>
      <w:tr w:rsidR="000A5F8F" w:rsidRPr="009D3FA4" w:rsidTr="00CA7F0E">
        <w:trPr>
          <w:trHeight w:val="123"/>
        </w:trPr>
        <w:tc>
          <w:tcPr>
            <w:tcW w:w="9889" w:type="dxa"/>
            <w:shd w:val="clear" w:color="auto" w:fill="FFFFFF"/>
            <w:vAlign w:val="center"/>
          </w:tcPr>
          <w:p w:rsidR="000A5F8F" w:rsidRPr="009D3FA4" w:rsidRDefault="000A5F8F" w:rsidP="00981DB4">
            <w:pPr>
              <w:rPr>
                <w:rFonts w:ascii="Garamond" w:hAnsi="Garamond" w:cs="Garamond"/>
                <w:b/>
                <w:bCs/>
                <w:sz w:val="6"/>
                <w:szCs w:val="6"/>
              </w:rPr>
            </w:pPr>
          </w:p>
        </w:tc>
        <w:tc>
          <w:tcPr>
            <w:tcW w:w="4177" w:type="dxa"/>
            <w:shd w:val="clear" w:color="auto" w:fill="FFFFFF"/>
            <w:vAlign w:val="center"/>
          </w:tcPr>
          <w:p w:rsidR="000A5F8F" w:rsidRPr="009D3FA4" w:rsidRDefault="000A5F8F" w:rsidP="000A5F8F">
            <w:pPr>
              <w:pStyle w:val="Footer"/>
              <w:jc w:val="right"/>
              <w:rPr>
                <w:rFonts w:ascii="Garamond" w:hAnsi="Garamond"/>
                <w:b/>
                <w:sz w:val="6"/>
                <w:szCs w:val="6"/>
              </w:rPr>
            </w:pPr>
          </w:p>
        </w:tc>
      </w:tr>
    </w:tbl>
    <w:p w:rsidR="00847E30" w:rsidRPr="0046209B" w:rsidRDefault="00847E30" w:rsidP="00847E30">
      <w:pPr>
        <w:autoSpaceDE w:val="0"/>
        <w:autoSpaceDN w:val="0"/>
        <w:adjustRightInd w:val="0"/>
        <w:jc w:val="both"/>
        <w:rPr>
          <w:rFonts w:ascii="Garamond" w:hAnsi="Garamond" w:cs="Tahoma"/>
          <w:b/>
          <w:sz w:val="22"/>
          <w:szCs w:val="22"/>
        </w:rPr>
      </w:pPr>
    </w:p>
    <w:p w:rsidR="00952821" w:rsidRPr="0046209B" w:rsidRDefault="00952821" w:rsidP="00847E30">
      <w:pPr>
        <w:autoSpaceDE w:val="0"/>
        <w:autoSpaceDN w:val="0"/>
        <w:adjustRightInd w:val="0"/>
        <w:jc w:val="both"/>
        <w:rPr>
          <w:rFonts w:ascii="Garamond" w:hAnsi="Garamond" w:cs="Tahoma"/>
          <w:b/>
          <w:sz w:val="22"/>
          <w:szCs w:val="22"/>
        </w:rPr>
      </w:pPr>
    </w:p>
    <w:p w:rsidR="002D4BC3" w:rsidRPr="0046209B" w:rsidRDefault="002D4BC3" w:rsidP="00847E30">
      <w:pPr>
        <w:autoSpaceDE w:val="0"/>
        <w:autoSpaceDN w:val="0"/>
        <w:adjustRightInd w:val="0"/>
        <w:jc w:val="both"/>
        <w:rPr>
          <w:rFonts w:ascii="Garamond" w:hAnsi="Garamond" w:cs="Tahoma"/>
          <w:b/>
          <w:sz w:val="22"/>
          <w:szCs w:val="22"/>
        </w:rPr>
      </w:pPr>
    </w:p>
    <w:p w:rsidR="00CA7F0E" w:rsidRPr="009F75FD" w:rsidRDefault="00CA7F0E" w:rsidP="00CA7F0E">
      <w:pPr>
        <w:pStyle w:val="Heading1"/>
        <w:keepLines w:val="0"/>
        <w:spacing w:before="0" w:after="0" w:line="288" w:lineRule="auto"/>
        <w:rPr>
          <w:rFonts w:ascii="Garamond" w:hAnsi="Garamond"/>
          <w:bCs w:val="0"/>
          <w:caps w:val="0"/>
          <w:color w:val="1F497D" w:themeColor="text2"/>
          <w:kern w:val="28"/>
          <w:lang w:eastAsia="el-GR"/>
        </w:rPr>
      </w:pPr>
      <w:bookmarkStart w:id="44" w:name="_Toc253752758"/>
      <w:bookmarkStart w:id="45" w:name="_Toc452024353"/>
      <w:bookmarkStart w:id="46" w:name="_Toc452033264"/>
      <w:bookmarkStart w:id="47" w:name="_Toc452033808"/>
      <w:bookmarkStart w:id="48" w:name="_Toc452033953"/>
      <w:bookmarkStart w:id="49" w:name="_Toc452034434"/>
      <w:bookmarkStart w:id="50" w:name="_Toc518483919"/>
      <w:r w:rsidRPr="00876DEE">
        <w:rPr>
          <w:rFonts w:ascii="Garamond" w:hAnsi="Garamond"/>
          <w:bCs w:val="0"/>
          <w:caps w:val="0"/>
          <w:color w:val="1F497D" w:themeColor="text2"/>
          <w:kern w:val="28"/>
          <w:lang w:eastAsia="el-GR"/>
        </w:rPr>
        <w:t>Κατάσταση Μεταβολών Καθαρής Θέσεως</w:t>
      </w:r>
      <w:bookmarkEnd w:id="44"/>
      <w:bookmarkEnd w:id="45"/>
      <w:bookmarkEnd w:id="46"/>
      <w:bookmarkEnd w:id="47"/>
      <w:bookmarkEnd w:id="48"/>
      <w:bookmarkEnd w:id="49"/>
      <w:bookmarkEnd w:id="50"/>
    </w:p>
    <w:p w:rsidR="00CA7F0E" w:rsidRPr="0046209B" w:rsidRDefault="00CA7F0E" w:rsidP="00CA7F0E">
      <w:pPr>
        <w:rPr>
          <w:rFonts w:ascii="Garamond" w:hAnsi="Garamond"/>
          <w:sz w:val="22"/>
          <w:szCs w:val="22"/>
        </w:rPr>
      </w:pPr>
    </w:p>
    <w:p w:rsidR="00CA7F0E" w:rsidRPr="0046209B" w:rsidRDefault="00CA7F0E" w:rsidP="00CA7F0E">
      <w:pPr>
        <w:rPr>
          <w:rFonts w:ascii="Garamond" w:hAnsi="Garamond"/>
          <w:sz w:val="22"/>
          <w:szCs w:val="22"/>
        </w:rPr>
      </w:pPr>
    </w:p>
    <w:tbl>
      <w:tblPr>
        <w:tblW w:w="14127" w:type="dxa"/>
        <w:tblLayout w:type="fixed"/>
        <w:tblLook w:val="01E0"/>
      </w:tblPr>
      <w:tblGrid>
        <w:gridCol w:w="4574"/>
        <w:gridCol w:w="1564"/>
        <w:gridCol w:w="236"/>
        <w:gridCol w:w="1908"/>
        <w:gridCol w:w="284"/>
        <w:gridCol w:w="1564"/>
        <w:gridCol w:w="279"/>
        <w:gridCol w:w="1676"/>
        <w:gridCol w:w="236"/>
        <w:gridCol w:w="1806"/>
      </w:tblGrid>
      <w:tr w:rsidR="00CA7F0E" w:rsidRPr="0046209B" w:rsidTr="009D3FA4">
        <w:tc>
          <w:tcPr>
            <w:tcW w:w="4574" w:type="dxa"/>
            <w:vAlign w:val="center"/>
          </w:tcPr>
          <w:p w:rsidR="00CA7F0E" w:rsidRPr="0046209B" w:rsidRDefault="00CA7F0E" w:rsidP="00D55E03">
            <w:pPr>
              <w:rPr>
                <w:rFonts w:ascii="Garamond" w:hAnsi="Garamond" w:cs="Arial"/>
                <w:b/>
                <w:sz w:val="22"/>
                <w:szCs w:val="22"/>
                <w:u w:val="double"/>
              </w:rPr>
            </w:pPr>
          </w:p>
        </w:tc>
        <w:tc>
          <w:tcPr>
            <w:tcW w:w="1564" w:type="dxa"/>
            <w:vAlign w:val="bottom"/>
          </w:tcPr>
          <w:p w:rsidR="00CA7F0E" w:rsidRPr="0046209B" w:rsidRDefault="00CA7F0E" w:rsidP="00D55E03">
            <w:pPr>
              <w:tabs>
                <w:tab w:val="right" w:pos="3960"/>
                <w:tab w:val="left" w:pos="4680"/>
                <w:tab w:val="right" w:pos="5940"/>
                <w:tab w:val="right" w:pos="8280"/>
              </w:tabs>
              <w:jc w:val="center"/>
              <w:rPr>
                <w:rFonts w:ascii="Garamond" w:hAnsi="Garamond" w:cs="Arial"/>
                <w:b/>
                <w:sz w:val="22"/>
                <w:szCs w:val="22"/>
                <w:u w:val="single"/>
              </w:rPr>
            </w:pPr>
          </w:p>
        </w:tc>
        <w:tc>
          <w:tcPr>
            <w:tcW w:w="236" w:type="dxa"/>
            <w:vAlign w:val="bottom"/>
          </w:tcPr>
          <w:p w:rsidR="00CA7F0E" w:rsidRPr="0046209B" w:rsidRDefault="00CA7F0E" w:rsidP="00D55E03">
            <w:pPr>
              <w:tabs>
                <w:tab w:val="right" w:pos="3960"/>
                <w:tab w:val="left" w:pos="4680"/>
                <w:tab w:val="right" w:pos="5940"/>
                <w:tab w:val="right" w:pos="8280"/>
              </w:tabs>
              <w:jc w:val="center"/>
              <w:rPr>
                <w:rFonts w:ascii="Garamond" w:hAnsi="Garamond" w:cs="Arial"/>
                <w:b/>
                <w:sz w:val="22"/>
                <w:szCs w:val="22"/>
                <w:u w:val="single"/>
              </w:rPr>
            </w:pPr>
          </w:p>
        </w:tc>
        <w:tc>
          <w:tcPr>
            <w:tcW w:w="1908" w:type="dxa"/>
            <w:vAlign w:val="bottom"/>
          </w:tcPr>
          <w:p w:rsidR="00CA7F0E" w:rsidRPr="0046209B" w:rsidRDefault="00CA7F0E" w:rsidP="00D55E03">
            <w:pPr>
              <w:tabs>
                <w:tab w:val="right" w:pos="3960"/>
                <w:tab w:val="left" w:pos="4680"/>
                <w:tab w:val="right" w:pos="5940"/>
                <w:tab w:val="right" w:pos="8280"/>
              </w:tabs>
              <w:jc w:val="center"/>
              <w:rPr>
                <w:rFonts w:ascii="Garamond" w:hAnsi="Garamond" w:cs="Arial"/>
                <w:b/>
                <w:sz w:val="22"/>
                <w:szCs w:val="22"/>
                <w:u w:val="single"/>
              </w:rPr>
            </w:pPr>
          </w:p>
        </w:tc>
        <w:tc>
          <w:tcPr>
            <w:tcW w:w="284" w:type="dxa"/>
            <w:vAlign w:val="bottom"/>
          </w:tcPr>
          <w:p w:rsidR="00CA7F0E" w:rsidRPr="0046209B" w:rsidRDefault="00CA7F0E" w:rsidP="00D55E03">
            <w:pPr>
              <w:tabs>
                <w:tab w:val="right" w:pos="3960"/>
                <w:tab w:val="left" w:pos="4680"/>
                <w:tab w:val="right" w:pos="5940"/>
                <w:tab w:val="right" w:pos="8280"/>
              </w:tabs>
              <w:jc w:val="center"/>
              <w:rPr>
                <w:rFonts w:ascii="Garamond" w:hAnsi="Garamond" w:cs="Arial"/>
                <w:b/>
                <w:sz w:val="22"/>
                <w:szCs w:val="22"/>
                <w:u w:val="single"/>
              </w:rPr>
            </w:pPr>
          </w:p>
        </w:tc>
        <w:tc>
          <w:tcPr>
            <w:tcW w:w="1564" w:type="dxa"/>
            <w:vAlign w:val="bottom"/>
          </w:tcPr>
          <w:p w:rsidR="00CA7F0E" w:rsidRPr="0046209B" w:rsidRDefault="00CA7F0E" w:rsidP="00D55E03">
            <w:pPr>
              <w:tabs>
                <w:tab w:val="right" w:pos="3960"/>
                <w:tab w:val="left" w:pos="4680"/>
                <w:tab w:val="right" w:pos="5940"/>
                <w:tab w:val="right" w:pos="8280"/>
              </w:tabs>
              <w:ind w:left="-108" w:right="-108"/>
              <w:jc w:val="center"/>
              <w:rPr>
                <w:rFonts w:ascii="Garamond" w:hAnsi="Garamond" w:cs="Arial"/>
                <w:b/>
                <w:sz w:val="22"/>
                <w:szCs w:val="22"/>
                <w:u w:val="single"/>
              </w:rPr>
            </w:pPr>
          </w:p>
        </w:tc>
        <w:tc>
          <w:tcPr>
            <w:tcW w:w="279" w:type="dxa"/>
            <w:vAlign w:val="bottom"/>
          </w:tcPr>
          <w:p w:rsidR="00CA7F0E" w:rsidRPr="0046209B" w:rsidRDefault="00CA7F0E" w:rsidP="00D55E03">
            <w:pPr>
              <w:tabs>
                <w:tab w:val="right" w:pos="3960"/>
                <w:tab w:val="left" w:pos="4680"/>
                <w:tab w:val="right" w:pos="5940"/>
                <w:tab w:val="right" w:pos="8280"/>
              </w:tabs>
              <w:jc w:val="center"/>
              <w:rPr>
                <w:rFonts w:ascii="Garamond" w:hAnsi="Garamond" w:cs="Arial"/>
                <w:b/>
                <w:sz w:val="22"/>
                <w:szCs w:val="22"/>
                <w:u w:val="single"/>
              </w:rPr>
            </w:pPr>
          </w:p>
        </w:tc>
        <w:tc>
          <w:tcPr>
            <w:tcW w:w="1676" w:type="dxa"/>
            <w:vAlign w:val="bottom"/>
          </w:tcPr>
          <w:p w:rsidR="00CA7F0E" w:rsidRPr="0046209B" w:rsidRDefault="00CA7F0E" w:rsidP="00D55E03">
            <w:pPr>
              <w:tabs>
                <w:tab w:val="left" w:pos="1512"/>
                <w:tab w:val="right" w:pos="3960"/>
                <w:tab w:val="left" w:pos="4680"/>
                <w:tab w:val="right" w:pos="5940"/>
                <w:tab w:val="right" w:pos="8280"/>
              </w:tabs>
              <w:ind w:left="-108" w:right="-159"/>
              <w:jc w:val="center"/>
              <w:rPr>
                <w:rFonts w:ascii="Garamond" w:hAnsi="Garamond" w:cs="Arial"/>
                <w:b/>
                <w:sz w:val="22"/>
                <w:szCs w:val="22"/>
                <w:u w:val="single"/>
              </w:rPr>
            </w:pPr>
          </w:p>
        </w:tc>
        <w:tc>
          <w:tcPr>
            <w:tcW w:w="236" w:type="dxa"/>
            <w:vAlign w:val="bottom"/>
          </w:tcPr>
          <w:p w:rsidR="00CA7F0E" w:rsidRPr="0046209B" w:rsidRDefault="00CA7F0E" w:rsidP="00D55E03">
            <w:pPr>
              <w:tabs>
                <w:tab w:val="right" w:pos="3960"/>
                <w:tab w:val="left" w:pos="4680"/>
                <w:tab w:val="right" w:pos="5940"/>
                <w:tab w:val="right" w:pos="8280"/>
              </w:tabs>
              <w:jc w:val="center"/>
              <w:rPr>
                <w:rFonts w:ascii="Garamond" w:hAnsi="Garamond" w:cs="Arial"/>
                <w:b/>
                <w:sz w:val="22"/>
                <w:szCs w:val="22"/>
                <w:u w:val="single"/>
              </w:rPr>
            </w:pPr>
          </w:p>
        </w:tc>
        <w:tc>
          <w:tcPr>
            <w:tcW w:w="1806" w:type="dxa"/>
            <w:vAlign w:val="bottom"/>
          </w:tcPr>
          <w:p w:rsidR="00CA7F0E" w:rsidRPr="0046209B" w:rsidRDefault="00CA7F0E" w:rsidP="00D55E03">
            <w:pPr>
              <w:tabs>
                <w:tab w:val="right" w:pos="3960"/>
                <w:tab w:val="left" w:pos="4680"/>
                <w:tab w:val="right" w:pos="5940"/>
                <w:tab w:val="right" w:pos="8280"/>
              </w:tabs>
              <w:jc w:val="center"/>
              <w:rPr>
                <w:rFonts w:ascii="Garamond" w:hAnsi="Garamond" w:cs="Arial"/>
                <w:b/>
                <w:i/>
                <w:sz w:val="22"/>
                <w:szCs w:val="22"/>
                <w:u w:val="single"/>
              </w:rPr>
            </w:pPr>
            <w:r w:rsidRPr="0046209B">
              <w:rPr>
                <w:rFonts w:ascii="Garamond" w:hAnsi="Garamond" w:cs="Arial"/>
                <w:i/>
                <w:sz w:val="22"/>
                <w:szCs w:val="22"/>
              </w:rPr>
              <w:t>(ποσά σε ευρώ)</w:t>
            </w:r>
          </w:p>
        </w:tc>
      </w:tr>
      <w:tr w:rsidR="00AB47D2" w:rsidRPr="0046209B" w:rsidTr="009D3FA4">
        <w:tc>
          <w:tcPr>
            <w:tcW w:w="4574" w:type="dxa"/>
            <w:shd w:val="clear" w:color="auto" w:fill="EEECE1" w:themeFill="background2"/>
            <w:vAlign w:val="center"/>
          </w:tcPr>
          <w:p w:rsidR="00AB47D2" w:rsidRPr="0046209B" w:rsidRDefault="00AB47D2" w:rsidP="001D4125">
            <w:pPr>
              <w:tabs>
                <w:tab w:val="right" w:pos="3960"/>
                <w:tab w:val="left" w:pos="4680"/>
                <w:tab w:val="right" w:pos="5940"/>
                <w:tab w:val="right" w:pos="8280"/>
              </w:tabs>
              <w:jc w:val="center"/>
              <w:rPr>
                <w:rFonts w:ascii="Garamond" w:hAnsi="Garamond" w:cs="Arial"/>
                <w:b/>
                <w:sz w:val="22"/>
                <w:szCs w:val="22"/>
                <w:u w:val="double"/>
              </w:rPr>
            </w:pPr>
          </w:p>
        </w:tc>
        <w:tc>
          <w:tcPr>
            <w:tcW w:w="1564" w:type="dxa"/>
            <w:tcBorders>
              <w:bottom w:val="single" w:sz="4" w:space="0" w:color="auto"/>
            </w:tcBorders>
            <w:shd w:val="clear" w:color="auto" w:fill="EEECE1" w:themeFill="background2"/>
            <w:vAlign w:val="bottom"/>
          </w:tcPr>
          <w:p w:rsidR="00AB47D2" w:rsidRPr="0046209B" w:rsidRDefault="00AB47D2" w:rsidP="001D4125">
            <w:pPr>
              <w:tabs>
                <w:tab w:val="right" w:pos="3960"/>
                <w:tab w:val="left" w:pos="4680"/>
                <w:tab w:val="right" w:pos="5940"/>
                <w:tab w:val="right" w:pos="8280"/>
              </w:tabs>
              <w:jc w:val="center"/>
              <w:rPr>
                <w:rFonts w:ascii="Garamond" w:hAnsi="Garamond" w:cs="Arial"/>
                <w:b/>
                <w:sz w:val="22"/>
                <w:szCs w:val="22"/>
                <w:lang w:val="en-US"/>
              </w:rPr>
            </w:pPr>
            <w:r w:rsidRPr="0046209B">
              <w:rPr>
                <w:rFonts w:ascii="Garamond" w:hAnsi="Garamond" w:cs="Arial"/>
                <w:b/>
                <w:sz w:val="22"/>
                <w:szCs w:val="22"/>
              </w:rPr>
              <w:t xml:space="preserve">Μετοχικό </w:t>
            </w:r>
          </w:p>
          <w:p w:rsidR="00AB47D2" w:rsidRPr="0046209B" w:rsidRDefault="00AB47D2" w:rsidP="001D4125">
            <w:pPr>
              <w:tabs>
                <w:tab w:val="right" w:pos="3960"/>
                <w:tab w:val="left" w:pos="4680"/>
                <w:tab w:val="right" w:pos="5940"/>
                <w:tab w:val="right" w:pos="8280"/>
              </w:tabs>
              <w:jc w:val="center"/>
              <w:rPr>
                <w:rFonts w:ascii="Garamond" w:hAnsi="Garamond" w:cs="Arial"/>
                <w:b/>
                <w:sz w:val="22"/>
                <w:szCs w:val="22"/>
              </w:rPr>
            </w:pPr>
            <w:r w:rsidRPr="0046209B">
              <w:rPr>
                <w:rFonts w:ascii="Garamond" w:hAnsi="Garamond" w:cs="Arial"/>
                <w:b/>
                <w:sz w:val="22"/>
                <w:szCs w:val="22"/>
              </w:rPr>
              <w:t>κεφάλαιο</w:t>
            </w:r>
          </w:p>
        </w:tc>
        <w:tc>
          <w:tcPr>
            <w:tcW w:w="236" w:type="dxa"/>
            <w:shd w:val="clear" w:color="auto" w:fill="EEECE1" w:themeFill="background2"/>
            <w:vAlign w:val="bottom"/>
          </w:tcPr>
          <w:p w:rsidR="00AB47D2" w:rsidRPr="0046209B" w:rsidRDefault="00AB47D2" w:rsidP="001D4125">
            <w:pPr>
              <w:tabs>
                <w:tab w:val="right" w:pos="3960"/>
                <w:tab w:val="left" w:pos="4680"/>
                <w:tab w:val="right" w:pos="5940"/>
                <w:tab w:val="right" w:pos="8280"/>
              </w:tabs>
              <w:jc w:val="center"/>
              <w:rPr>
                <w:rFonts w:ascii="Garamond" w:hAnsi="Garamond" w:cs="Arial"/>
                <w:b/>
                <w:sz w:val="22"/>
                <w:szCs w:val="22"/>
              </w:rPr>
            </w:pPr>
          </w:p>
        </w:tc>
        <w:tc>
          <w:tcPr>
            <w:tcW w:w="1908" w:type="dxa"/>
            <w:tcBorders>
              <w:bottom w:val="single" w:sz="4" w:space="0" w:color="auto"/>
            </w:tcBorders>
            <w:shd w:val="clear" w:color="auto" w:fill="EEECE1" w:themeFill="background2"/>
            <w:vAlign w:val="bottom"/>
          </w:tcPr>
          <w:p w:rsidR="00AB47D2" w:rsidRPr="0046209B" w:rsidRDefault="00AB47D2" w:rsidP="001D4125">
            <w:pPr>
              <w:tabs>
                <w:tab w:val="right" w:pos="3960"/>
                <w:tab w:val="left" w:pos="4680"/>
                <w:tab w:val="right" w:pos="5940"/>
                <w:tab w:val="right" w:pos="8280"/>
              </w:tabs>
              <w:jc w:val="center"/>
              <w:rPr>
                <w:rFonts w:ascii="Garamond" w:hAnsi="Garamond" w:cs="Arial"/>
                <w:b/>
                <w:sz w:val="22"/>
                <w:szCs w:val="22"/>
              </w:rPr>
            </w:pPr>
            <w:r w:rsidRPr="0046209B">
              <w:rPr>
                <w:rFonts w:ascii="Garamond" w:hAnsi="Garamond" w:cs="Arial"/>
                <w:b/>
                <w:sz w:val="22"/>
                <w:szCs w:val="22"/>
              </w:rPr>
              <w:t>Διαφορά από</w:t>
            </w:r>
          </w:p>
          <w:p w:rsidR="00AB47D2" w:rsidRPr="0046209B" w:rsidRDefault="00AB47D2" w:rsidP="001D4125">
            <w:pPr>
              <w:tabs>
                <w:tab w:val="right" w:pos="3960"/>
                <w:tab w:val="left" w:pos="4680"/>
                <w:tab w:val="right" w:pos="5940"/>
                <w:tab w:val="right" w:pos="8280"/>
              </w:tabs>
              <w:jc w:val="center"/>
              <w:rPr>
                <w:rFonts w:ascii="Garamond" w:hAnsi="Garamond" w:cs="Arial"/>
                <w:b/>
                <w:sz w:val="22"/>
                <w:szCs w:val="22"/>
              </w:rPr>
            </w:pPr>
            <w:r w:rsidRPr="0046209B">
              <w:rPr>
                <w:rFonts w:ascii="Garamond" w:hAnsi="Garamond" w:cs="Arial"/>
                <w:b/>
                <w:sz w:val="22"/>
                <w:szCs w:val="22"/>
              </w:rPr>
              <w:t>έκδοση μετοχών</w:t>
            </w:r>
          </w:p>
          <w:p w:rsidR="00AB47D2" w:rsidRPr="0046209B" w:rsidRDefault="00AB47D2" w:rsidP="001D4125">
            <w:pPr>
              <w:tabs>
                <w:tab w:val="right" w:pos="3960"/>
                <w:tab w:val="left" w:pos="4680"/>
                <w:tab w:val="right" w:pos="5940"/>
                <w:tab w:val="right" w:pos="8280"/>
              </w:tabs>
              <w:jc w:val="center"/>
              <w:rPr>
                <w:rFonts w:ascii="Garamond" w:hAnsi="Garamond" w:cs="Arial"/>
                <w:b/>
                <w:sz w:val="22"/>
                <w:szCs w:val="22"/>
              </w:rPr>
            </w:pPr>
            <w:r w:rsidRPr="0046209B">
              <w:rPr>
                <w:rFonts w:ascii="Garamond" w:hAnsi="Garamond" w:cs="Arial"/>
                <w:b/>
                <w:sz w:val="22"/>
                <w:szCs w:val="22"/>
              </w:rPr>
              <w:t>υπέρ το άρτιο</w:t>
            </w:r>
          </w:p>
        </w:tc>
        <w:tc>
          <w:tcPr>
            <w:tcW w:w="284" w:type="dxa"/>
            <w:shd w:val="clear" w:color="auto" w:fill="EEECE1" w:themeFill="background2"/>
            <w:vAlign w:val="bottom"/>
          </w:tcPr>
          <w:p w:rsidR="00AB47D2" w:rsidRPr="0046209B" w:rsidRDefault="00AB47D2" w:rsidP="001D4125">
            <w:pPr>
              <w:tabs>
                <w:tab w:val="right" w:pos="3960"/>
                <w:tab w:val="left" w:pos="4680"/>
                <w:tab w:val="right" w:pos="5940"/>
                <w:tab w:val="right" w:pos="8280"/>
              </w:tabs>
              <w:jc w:val="center"/>
              <w:rPr>
                <w:rFonts w:ascii="Garamond" w:hAnsi="Garamond" w:cs="Arial"/>
                <w:b/>
                <w:sz w:val="22"/>
                <w:szCs w:val="22"/>
              </w:rPr>
            </w:pPr>
          </w:p>
        </w:tc>
        <w:tc>
          <w:tcPr>
            <w:tcW w:w="1564" w:type="dxa"/>
            <w:tcBorders>
              <w:bottom w:val="single" w:sz="4" w:space="0" w:color="auto"/>
            </w:tcBorders>
            <w:shd w:val="clear" w:color="auto" w:fill="EEECE1" w:themeFill="background2"/>
            <w:vAlign w:val="bottom"/>
          </w:tcPr>
          <w:p w:rsidR="00AB47D2" w:rsidRPr="0046209B" w:rsidRDefault="00AB47D2" w:rsidP="001D4125">
            <w:pPr>
              <w:tabs>
                <w:tab w:val="right" w:pos="3960"/>
                <w:tab w:val="left" w:pos="4680"/>
                <w:tab w:val="right" w:pos="5940"/>
                <w:tab w:val="right" w:pos="8280"/>
              </w:tabs>
              <w:ind w:left="-108" w:right="-108"/>
              <w:jc w:val="center"/>
              <w:rPr>
                <w:rFonts w:ascii="Garamond" w:hAnsi="Garamond" w:cs="Arial"/>
                <w:b/>
                <w:sz w:val="22"/>
                <w:szCs w:val="22"/>
              </w:rPr>
            </w:pPr>
            <w:r w:rsidRPr="0046209B">
              <w:rPr>
                <w:rFonts w:ascii="Garamond" w:hAnsi="Garamond" w:cs="Arial"/>
                <w:b/>
                <w:sz w:val="22"/>
                <w:szCs w:val="22"/>
              </w:rPr>
              <w:t>Αποθεματικά</w:t>
            </w:r>
          </w:p>
        </w:tc>
        <w:tc>
          <w:tcPr>
            <w:tcW w:w="279" w:type="dxa"/>
            <w:shd w:val="clear" w:color="auto" w:fill="EEECE1" w:themeFill="background2"/>
            <w:vAlign w:val="bottom"/>
          </w:tcPr>
          <w:p w:rsidR="00AB47D2" w:rsidRPr="0046209B" w:rsidRDefault="00AB47D2" w:rsidP="001D4125">
            <w:pPr>
              <w:tabs>
                <w:tab w:val="right" w:pos="3960"/>
                <w:tab w:val="left" w:pos="4680"/>
                <w:tab w:val="right" w:pos="5940"/>
                <w:tab w:val="right" w:pos="8280"/>
              </w:tabs>
              <w:jc w:val="center"/>
              <w:rPr>
                <w:rFonts w:ascii="Garamond" w:hAnsi="Garamond" w:cs="Arial"/>
                <w:b/>
                <w:sz w:val="22"/>
                <w:szCs w:val="22"/>
              </w:rPr>
            </w:pPr>
          </w:p>
        </w:tc>
        <w:tc>
          <w:tcPr>
            <w:tcW w:w="1676" w:type="dxa"/>
            <w:tcBorders>
              <w:bottom w:val="single" w:sz="4" w:space="0" w:color="auto"/>
            </w:tcBorders>
            <w:shd w:val="clear" w:color="auto" w:fill="EEECE1" w:themeFill="background2"/>
            <w:vAlign w:val="bottom"/>
          </w:tcPr>
          <w:p w:rsidR="00AB47D2" w:rsidRPr="0046209B" w:rsidRDefault="00AB47D2" w:rsidP="001D4125">
            <w:pPr>
              <w:tabs>
                <w:tab w:val="left" w:pos="1512"/>
                <w:tab w:val="right" w:pos="3960"/>
                <w:tab w:val="left" w:pos="4680"/>
                <w:tab w:val="right" w:pos="5940"/>
                <w:tab w:val="right" w:pos="8280"/>
              </w:tabs>
              <w:ind w:left="-108" w:right="-159"/>
              <w:jc w:val="center"/>
              <w:rPr>
                <w:rFonts w:ascii="Garamond" w:hAnsi="Garamond" w:cs="Arial"/>
                <w:b/>
                <w:sz w:val="22"/>
                <w:szCs w:val="22"/>
              </w:rPr>
            </w:pPr>
            <w:r w:rsidRPr="0046209B">
              <w:rPr>
                <w:rFonts w:ascii="Garamond" w:hAnsi="Garamond" w:cs="Arial"/>
                <w:b/>
                <w:sz w:val="22"/>
                <w:szCs w:val="22"/>
              </w:rPr>
              <w:t xml:space="preserve">Αποτελέσματα </w:t>
            </w:r>
          </w:p>
          <w:p w:rsidR="00AB47D2" w:rsidRPr="0046209B" w:rsidRDefault="00AB47D2" w:rsidP="001D4125">
            <w:pPr>
              <w:tabs>
                <w:tab w:val="left" w:pos="1512"/>
                <w:tab w:val="right" w:pos="3960"/>
                <w:tab w:val="left" w:pos="4680"/>
                <w:tab w:val="right" w:pos="5940"/>
                <w:tab w:val="right" w:pos="8280"/>
              </w:tabs>
              <w:ind w:left="-108" w:right="-159"/>
              <w:jc w:val="center"/>
              <w:rPr>
                <w:rFonts w:ascii="Garamond" w:hAnsi="Garamond" w:cs="Arial"/>
                <w:b/>
                <w:sz w:val="22"/>
                <w:szCs w:val="22"/>
              </w:rPr>
            </w:pPr>
            <w:r w:rsidRPr="0046209B">
              <w:rPr>
                <w:rFonts w:ascii="Garamond" w:hAnsi="Garamond" w:cs="Arial"/>
                <w:b/>
                <w:sz w:val="22"/>
                <w:szCs w:val="22"/>
              </w:rPr>
              <w:t>εις νέον</w:t>
            </w:r>
          </w:p>
        </w:tc>
        <w:tc>
          <w:tcPr>
            <w:tcW w:w="236" w:type="dxa"/>
            <w:shd w:val="clear" w:color="auto" w:fill="EEECE1" w:themeFill="background2"/>
            <w:vAlign w:val="bottom"/>
          </w:tcPr>
          <w:p w:rsidR="00AB47D2" w:rsidRPr="0046209B" w:rsidRDefault="00AB47D2" w:rsidP="001D4125">
            <w:pPr>
              <w:tabs>
                <w:tab w:val="right" w:pos="3960"/>
                <w:tab w:val="left" w:pos="4680"/>
                <w:tab w:val="right" w:pos="5940"/>
                <w:tab w:val="right" w:pos="8280"/>
              </w:tabs>
              <w:jc w:val="center"/>
              <w:rPr>
                <w:rFonts w:ascii="Garamond" w:hAnsi="Garamond" w:cs="Arial"/>
                <w:b/>
                <w:sz w:val="22"/>
                <w:szCs w:val="22"/>
              </w:rPr>
            </w:pPr>
          </w:p>
        </w:tc>
        <w:tc>
          <w:tcPr>
            <w:tcW w:w="1806" w:type="dxa"/>
            <w:tcBorders>
              <w:bottom w:val="single" w:sz="4" w:space="0" w:color="auto"/>
            </w:tcBorders>
            <w:shd w:val="clear" w:color="auto" w:fill="EEECE1" w:themeFill="background2"/>
            <w:vAlign w:val="bottom"/>
          </w:tcPr>
          <w:p w:rsidR="00AB47D2" w:rsidRPr="0046209B" w:rsidRDefault="00AB47D2" w:rsidP="001D4125">
            <w:pPr>
              <w:tabs>
                <w:tab w:val="right" w:pos="3960"/>
                <w:tab w:val="left" w:pos="4680"/>
                <w:tab w:val="right" w:pos="5940"/>
                <w:tab w:val="right" w:pos="8280"/>
              </w:tabs>
              <w:jc w:val="center"/>
              <w:rPr>
                <w:rFonts w:ascii="Garamond" w:hAnsi="Garamond" w:cs="Arial"/>
                <w:b/>
                <w:sz w:val="22"/>
                <w:szCs w:val="22"/>
              </w:rPr>
            </w:pPr>
            <w:r w:rsidRPr="0046209B">
              <w:rPr>
                <w:rFonts w:ascii="Garamond" w:hAnsi="Garamond" w:cs="Arial"/>
                <w:b/>
                <w:sz w:val="22"/>
                <w:szCs w:val="22"/>
              </w:rPr>
              <w:t>Σύνολο</w:t>
            </w:r>
          </w:p>
        </w:tc>
      </w:tr>
      <w:tr w:rsidR="00710794" w:rsidRPr="0046209B" w:rsidTr="009D3FA4">
        <w:trPr>
          <w:trHeight w:val="362"/>
        </w:trPr>
        <w:tc>
          <w:tcPr>
            <w:tcW w:w="4574" w:type="dxa"/>
            <w:shd w:val="clear" w:color="auto" w:fill="C4BC96" w:themeFill="background2" w:themeFillShade="BF"/>
            <w:vAlign w:val="bottom"/>
          </w:tcPr>
          <w:p w:rsidR="00710794" w:rsidRPr="0046209B" w:rsidRDefault="00710794" w:rsidP="00710794">
            <w:pPr>
              <w:tabs>
                <w:tab w:val="right" w:pos="3960"/>
                <w:tab w:val="left" w:pos="4680"/>
                <w:tab w:val="right" w:pos="5940"/>
                <w:tab w:val="right" w:pos="8280"/>
              </w:tabs>
              <w:rPr>
                <w:rFonts w:ascii="Garamond" w:hAnsi="Garamond" w:cs="Arial"/>
                <w:b/>
                <w:sz w:val="22"/>
                <w:szCs w:val="22"/>
              </w:rPr>
            </w:pPr>
            <w:r w:rsidRPr="0046209B">
              <w:rPr>
                <w:rFonts w:ascii="Garamond" w:hAnsi="Garamond" w:cs="Arial"/>
                <w:b/>
                <w:sz w:val="22"/>
                <w:szCs w:val="22"/>
              </w:rPr>
              <w:t>Υπόλοιπο 1.1.</w:t>
            </w:r>
            <w:r>
              <w:rPr>
                <w:rFonts w:ascii="Garamond" w:hAnsi="Garamond" w:cs="Arial"/>
                <w:b/>
                <w:sz w:val="22"/>
                <w:szCs w:val="22"/>
              </w:rPr>
              <w:t>2016</w:t>
            </w:r>
          </w:p>
        </w:tc>
        <w:tc>
          <w:tcPr>
            <w:tcW w:w="1564" w:type="dxa"/>
            <w:tcBorders>
              <w:top w:val="single" w:sz="4" w:space="0" w:color="auto"/>
            </w:tcBorders>
            <w:shd w:val="clear" w:color="auto" w:fill="C4BC96" w:themeFill="background2" w:themeFillShade="BF"/>
            <w:vAlign w:val="bottom"/>
          </w:tcPr>
          <w:p w:rsidR="00710794" w:rsidRPr="0046209B" w:rsidRDefault="00710794" w:rsidP="00710794">
            <w:pPr>
              <w:jc w:val="right"/>
              <w:rPr>
                <w:rFonts w:ascii="Garamond" w:hAnsi="Garamond" w:cs="Arial"/>
                <w:b/>
                <w:bCs/>
                <w:sz w:val="22"/>
                <w:szCs w:val="22"/>
              </w:rPr>
            </w:pPr>
            <w:r>
              <w:rPr>
                <w:rFonts w:ascii="Garamond" w:hAnsi="Garamond" w:cs="Arial"/>
                <w:b/>
                <w:bCs/>
                <w:sz w:val="22"/>
                <w:szCs w:val="22"/>
              </w:rPr>
              <w:t>35</w:t>
            </w:r>
            <w:r w:rsidRPr="0046209B">
              <w:rPr>
                <w:rFonts w:ascii="Garamond" w:hAnsi="Garamond" w:cs="Arial"/>
                <w:b/>
                <w:bCs/>
                <w:sz w:val="22"/>
                <w:szCs w:val="22"/>
              </w:rPr>
              <w:t>0.</w:t>
            </w:r>
            <w:r>
              <w:rPr>
                <w:rFonts w:ascii="Garamond" w:hAnsi="Garamond" w:cs="Arial"/>
                <w:b/>
                <w:bCs/>
                <w:sz w:val="22"/>
                <w:szCs w:val="22"/>
              </w:rPr>
              <w:t>0</w:t>
            </w:r>
            <w:r w:rsidRPr="0046209B">
              <w:rPr>
                <w:rFonts w:ascii="Garamond" w:hAnsi="Garamond" w:cs="Arial"/>
                <w:b/>
                <w:bCs/>
                <w:sz w:val="22"/>
                <w:szCs w:val="22"/>
              </w:rPr>
              <w:t>00,00</w:t>
            </w:r>
          </w:p>
        </w:tc>
        <w:tc>
          <w:tcPr>
            <w:tcW w:w="236" w:type="dxa"/>
            <w:shd w:val="clear" w:color="auto" w:fill="C4BC96" w:themeFill="background2" w:themeFillShade="BF"/>
            <w:vAlign w:val="bottom"/>
          </w:tcPr>
          <w:p w:rsidR="00710794" w:rsidRPr="0046209B" w:rsidRDefault="00710794" w:rsidP="00710794">
            <w:pPr>
              <w:tabs>
                <w:tab w:val="right" w:pos="3960"/>
                <w:tab w:val="left" w:pos="4680"/>
                <w:tab w:val="right" w:pos="5940"/>
                <w:tab w:val="right" w:pos="8280"/>
              </w:tabs>
              <w:jc w:val="right"/>
              <w:rPr>
                <w:rFonts w:ascii="Garamond" w:hAnsi="Garamond" w:cs="Arial"/>
                <w:b/>
                <w:sz w:val="22"/>
                <w:szCs w:val="22"/>
              </w:rPr>
            </w:pPr>
          </w:p>
        </w:tc>
        <w:tc>
          <w:tcPr>
            <w:tcW w:w="1908" w:type="dxa"/>
            <w:tcBorders>
              <w:top w:val="single" w:sz="4" w:space="0" w:color="auto"/>
            </w:tcBorders>
            <w:shd w:val="clear" w:color="auto" w:fill="C4BC96" w:themeFill="background2" w:themeFillShade="BF"/>
            <w:vAlign w:val="bottom"/>
          </w:tcPr>
          <w:p w:rsidR="00710794" w:rsidRPr="0046209B" w:rsidRDefault="00710794" w:rsidP="00710794">
            <w:pPr>
              <w:jc w:val="center"/>
              <w:rPr>
                <w:rFonts w:ascii="Garamond" w:hAnsi="Garamond" w:cs="Arial"/>
                <w:b/>
                <w:bCs/>
                <w:sz w:val="22"/>
                <w:szCs w:val="22"/>
              </w:rPr>
            </w:pPr>
            <w:r>
              <w:rPr>
                <w:rFonts w:ascii="Garamond" w:hAnsi="Garamond" w:cs="Arial"/>
                <w:b/>
                <w:bCs/>
                <w:sz w:val="22"/>
                <w:szCs w:val="22"/>
              </w:rPr>
              <w:t>--</w:t>
            </w:r>
          </w:p>
        </w:tc>
        <w:tc>
          <w:tcPr>
            <w:tcW w:w="284" w:type="dxa"/>
            <w:shd w:val="clear" w:color="auto" w:fill="C4BC96" w:themeFill="background2" w:themeFillShade="BF"/>
            <w:vAlign w:val="bottom"/>
          </w:tcPr>
          <w:p w:rsidR="00710794" w:rsidRPr="0046209B" w:rsidRDefault="00710794" w:rsidP="00710794">
            <w:pPr>
              <w:tabs>
                <w:tab w:val="right" w:pos="3960"/>
                <w:tab w:val="left" w:pos="4680"/>
                <w:tab w:val="right" w:pos="5940"/>
                <w:tab w:val="right" w:pos="8280"/>
              </w:tabs>
              <w:jc w:val="center"/>
              <w:rPr>
                <w:rFonts w:ascii="Garamond" w:hAnsi="Garamond" w:cs="Arial"/>
                <w:b/>
                <w:sz w:val="22"/>
                <w:szCs w:val="22"/>
              </w:rPr>
            </w:pPr>
          </w:p>
        </w:tc>
        <w:tc>
          <w:tcPr>
            <w:tcW w:w="1564" w:type="dxa"/>
            <w:tcBorders>
              <w:top w:val="single" w:sz="4" w:space="0" w:color="auto"/>
            </w:tcBorders>
            <w:shd w:val="clear" w:color="auto" w:fill="C4BC96" w:themeFill="background2" w:themeFillShade="BF"/>
            <w:vAlign w:val="bottom"/>
          </w:tcPr>
          <w:p w:rsidR="00710794" w:rsidRPr="002A7B63" w:rsidRDefault="00710794" w:rsidP="00710794">
            <w:pPr>
              <w:jc w:val="center"/>
              <w:rPr>
                <w:rFonts w:ascii="Garamond" w:hAnsi="Garamond" w:cs="Arial"/>
                <w:b/>
                <w:bCs/>
                <w:sz w:val="22"/>
                <w:szCs w:val="22"/>
              </w:rPr>
            </w:pPr>
            <w:r>
              <w:rPr>
                <w:rFonts w:ascii="Garamond" w:hAnsi="Garamond" w:cs="Arial"/>
                <w:b/>
                <w:bCs/>
                <w:sz w:val="22"/>
                <w:szCs w:val="22"/>
              </w:rPr>
              <w:t>--</w:t>
            </w:r>
          </w:p>
        </w:tc>
        <w:tc>
          <w:tcPr>
            <w:tcW w:w="279" w:type="dxa"/>
            <w:shd w:val="clear" w:color="auto" w:fill="C4BC96" w:themeFill="background2" w:themeFillShade="BF"/>
            <w:vAlign w:val="bottom"/>
          </w:tcPr>
          <w:p w:rsidR="00710794" w:rsidRPr="002A7B63" w:rsidRDefault="00710794" w:rsidP="00710794">
            <w:pPr>
              <w:tabs>
                <w:tab w:val="right" w:pos="3960"/>
                <w:tab w:val="left" w:pos="4680"/>
                <w:tab w:val="right" w:pos="5940"/>
                <w:tab w:val="right" w:pos="8280"/>
              </w:tabs>
              <w:jc w:val="right"/>
              <w:rPr>
                <w:rFonts w:ascii="Garamond" w:hAnsi="Garamond" w:cs="Arial"/>
                <w:b/>
                <w:sz w:val="22"/>
                <w:szCs w:val="22"/>
              </w:rPr>
            </w:pPr>
          </w:p>
        </w:tc>
        <w:tc>
          <w:tcPr>
            <w:tcW w:w="1676" w:type="dxa"/>
            <w:tcBorders>
              <w:top w:val="single" w:sz="4" w:space="0" w:color="auto"/>
            </w:tcBorders>
            <w:shd w:val="clear" w:color="auto" w:fill="C4BC96" w:themeFill="background2" w:themeFillShade="BF"/>
            <w:vAlign w:val="bottom"/>
          </w:tcPr>
          <w:p w:rsidR="00710794" w:rsidRPr="002A7B63" w:rsidRDefault="00710794" w:rsidP="00710794">
            <w:pPr>
              <w:jc w:val="right"/>
              <w:rPr>
                <w:rFonts w:ascii="Garamond" w:hAnsi="Garamond" w:cs="Arial"/>
                <w:b/>
                <w:bCs/>
                <w:sz w:val="22"/>
                <w:szCs w:val="22"/>
              </w:rPr>
            </w:pPr>
            <w:r>
              <w:rPr>
                <w:rFonts w:ascii="Garamond" w:hAnsi="Garamond" w:cs="Arial"/>
                <w:b/>
                <w:bCs/>
                <w:sz w:val="22"/>
                <w:szCs w:val="22"/>
              </w:rPr>
              <w:t>(14</w:t>
            </w:r>
            <w:r w:rsidRPr="002A7B63">
              <w:rPr>
                <w:rFonts w:ascii="Garamond" w:hAnsi="Garamond" w:cs="Arial"/>
                <w:b/>
                <w:bCs/>
                <w:sz w:val="22"/>
                <w:szCs w:val="22"/>
              </w:rPr>
              <w:t>.</w:t>
            </w:r>
            <w:r>
              <w:rPr>
                <w:rFonts w:ascii="Garamond" w:hAnsi="Garamond" w:cs="Arial"/>
                <w:b/>
                <w:bCs/>
                <w:sz w:val="22"/>
                <w:szCs w:val="22"/>
              </w:rPr>
              <w:t>375</w:t>
            </w:r>
            <w:r w:rsidRPr="002A7B63">
              <w:rPr>
                <w:rFonts w:ascii="Garamond" w:hAnsi="Garamond" w:cs="Arial"/>
                <w:b/>
                <w:bCs/>
                <w:sz w:val="22"/>
                <w:szCs w:val="22"/>
              </w:rPr>
              <w:t>,</w:t>
            </w:r>
            <w:r>
              <w:rPr>
                <w:rFonts w:ascii="Garamond" w:hAnsi="Garamond" w:cs="Arial"/>
                <w:b/>
                <w:bCs/>
                <w:sz w:val="22"/>
                <w:szCs w:val="22"/>
              </w:rPr>
              <w:t>74)</w:t>
            </w:r>
          </w:p>
        </w:tc>
        <w:tc>
          <w:tcPr>
            <w:tcW w:w="236" w:type="dxa"/>
            <w:shd w:val="clear" w:color="auto" w:fill="C4BC96" w:themeFill="background2" w:themeFillShade="BF"/>
            <w:vAlign w:val="bottom"/>
          </w:tcPr>
          <w:p w:rsidR="00710794" w:rsidRPr="002A7B63" w:rsidRDefault="00710794" w:rsidP="00710794">
            <w:pPr>
              <w:tabs>
                <w:tab w:val="right" w:pos="3960"/>
                <w:tab w:val="left" w:pos="4680"/>
                <w:tab w:val="right" w:pos="5940"/>
                <w:tab w:val="right" w:pos="8280"/>
              </w:tabs>
              <w:jc w:val="right"/>
              <w:rPr>
                <w:rFonts w:ascii="Garamond" w:hAnsi="Garamond" w:cs="Arial"/>
                <w:b/>
                <w:sz w:val="22"/>
                <w:szCs w:val="22"/>
              </w:rPr>
            </w:pPr>
          </w:p>
        </w:tc>
        <w:tc>
          <w:tcPr>
            <w:tcW w:w="1806" w:type="dxa"/>
            <w:tcBorders>
              <w:top w:val="single" w:sz="4" w:space="0" w:color="auto"/>
            </w:tcBorders>
            <w:shd w:val="clear" w:color="auto" w:fill="C4BC96" w:themeFill="background2" w:themeFillShade="BF"/>
            <w:vAlign w:val="bottom"/>
          </w:tcPr>
          <w:p w:rsidR="00710794" w:rsidRPr="002A7B63" w:rsidRDefault="00710794" w:rsidP="00710794">
            <w:pPr>
              <w:jc w:val="right"/>
              <w:rPr>
                <w:rFonts w:ascii="Garamond" w:hAnsi="Garamond" w:cs="Arial"/>
                <w:b/>
                <w:bCs/>
                <w:sz w:val="22"/>
                <w:szCs w:val="22"/>
              </w:rPr>
            </w:pPr>
            <w:r>
              <w:rPr>
                <w:rFonts w:ascii="Garamond" w:hAnsi="Garamond" w:cs="Arial"/>
                <w:b/>
                <w:bCs/>
                <w:sz w:val="22"/>
                <w:szCs w:val="22"/>
              </w:rPr>
              <w:t>335</w:t>
            </w:r>
            <w:r w:rsidRPr="002A7B63">
              <w:rPr>
                <w:rFonts w:ascii="Garamond" w:hAnsi="Garamond" w:cs="Arial"/>
                <w:b/>
                <w:bCs/>
                <w:sz w:val="22"/>
                <w:szCs w:val="22"/>
              </w:rPr>
              <w:t>.</w:t>
            </w:r>
            <w:r>
              <w:rPr>
                <w:rFonts w:ascii="Garamond" w:hAnsi="Garamond" w:cs="Arial"/>
                <w:b/>
                <w:bCs/>
                <w:sz w:val="22"/>
                <w:szCs w:val="22"/>
              </w:rPr>
              <w:t>624</w:t>
            </w:r>
            <w:r w:rsidRPr="002A7B63">
              <w:rPr>
                <w:rFonts w:ascii="Garamond" w:hAnsi="Garamond" w:cs="Arial"/>
                <w:b/>
                <w:bCs/>
                <w:sz w:val="22"/>
                <w:szCs w:val="22"/>
              </w:rPr>
              <w:t>,</w:t>
            </w:r>
            <w:r>
              <w:rPr>
                <w:rFonts w:ascii="Garamond" w:hAnsi="Garamond" w:cs="Arial"/>
                <w:b/>
                <w:bCs/>
                <w:sz w:val="22"/>
                <w:szCs w:val="22"/>
              </w:rPr>
              <w:t>26</w:t>
            </w:r>
          </w:p>
        </w:tc>
      </w:tr>
      <w:tr w:rsidR="00710794" w:rsidRPr="0046209B" w:rsidTr="00876DEE">
        <w:trPr>
          <w:trHeight w:val="135"/>
        </w:trPr>
        <w:tc>
          <w:tcPr>
            <w:tcW w:w="4574" w:type="dxa"/>
            <w:shd w:val="clear" w:color="auto" w:fill="EEECE1" w:themeFill="background2"/>
            <w:vAlign w:val="bottom"/>
          </w:tcPr>
          <w:p w:rsidR="00710794" w:rsidRPr="0046209B" w:rsidRDefault="00710794" w:rsidP="00710794">
            <w:pPr>
              <w:tabs>
                <w:tab w:val="right" w:pos="3960"/>
                <w:tab w:val="left" w:pos="4680"/>
                <w:tab w:val="right" w:pos="5940"/>
                <w:tab w:val="right" w:pos="8280"/>
              </w:tabs>
              <w:rPr>
                <w:rFonts w:ascii="Garamond" w:hAnsi="Garamond" w:cs="Arial"/>
                <w:sz w:val="22"/>
                <w:szCs w:val="22"/>
              </w:rPr>
            </w:pPr>
            <w:r w:rsidRPr="0046209B">
              <w:rPr>
                <w:rFonts w:ascii="Garamond" w:hAnsi="Garamond" w:cs="Arial"/>
                <w:sz w:val="22"/>
                <w:szCs w:val="22"/>
              </w:rPr>
              <w:t xml:space="preserve">Συνολικό Αποτέλεσμα </w:t>
            </w:r>
            <w:r w:rsidRPr="0046209B">
              <w:rPr>
                <w:rFonts w:ascii="Garamond" w:hAnsi="Garamond" w:cs="Arial"/>
                <w:sz w:val="22"/>
                <w:szCs w:val="22"/>
                <w:lang w:val="en-US"/>
              </w:rPr>
              <w:t>X</w:t>
            </w:r>
            <w:r w:rsidRPr="0046209B">
              <w:rPr>
                <w:rFonts w:ascii="Garamond" w:hAnsi="Garamond" w:cs="Arial"/>
                <w:sz w:val="22"/>
                <w:szCs w:val="22"/>
              </w:rPr>
              <w:t xml:space="preserve">ρήσεως </w:t>
            </w:r>
          </w:p>
          <w:p w:rsidR="00710794" w:rsidRPr="0046209B" w:rsidRDefault="00710794" w:rsidP="00710794">
            <w:pPr>
              <w:tabs>
                <w:tab w:val="right" w:pos="3960"/>
                <w:tab w:val="left" w:pos="4680"/>
                <w:tab w:val="right" w:pos="5940"/>
                <w:tab w:val="right" w:pos="8280"/>
              </w:tabs>
              <w:rPr>
                <w:rFonts w:ascii="Garamond" w:hAnsi="Garamond" w:cs="Arial"/>
                <w:sz w:val="22"/>
                <w:szCs w:val="22"/>
              </w:rPr>
            </w:pPr>
            <w:r w:rsidRPr="0046209B">
              <w:rPr>
                <w:rFonts w:ascii="Garamond" w:hAnsi="Garamond" w:cs="Arial"/>
                <w:sz w:val="22"/>
                <w:szCs w:val="22"/>
              </w:rPr>
              <w:t>μετά το φόρο εισοδήματος</w:t>
            </w:r>
          </w:p>
        </w:tc>
        <w:tc>
          <w:tcPr>
            <w:tcW w:w="1564" w:type="dxa"/>
            <w:tcBorders>
              <w:bottom w:val="single" w:sz="4" w:space="0" w:color="auto"/>
            </w:tcBorders>
            <w:shd w:val="clear" w:color="auto" w:fill="EEECE1" w:themeFill="background2"/>
            <w:vAlign w:val="bottom"/>
          </w:tcPr>
          <w:p w:rsidR="00710794" w:rsidRPr="0046209B" w:rsidRDefault="00710794" w:rsidP="00710794">
            <w:pPr>
              <w:jc w:val="right"/>
              <w:rPr>
                <w:rFonts w:ascii="Garamond" w:hAnsi="Garamond" w:cs="Arial"/>
                <w:sz w:val="22"/>
                <w:szCs w:val="22"/>
              </w:rPr>
            </w:pPr>
            <w:r w:rsidRPr="0046209B">
              <w:rPr>
                <w:rFonts w:ascii="Garamond" w:hAnsi="Garamond" w:cs="Arial"/>
                <w:sz w:val="22"/>
                <w:szCs w:val="22"/>
              </w:rPr>
              <w:t>--</w:t>
            </w:r>
          </w:p>
        </w:tc>
        <w:tc>
          <w:tcPr>
            <w:tcW w:w="236" w:type="dxa"/>
            <w:shd w:val="clear" w:color="auto" w:fill="EEECE1" w:themeFill="background2"/>
            <w:vAlign w:val="bottom"/>
          </w:tcPr>
          <w:p w:rsidR="00710794" w:rsidRPr="0046209B" w:rsidRDefault="00710794" w:rsidP="00710794">
            <w:pPr>
              <w:tabs>
                <w:tab w:val="right" w:pos="3960"/>
                <w:tab w:val="left" w:pos="4680"/>
                <w:tab w:val="right" w:pos="5940"/>
                <w:tab w:val="right" w:pos="8280"/>
              </w:tabs>
              <w:jc w:val="right"/>
              <w:rPr>
                <w:rFonts w:ascii="Garamond" w:hAnsi="Garamond" w:cs="Arial"/>
                <w:sz w:val="22"/>
                <w:szCs w:val="22"/>
              </w:rPr>
            </w:pPr>
          </w:p>
        </w:tc>
        <w:tc>
          <w:tcPr>
            <w:tcW w:w="1908" w:type="dxa"/>
            <w:tcBorders>
              <w:bottom w:val="single" w:sz="4" w:space="0" w:color="auto"/>
            </w:tcBorders>
            <w:shd w:val="clear" w:color="auto" w:fill="EEECE1" w:themeFill="background2"/>
            <w:vAlign w:val="bottom"/>
          </w:tcPr>
          <w:p w:rsidR="00710794" w:rsidRPr="0046209B" w:rsidRDefault="00710794" w:rsidP="00710794">
            <w:pPr>
              <w:jc w:val="center"/>
              <w:rPr>
                <w:rFonts w:ascii="Garamond" w:hAnsi="Garamond" w:cs="Arial"/>
                <w:sz w:val="22"/>
                <w:szCs w:val="22"/>
              </w:rPr>
            </w:pPr>
            <w:r w:rsidRPr="0046209B">
              <w:rPr>
                <w:rFonts w:ascii="Garamond" w:hAnsi="Garamond" w:cs="Arial"/>
                <w:sz w:val="22"/>
                <w:szCs w:val="22"/>
              </w:rPr>
              <w:t>--</w:t>
            </w:r>
          </w:p>
        </w:tc>
        <w:tc>
          <w:tcPr>
            <w:tcW w:w="284" w:type="dxa"/>
            <w:shd w:val="clear" w:color="auto" w:fill="EEECE1" w:themeFill="background2"/>
            <w:vAlign w:val="bottom"/>
          </w:tcPr>
          <w:p w:rsidR="00710794" w:rsidRPr="0046209B" w:rsidRDefault="00710794" w:rsidP="00710794">
            <w:pPr>
              <w:tabs>
                <w:tab w:val="right" w:pos="3960"/>
                <w:tab w:val="left" w:pos="4680"/>
                <w:tab w:val="right" w:pos="5940"/>
                <w:tab w:val="right" w:pos="8280"/>
              </w:tabs>
              <w:jc w:val="center"/>
              <w:rPr>
                <w:rFonts w:ascii="Garamond" w:hAnsi="Garamond" w:cs="Arial"/>
                <w:sz w:val="22"/>
                <w:szCs w:val="22"/>
              </w:rPr>
            </w:pPr>
          </w:p>
        </w:tc>
        <w:tc>
          <w:tcPr>
            <w:tcW w:w="1564" w:type="dxa"/>
            <w:tcBorders>
              <w:bottom w:val="single" w:sz="4" w:space="0" w:color="auto"/>
            </w:tcBorders>
            <w:shd w:val="clear" w:color="auto" w:fill="EEECE1" w:themeFill="background2"/>
            <w:vAlign w:val="bottom"/>
          </w:tcPr>
          <w:p w:rsidR="00710794" w:rsidRPr="006F3BD2" w:rsidRDefault="00710794" w:rsidP="00710794">
            <w:pPr>
              <w:jc w:val="center"/>
              <w:rPr>
                <w:rFonts w:ascii="Garamond" w:hAnsi="Garamond" w:cs="Arial"/>
                <w:sz w:val="22"/>
                <w:szCs w:val="22"/>
                <w:lang w:val="en-US"/>
              </w:rPr>
            </w:pPr>
            <w:r>
              <w:rPr>
                <w:rFonts w:ascii="Garamond" w:hAnsi="Garamond" w:cs="Arial"/>
                <w:sz w:val="22"/>
                <w:szCs w:val="22"/>
                <w:lang w:val="en-US"/>
              </w:rPr>
              <w:t>--</w:t>
            </w:r>
          </w:p>
        </w:tc>
        <w:tc>
          <w:tcPr>
            <w:tcW w:w="279" w:type="dxa"/>
            <w:shd w:val="clear" w:color="auto" w:fill="EEECE1" w:themeFill="background2"/>
            <w:vAlign w:val="bottom"/>
          </w:tcPr>
          <w:p w:rsidR="00710794" w:rsidRPr="002A7B63" w:rsidRDefault="00710794" w:rsidP="00710794">
            <w:pPr>
              <w:tabs>
                <w:tab w:val="right" w:pos="3960"/>
                <w:tab w:val="left" w:pos="4680"/>
                <w:tab w:val="right" w:pos="5940"/>
                <w:tab w:val="right" w:pos="8280"/>
              </w:tabs>
              <w:jc w:val="right"/>
              <w:rPr>
                <w:rFonts w:ascii="Garamond" w:hAnsi="Garamond" w:cs="Arial"/>
                <w:sz w:val="22"/>
                <w:szCs w:val="22"/>
              </w:rPr>
            </w:pPr>
          </w:p>
        </w:tc>
        <w:tc>
          <w:tcPr>
            <w:tcW w:w="1676" w:type="dxa"/>
            <w:tcBorders>
              <w:bottom w:val="single" w:sz="4" w:space="0" w:color="auto"/>
            </w:tcBorders>
            <w:shd w:val="clear" w:color="auto" w:fill="EEECE1" w:themeFill="background2"/>
            <w:vAlign w:val="bottom"/>
          </w:tcPr>
          <w:p w:rsidR="00710794" w:rsidRPr="006F3BD2" w:rsidRDefault="00710794" w:rsidP="00710794">
            <w:pPr>
              <w:jc w:val="right"/>
              <w:rPr>
                <w:rFonts w:ascii="Garamond" w:hAnsi="Garamond" w:cs="Arial"/>
                <w:bCs/>
                <w:sz w:val="22"/>
                <w:szCs w:val="22"/>
                <w:lang w:val="en-US"/>
              </w:rPr>
            </w:pPr>
            <w:r>
              <w:rPr>
                <w:rFonts w:ascii="Garamond" w:hAnsi="Garamond" w:cs="Arial"/>
                <w:bCs/>
                <w:sz w:val="22"/>
                <w:szCs w:val="22"/>
              </w:rPr>
              <w:t>60</w:t>
            </w:r>
            <w:r>
              <w:rPr>
                <w:rFonts w:ascii="Garamond" w:hAnsi="Garamond" w:cs="Arial"/>
                <w:bCs/>
                <w:sz w:val="22"/>
                <w:szCs w:val="22"/>
                <w:lang w:val="en-US"/>
              </w:rPr>
              <w:t>.</w:t>
            </w:r>
            <w:r>
              <w:rPr>
                <w:rFonts w:ascii="Garamond" w:hAnsi="Garamond" w:cs="Arial"/>
                <w:bCs/>
                <w:sz w:val="22"/>
                <w:szCs w:val="22"/>
              </w:rPr>
              <w:t>320</w:t>
            </w:r>
            <w:r>
              <w:rPr>
                <w:rFonts w:ascii="Garamond" w:hAnsi="Garamond" w:cs="Arial"/>
                <w:bCs/>
                <w:sz w:val="22"/>
                <w:szCs w:val="22"/>
                <w:lang w:val="en-US"/>
              </w:rPr>
              <w:t>,</w:t>
            </w:r>
            <w:r>
              <w:rPr>
                <w:rFonts w:ascii="Garamond" w:hAnsi="Garamond" w:cs="Arial"/>
                <w:bCs/>
                <w:sz w:val="22"/>
                <w:szCs w:val="22"/>
              </w:rPr>
              <w:t>2</w:t>
            </w:r>
            <w:r>
              <w:rPr>
                <w:rFonts w:ascii="Garamond" w:hAnsi="Garamond" w:cs="Arial"/>
                <w:bCs/>
                <w:sz w:val="22"/>
                <w:szCs w:val="22"/>
                <w:lang w:val="en-US"/>
              </w:rPr>
              <w:t>4</w:t>
            </w:r>
          </w:p>
        </w:tc>
        <w:tc>
          <w:tcPr>
            <w:tcW w:w="236" w:type="dxa"/>
            <w:shd w:val="clear" w:color="auto" w:fill="EEECE1" w:themeFill="background2"/>
            <w:vAlign w:val="bottom"/>
          </w:tcPr>
          <w:p w:rsidR="00710794" w:rsidRPr="002A7B63" w:rsidRDefault="00710794" w:rsidP="00710794">
            <w:pPr>
              <w:tabs>
                <w:tab w:val="right" w:pos="3960"/>
                <w:tab w:val="left" w:pos="4680"/>
                <w:tab w:val="right" w:pos="5940"/>
                <w:tab w:val="right" w:pos="8280"/>
              </w:tabs>
              <w:jc w:val="right"/>
              <w:rPr>
                <w:rFonts w:ascii="Garamond" w:hAnsi="Garamond" w:cs="Arial"/>
                <w:sz w:val="22"/>
                <w:szCs w:val="22"/>
              </w:rPr>
            </w:pPr>
          </w:p>
        </w:tc>
        <w:tc>
          <w:tcPr>
            <w:tcW w:w="1806" w:type="dxa"/>
            <w:tcBorders>
              <w:bottom w:val="single" w:sz="4" w:space="0" w:color="auto"/>
            </w:tcBorders>
            <w:shd w:val="clear" w:color="auto" w:fill="EEECE1" w:themeFill="background2"/>
            <w:vAlign w:val="bottom"/>
          </w:tcPr>
          <w:p w:rsidR="00710794" w:rsidRPr="006F3BD2" w:rsidRDefault="00710794" w:rsidP="00710794">
            <w:pPr>
              <w:jc w:val="right"/>
              <w:rPr>
                <w:rFonts w:ascii="Garamond" w:hAnsi="Garamond" w:cs="Arial"/>
                <w:bCs/>
                <w:sz w:val="22"/>
                <w:szCs w:val="22"/>
                <w:lang w:val="en-US"/>
              </w:rPr>
            </w:pPr>
            <w:r>
              <w:rPr>
                <w:rFonts w:ascii="Garamond" w:hAnsi="Garamond" w:cs="Arial"/>
                <w:bCs/>
                <w:sz w:val="22"/>
                <w:szCs w:val="22"/>
              </w:rPr>
              <w:t>60</w:t>
            </w:r>
            <w:r>
              <w:rPr>
                <w:rFonts w:ascii="Garamond" w:hAnsi="Garamond" w:cs="Arial"/>
                <w:bCs/>
                <w:sz w:val="22"/>
                <w:szCs w:val="22"/>
                <w:lang w:val="en-US"/>
              </w:rPr>
              <w:t>.</w:t>
            </w:r>
            <w:r>
              <w:rPr>
                <w:rFonts w:ascii="Garamond" w:hAnsi="Garamond" w:cs="Arial"/>
                <w:bCs/>
                <w:sz w:val="22"/>
                <w:szCs w:val="22"/>
              </w:rPr>
              <w:t>320</w:t>
            </w:r>
            <w:r>
              <w:rPr>
                <w:rFonts w:ascii="Garamond" w:hAnsi="Garamond" w:cs="Arial"/>
                <w:bCs/>
                <w:sz w:val="22"/>
                <w:szCs w:val="22"/>
                <w:lang w:val="en-US"/>
              </w:rPr>
              <w:t>,</w:t>
            </w:r>
            <w:r>
              <w:rPr>
                <w:rFonts w:ascii="Garamond" w:hAnsi="Garamond" w:cs="Arial"/>
                <w:bCs/>
                <w:sz w:val="22"/>
                <w:szCs w:val="22"/>
              </w:rPr>
              <w:t>2</w:t>
            </w:r>
            <w:r>
              <w:rPr>
                <w:rFonts w:ascii="Garamond" w:hAnsi="Garamond" w:cs="Arial"/>
                <w:bCs/>
                <w:sz w:val="22"/>
                <w:szCs w:val="22"/>
                <w:lang w:val="en-US"/>
              </w:rPr>
              <w:t>4</w:t>
            </w:r>
          </w:p>
        </w:tc>
      </w:tr>
      <w:tr w:rsidR="00710794" w:rsidRPr="0046209B" w:rsidTr="00876DEE">
        <w:trPr>
          <w:trHeight w:val="362"/>
        </w:trPr>
        <w:tc>
          <w:tcPr>
            <w:tcW w:w="4574" w:type="dxa"/>
            <w:shd w:val="clear" w:color="auto" w:fill="C4BC96" w:themeFill="background2" w:themeFillShade="BF"/>
            <w:vAlign w:val="bottom"/>
          </w:tcPr>
          <w:p w:rsidR="00710794" w:rsidRPr="0046209B" w:rsidRDefault="00710794" w:rsidP="00710794">
            <w:pPr>
              <w:tabs>
                <w:tab w:val="right" w:pos="3960"/>
                <w:tab w:val="left" w:pos="4680"/>
                <w:tab w:val="right" w:pos="5940"/>
                <w:tab w:val="right" w:pos="8280"/>
              </w:tabs>
              <w:rPr>
                <w:rFonts w:ascii="Garamond" w:hAnsi="Garamond" w:cs="Arial"/>
                <w:b/>
                <w:sz w:val="22"/>
                <w:szCs w:val="22"/>
              </w:rPr>
            </w:pPr>
            <w:r w:rsidRPr="0046209B">
              <w:rPr>
                <w:rFonts w:ascii="Garamond" w:hAnsi="Garamond" w:cs="Arial"/>
                <w:b/>
                <w:sz w:val="22"/>
                <w:szCs w:val="22"/>
              </w:rPr>
              <w:t>Υπόλοιπο 31.12.</w:t>
            </w:r>
            <w:r>
              <w:rPr>
                <w:rFonts w:ascii="Garamond" w:hAnsi="Garamond" w:cs="Arial"/>
                <w:b/>
                <w:sz w:val="22"/>
                <w:szCs w:val="22"/>
              </w:rPr>
              <w:t>2016</w:t>
            </w:r>
          </w:p>
        </w:tc>
        <w:tc>
          <w:tcPr>
            <w:tcW w:w="1564" w:type="dxa"/>
            <w:tcBorders>
              <w:top w:val="single" w:sz="4" w:space="0" w:color="auto"/>
            </w:tcBorders>
            <w:shd w:val="clear" w:color="auto" w:fill="C4BC96" w:themeFill="background2" w:themeFillShade="BF"/>
            <w:vAlign w:val="bottom"/>
          </w:tcPr>
          <w:p w:rsidR="00710794" w:rsidRPr="002A7B63" w:rsidRDefault="00710794" w:rsidP="00710794">
            <w:pPr>
              <w:jc w:val="right"/>
              <w:rPr>
                <w:rFonts w:ascii="Garamond" w:hAnsi="Garamond" w:cs="Arial"/>
                <w:b/>
                <w:bCs/>
                <w:sz w:val="22"/>
                <w:szCs w:val="22"/>
              </w:rPr>
            </w:pPr>
            <w:r>
              <w:rPr>
                <w:rFonts w:ascii="Garamond" w:hAnsi="Garamond" w:cs="Arial"/>
                <w:b/>
                <w:bCs/>
                <w:sz w:val="22"/>
                <w:szCs w:val="22"/>
              </w:rPr>
              <w:t>35</w:t>
            </w:r>
            <w:r w:rsidRPr="002A7B63">
              <w:rPr>
                <w:rFonts w:ascii="Garamond" w:hAnsi="Garamond" w:cs="Arial"/>
                <w:b/>
                <w:bCs/>
                <w:sz w:val="22"/>
                <w:szCs w:val="22"/>
              </w:rPr>
              <w:t>0.</w:t>
            </w:r>
            <w:r>
              <w:rPr>
                <w:rFonts w:ascii="Garamond" w:hAnsi="Garamond" w:cs="Arial"/>
                <w:b/>
                <w:bCs/>
                <w:sz w:val="22"/>
                <w:szCs w:val="22"/>
              </w:rPr>
              <w:t>0</w:t>
            </w:r>
            <w:r w:rsidRPr="002A7B63">
              <w:rPr>
                <w:rFonts w:ascii="Garamond" w:hAnsi="Garamond" w:cs="Arial"/>
                <w:b/>
                <w:bCs/>
                <w:sz w:val="22"/>
                <w:szCs w:val="22"/>
              </w:rPr>
              <w:t>00,00</w:t>
            </w:r>
          </w:p>
        </w:tc>
        <w:tc>
          <w:tcPr>
            <w:tcW w:w="236" w:type="dxa"/>
            <w:shd w:val="clear" w:color="auto" w:fill="C4BC96" w:themeFill="background2" w:themeFillShade="BF"/>
            <w:vAlign w:val="bottom"/>
          </w:tcPr>
          <w:p w:rsidR="00710794" w:rsidRPr="002A7B63" w:rsidRDefault="00710794" w:rsidP="00710794">
            <w:pPr>
              <w:tabs>
                <w:tab w:val="right" w:pos="3960"/>
                <w:tab w:val="left" w:pos="4680"/>
                <w:tab w:val="right" w:pos="5940"/>
                <w:tab w:val="right" w:pos="8280"/>
              </w:tabs>
              <w:jc w:val="right"/>
              <w:rPr>
                <w:rFonts w:ascii="Garamond" w:hAnsi="Garamond" w:cs="Arial"/>
                <w:b/>
                <w:sz w:val="22"/>
                <w:szCs w:val="22"/>
              </w:rPr>
            </w:pPr>
          </w:p>
        </w:tc>
        <w:tc>
          <w:tcPr>
            <w:tcW w:w="1908" w:type="dxa"/>
            <w:tcBorders>
              <w:top w:val="single" w:sz="4" w:space="0" w:color="auto"/>
            </w:tcBorders>
            <w:shd w:val="clear" w:color="auto" w:fill="C4BC96" w:themeFill="background2" w:themeFillShade="BF"/>
            <w:vAlign w:val="bottom"/>
          </w:tcPr>
          <w:p w:rsidR="00710794" w:rsidRPr="002A7B63" w:rsidRDefault="00710794" w:rsidP="00710794">
            <w:pPr>
              <w:jc w:val="center"/>
              <w:rPr>
                <w:rFonts w:ascii="Garamond" w:hAnsi="Garamond" w:cs="Arial"/>
                <w:b/>
                <w:bCs/>
                <w:sz w:val="22"/>
                <w:szCs w:val="22"/>
              </w:rPr>
            </w:pPr>
            <w:r>
              <w:rPr>
                <w:rFonts w:ascii="Garamond" w:hAnsi="Garamond" w:cs="Arial"/>
                <w:b/>
                <w:bCs/>
                <w:sz w:val="22"/>
                <w:szCs w:val="22"/>
              </w:rPr>
              <w:t>--</w:t>
            </w:r>
          </w:p>
        </w:tc>
        <w:tc>
          <w:tcPr>
            <w:tcW w:w="284" w:type="dxa"/>
            <w:shd w:val="clear" w:color="auto" w:fill="C4BC96" w:themeFill="background2" w:themeFillShade="BF"/>
            <w:vAlign w:val="bottom"/>
          </w:tcPr>
          <w:p w:rsidR="00710794" w:rsidRPr="002A7B63" w:rsidRDefault="00710794" w:rsidP="00710794">
            <w:pPr>
              <w:tabs>
                <w:tab w:val="right" w:pos="3960"/>
                <w:tab w:val="left" w:pos="4680"/>
                <w:tab w:val="right" w:pos="5940"/>
                <w:tab w:val="right" w:pos="8280"/>
              </w:tabs>
              <w:jc w:val="right"/>
              <w:rPr>
                <w:rFonts w:ascii="Garamond" w:hAnsi="Garamond" w:cs="Arial"/>
                <w:b/>
                <w:sz w:val="22"/>
                <w:szCs w:val="22"/>
              </w:rPr>
            </w:pPr>
          </w:p>
        </w:tc>
        <w:tc>
          <w:tcPr>
            <w:tcW w:w="1564" w:type="dxa"/>
            <w:tcBorders>
              <w:top w:val="single" w:sz="4" w:space="0" w:color="auto"/>
            </w:tcBorders>
            <w:shd w:val="clear" w:color="auto" w:fill="C4BC96" w:themeFill="background2" w:themeFillShade="BF"/>
            <w:vAlign w:val="bottom"/>
          </w:tcPr>
          <w:p w:rsidR="00710794" w:rsidRPr="002A7B63" w:rsidRDefault="00710794" w:rsidP="00710794">
            <w:pPr>
              <w:jc w:val="right"/>
              <w:rPr>
                <w:rFonts w:ascii="Garamond" w:hAnsi="Garamond" w:cs="Arial"/>
                <w:b/>
                <w:bCs/>
                <w:sz w:val="22"/>
                <w:szCs w:val="22"/>
              </w:rPr>
            </w:pPr>
          </w:p>
          <w:p w:rsidR="00710794" w:rsidRPr="00AB47D2" w:rsidRDefault="00710794" w:rsidP="00710794">
            <w:pPr>
              <w:jc w:val="center"/>
              <w:rPr>
                <w:rFonts w:ascii="Garamond" w:hAnsi="Garamond" w:cs="Arial"/>
                <w:b/>
                <w:bCs/>
                <w:sz w:val="22"/>
                <w:szCs w:val="22"/>
              </w:rPr>
            </w:pPr>
            <w:r>
              <w:rPr>
                <w:rFonts w:ascii="Garamond" w:hAnsi="Garamond" w:cs="Arial"/>
                <w:b/>
                <w:bCs/>
                <w:sz w:val="22"/>
                <w:szCs w:val="22"/>
              </w:rPr>
              <w:t>--</w:t>
            </w:r>
          </w:p>
        </w:tc>
        <w:tc>
          <w:tcPr>
            <w:tcW w:w="279" w:type="dxa"/>
            <w:shd w:val="clear" w:color="auto" w:fill="C4BC96" w:themeFill="background2" w:themeFillShade="BF"/>
            <w:vAlign w:val="bottom"/>
          </w:tcPr>
          <w:p w:rsidR="00710794" w:rsidRPr="002A7B63" w:rsidRDefault="00710794" w:rsidP="00710794">
            <w:pPr>
              <w:tabs>
                <w:tab w:val="right" w:pos="3960"/>
                <w:tab w:val="left" w:pos="4680"/>
                <w:tab w:val="right" w:pos="5940"/>
                <w:tab w:val="right" w:pos="8280"/>
              </w:tabs>
              <w:jc w:val="right"/>
              <w:rPr>
                <w:rFonts w:ascii="Garamond" w:hAnsi="Garamond" w:cs="Arial"/>
                <w:b/>
                <w:sz w:val="22"/>
                <w:szCs w:val="22"/>
              </w:rPr>
            </w:pPr>
          </w:p>
        </w:tc>
        <w:tc>
          <w:tcPr>
            <w:tcW w:w="1676" w:type="dxa"/>
            <w:tcBorders>
              <w:top w:val="single" w:sz="4" w:space="0" w:color="auto"/>
            </w:tcBorders>
            <w:shd w:val="clear" w:color="auto" w:fill="C4BC96" w:themeFill="background2" w:themeFillShade="BF"/>
            <w:vAlign w:val="bottom"/>
          </w:tcPr>
          <w:p w:rsidR="00710794" w:rsidRPr="00AB47D2" w:rsidRDefault="00710794" w:rsidP="00710794">
            <w:pPr>
              <w:jc w:val="right"/>
              <w:rPr>
                <w:rFonts w:ascii="Garamond" w:hAnsi="Garamond" w:cs="Arial"/>
                <w:b/>
                <w:bCs/>
                <w:sz w:val="22"/>
                <w:szCs w:val="22"/>
              </w:rPr>
            </w:pPr>
            <w:r>
              <w:rPr>
                <w:rFonts w:ascii="Garamond" w:hAnsi="Garamond" w:cs="Arial"/>
                <w:b/>
                <w:bCs/>
                <w:sz w:val="22"/>
                <w:szCs w:val="22"/>
              </w:rPr>
              <w:t>45.944,50</w:t>
            </w:r>
          </w:p>
        </w:tc>
        <w:tc>
          <w:tcPr>
            <w:tcW w:w="236" w:type="dxa"/>
            <w:shd w:val="clear" w:color="auto" w:fill="C4BC96" w:themeFill="background2" w:themeFillShade="BF"/>
            <w:vAlign w:val="bottom"/>
          </w:tcPr>
          <w:p w:rsidR="00710794" w:rsidRPr="002A7B63" w:rsidRDefault="00710794" w:rsidP="00710794">
            <w:pPr>
              <w:tabs>
                <w:tab w:val="right" w:pos="3960"/>
                <w:tab w:val="left" w:pos="4680"/>
                <w:tab w:val="right" w:pos="5940"/>
                <w:tab w:val="right" w:pos="8280"/>
              </w:tabs>
              <w:jc w:val="right"/>
              <w:rPr>
                <w:rFonts w:ascii="Garamond" w:hAnsi="Garamond" w:cs="Arial"/>
                <w:b/>
                <w:sz w:val="22"/>
                <w:szCs w:val="22"/>
              </w:rPr>
            </w:pPr>
          </w:p>
        </w:tc>
        <w:tc>
          <w:tcPr>
            <w:tcW w:w="1806" w:type="dxa"/>
            <w:tcBorders>
              <w:top w:val="single" w:sz="4" w:space="0" w:color="auto"/>
            </w:tcBorders>
            <w:shd w:val="clear" w:color="auto" w:fill="C4BC96" w:themeFill="background2" w:themeFillShade="BF"/>
            <w:vAlign w:val="bottom"/>
          </w:tcPr>
          <w:p w:rsidR="00710794" w:rsidRPr="006F3BD2" w:rsidRDefault="00710794" w:rsidP="00710794">
            <w:pPr>
              <w:jc w:val="right"/>
              <w:rPr>
                <w:rFonts w:ascii="Garamond" w:hAnsi="Garamond" w:cs="Arial"/>
                <w:b/>
                <w:bCs/>
                <w:sz w:val="22"/>
                <w:szCs w:val="22"/>
                <w:lang w:val="en-US"/>
              </w:rPr>
            </w:pPr>
            <w:r>
              <w:rPr>
                <w:rFonts w:ascii="Garamond" w:hAnsi="Garamond" w:cs="Arial"/>
                <w:b/>
                <w:bCs/>
                <w:sz w:val="22"/>
                <w:szCs w:val="22"/>
              </w:rPr>
              <w:t>395</w:t>
            </w:r>
            <w:r>
              <w:rPr>
                <w:rFonts w:ascii="Garamond" w:hAnsi="Garamond" w:cs="Arial"/>
                <w:b/>
                <w:bCs/>
                <w:sz w:val="22"/>
                <w:szCs w:val="22"/>
                <w:lang w:val="en-US"/>
              </w:rPr>
              <w:t>.</w:t>
            </w:r>
            <w:r>
              <w:rPr>
                <w:rFonts w:ascii="Garamond" w:hAnsi="Garamond" w:cs="Arial"/>
                <w:b/>
                <w:bCs/>
                <w:sz w:val="22"/>
                <w:szCs w:val="22"/>
              </w:rPr>
              <w:t>944</w:t>
            </w:r>
            <w:r>
              <w:rPr>
                <w:rFonts w:ascii="Garamond" w:hAnsi="Garamond" w:cs="Arial"/>
                <w:b/>
                <w:bCs/>
                <w:sz w:val="22"/>
                <w:szCs w:val="22"/>
                <w:lang w:val="en-US"/>
              </w:rPr>
              <w:t>,</w:t>
            </w:r>
            <w:r>
              <w:rPr>
                <w:rFonts w:ascii="Garamond" w:hAnsi="Garamond" w:cs="Arial"/>
                <w:b/>
                <w:bCs/>
                <w:sz w:val="22"/>
                <w:szCs w:val="22"/>
              </w:rPr>
              <w:t>50</w:t>
            </w:r>
          </w:p>
        </w:tc>
      </w:tr>
      <w:tr w:rsidR="00710794" w:rsidRPr="0046209B" w:rsidTr="00A754CB">
        <w:trPr>
          <w:trHeight w:val="205"/>
        </w:trPr>
        <w:tc>
          <w:tcPr>
            <w:tcW w:w="4574" w:type="dxa"/>
            <w:shd w:val="clear" w:color="auto" w:fill="EEECE1" w:themeFill="background2"/>
            <w:vAlign w:val="bottom"/>
          </w:tcPr>
          <w:p w:rsidR="00710794" w:rsidRPr="0046209B" w:rsidRDefault="00710794" w:rsidP="001D4125">
            <w:pPr>
              <w:tabs>
                <w:tab w:val="right" w:pos="3960"/>
                <w:tab w:val="left" w:pos="4680"/>
                <w:tab w:val="right" w:pos="5940"/>
                <w:tab w:val="right" w:pos="8280"/>
              </w:tabs>
              <w:rPr>
                <w:rFonts w:ascii="Garamond" w:hAnsi="Garamond" w:cs="Arial"/>
                <w:b/>
                <w:sz w:val="22"/>
                <w:szCs w:val="22"/>
              </w:rPr>
            </w:pPr>
          </w:p>
        </w:tc>
        <w:tc>
          <w:tcPr>
            <w:tcW w:w="1564" w:type="dxa"/>
            <w:tcBorders>
              <w:bottom w:val="single" w:sz="4" w:space="0" w:color="auto"/>
            </w:tcBorders>
            <w:shd w:val="clear" w:color="auto" w:fill="EEECE1" w:themeFill="background2"/>
            <w:vAlign w:val="bottom"/>
          </w:tcPr>
          <w:p w:rsidR="00710794" w:rsidRPr="002A7B63" w:rsidRDefault="00710794" w:rsidP="001D4125">
            <w:pPr>
              <w:jc w:val="right"/>
              <w:rPr>
                <w:rFonts w:ascii="Garamond" w:hAnsi="Garamond" w:cs="Arial"/>
                <w:b/>
                <w:bCs/>
                <w:sz w:val="22"/>
                <w:szCs w:val="22"/>
              </w:rPr>
            </w:pPr>
          </w:p>
        </w:tc>
        <w:tc>
          <w:tcPr>
            <w:tcW w:w="236" w:type="dxa"/>
            <w:shd w:val="clear" w:color="auto" w:fill="EEECE1" w:themeFill="background2"/>
            <w:vAlign w:val="bottom"/>
          </w:tcPr>
          <w:p w:rsidR="00710794" w:rsidRPr="002A7B63" w:rsidRDefault="00710794" w:rsidP="001D4125">
            <w:pPr>
              <w:tabs>
                <w:tab w:val="right" w:pos="3960"/>
                <w:tab w:val="left" w:pos="4680"/>
                <w:tab w:val="right" w:pos="5940"/>
                <w:tab w:val="right" w:pos="8280"/>
              </w:tabs>
              <w:jc w:val="right"/>
              <w:rPr>
                <w:rFonts w:ascii="Garamond" w:hAnsi="Garamond" w:cs="Arial"/>
                <w:b/>
                <w:sz w:val="22"/>
                <w:szCs w:val="22"/>
              </w:rPr>
            </w:pPr>
          </w:p>
        </w:tc>
        <w:tc>
          <w:tcPr>
            <w:tcW w:w="1908" w:type="dxa"/>
            <w:tcBorders>
              <w:bottom w:val="single" w:sz="4" w:space="0" w:color="auto"/>
            </w:tcBorders>
            <w:shd w:val="clear" w:color="auto" w:fill="EEECE1" w:themeFill="background2"/>
            <w:vAlign w:val="bottom"/>
          </w:tcPr>
          <w:p w:rsidR="00710794" w:rsidRPr="002A7B63" w:rsidRDefault="00710794" w:rsidP="00AB47D2">
            <w:pPr>
              <w:jc w:val="center"/>
              <w:rPr>
                <w:rFonts w:ascii="Garamond" w:hAnsi="Garamond" w:cs="Arial"/>
                <w:b/>
                <w:bCs/>
                <w:sz w:val="22"/>
                <w:szCs w:val="22"/>
              </w:rPr>
            </w:pPr>
          </w:p>
        </w:tc>
        <w:tc>
          <w:tcPr>
            <w:tcW w:w="284" w:type="dxa"/>
            <w:shd w:val="clear" w:color="auto" w:fill="EEECE1" w:themeFill="background2"/>
            <w:vAlign w:val="bottom"/>
          </w:tcPr>
          <w:p w:rsidR="00710794" w:rsidRPr="002A7B63" w:rsidRDefault="00710794" w:rsidP="00AB47D2">
            <w:pPr>
              <w:tabs>
                <w:tab w:val="right" w:pos="3960"/>
                <w:tab w:val="left" w:pos="4680"/>
                <w:tab w:val="right" w:pos="5940"/>
                <w:tab w:val="right" w:pos="8280"/>
              </w:tabs>
              <w:jc w:val="center"/>
              <w:rPr>
                <w:rFonts w:ascii="Garamond" w:hAnsi="Garamond" w:cs="Arial"/>
                <w:b/>
                <w:sz w:val="22"/>
                <w:szCs w:val="22"/>
              </w:rPr>
            </w:pPr>
          </w:p>
        </w:tc>
        <w:tc>
          <w:tcPr>
            <w:tcW w:w="1564" w:type="dxa"/>
            <w:tcBorders>
              <w:bottom w:val="single" w:sz="4" w:space="0" w:color="auto"/>
            </w:tcBorders>
            <w:shd w:val="clear" w:color="auto" w:fill="EEECE1" w:themeFill="background2"/>
            <w:vAlign w:val="bottom"/>
          </w:tcPr>
          <w:p w:rsidR="00710794" w:rsidRPr="002A7B63" w:rsidRDefault="00710794" w:rsidP="00AB47D2">
            <w:pPr>
              <w:jc w:val="center"/>
              <w:rPr>
                <w:rFonts w:ascii="Garamond" w:hAnsi="Garamond" w:cs="Arial"/>
                <w:b/>
                <w:bCs/>
                <w:sz w:val="22"/>
                <w:szCs w:val="22"/>
              </w:rPr>
            </w:pPr>
          </w:p>
        </w:tc>
        <w:tc>
          <w:tcPr>
            <w:tcW w:w="279" w:type="dxa"/>
            <w:shd w:val="clear" w:color="auto" w:fill="EEECE1" w:themeFill="background2"/>
            <w:vAlign w:val="bottom"/>
          </w:tcPr>
          <w:p w:rsidR="00710794" w:rsidRPr="002A7B63" w:rsidRDefault="00710794" w:rsidP="001D4125">
            <w:pPr>
              <w:tabs>
                <w:tab w:val="right" w:pos="3960"/>
                <w:tab w:val="left" w:pos="4680"/>
                <w:tab w:val="right" w:pos="5940"/>
                <w:tab w:val="right" w:pos="8280"/>
              </w:tabs>
              <w:jc w:val="right"/>
              <w:rPr>
                <w:rFonts w:ascii="Garamond" w:hAnsi="Garamond" w:cs="Arial"/>
                <w:b/>
                <w:sz w:val="22"/>
                <w:szCs w:val="22"/>
              </w:rPr>
            </w:pPr>
          </w:p>
        </w:tc>
        <w:tc>
          <w:tcPr>
            <w:tcW w:w="1676" w:type="dxa"/>
            <w:tcBorders>
              <w:bottom w:val="single" w:sz="4" w:space="0" w:color="auto"/>
            </w:tcBorders>
            <w:shd w:val="clear" w:color="auto" w:fill="EEECE1" w:themeFill="background2"/>
            <w:vAlign w:val="bottom"/>
          </w:tcPr>
          <w:p w:rsidR="00710794" w:rsidRPr="002A7B63" w:rsidRDefault="00710794" w:rsidP="001D4125">
            <w:pPr>
              <w:jc w:val="right"/>
              <w:rPr>
                <w:rFonts w:ascii="Garamond" w:hAnsi="Garamond" w:cs="Arial"/>
                <w:b/>
                <w:bCs/>
                <w:sz w:val="22"/>
                <w:szCs w:val="22"/>
              </w:rPr>
            </w:pPr>
          </w:p>
        </w:tc>
        <w:tc>
          <w:tcPr>
            <w:tcW w:w="236" w:type="dxa"/>
            <w:shd w:val="clear" w:color="auto" w:fill="EEECE1" w:themeFill="background2"/>
            <w:vAlign w:val="bottom"/>
          </w:tcPr>
          <w:p w:rsidR="00710794" w:rsidRPr="002A7B63" w:rsidRDefault="00710794" w:rsidP="001D4125">
            <w:pPr>
              <w:tabs>
                <w:tab w:val="right" w:pos="3960"/>
                <w:tab w:val="left" w:pos="4680"/>
                <w:tab w:val="right" w:pos="5940"/>
                <w:tab w:val="right" w:pos="8280"/>
              </w:tabs>
              <w:jc w:val="right"/>
              <w:rPr>
                <w:rFonts w:ascii="Garamond" w:hAnsi="Garamond" w:cs="Arial"/>
                <w:b/>
                <w:sz w:val="22"/>
                <w:szCs w:val="22"/>
              </w:rPr>
            </w:pPr>
          </w:p>
        </w:tc>
        <w:tc>
          <w:tcPr>
            <w:tcW w:w="1806" w:type="dxa"/>
            <w:tcBorders>
              <w:bottom w:val="single" w:sz="4" w:space="0" w:color="auto"/>
            </w:tcBorders>
            <w:shd w:val="clear" w:color="auto" w:fill="EEECE1" w:themeFill="background2"/>
            <w:vAlign w:val="bottom"/>
          </w:tcPr>
          <w:p w:rsidR="00710794" w:rsidRPr="002A7B63" w:rsidRDefault="00710794" w:rsidP="001D4125">
            <w:pPr>
              <w:jc w:val="right"/>
              <w:rPr>
                <w:rFonts w:ascii="Garamond" w:hAnsi="Garamond" w:cs="Arial"/>
                <w:b/>
                <w:bCs/>
                <w:sz w:val="22"/>
                <w:szCs w:val="22"/>
              </w:rPr>
            </w:pPr>
          </w:p>
        </w:tc>
      </w:tr>
      <w:tr w:rsidR="00710794" w:rsidRPr="002A7B63" w:rsidTr="001D4125">
        <w:trPr>
          <w:trHeight w:val="362"/>
        </w:trPr>
        <w:tc>
          <w:tcPr>
            <w:tcW w:w="4574" w:type="dxa"/>
            <w:shd w:val="clear" w:color="auto" w:fill="C4BC96" w:themeFill="background2" w:themeFillShade="BF"/>
            <w:vAlign w:val="bottom"/>
          </w:tcPr>
          <w:p w:rsidR="00710794" w:rsidRPr="0046209B" w:rsidRDefault="00710794" w:rsidP="00710794">
            <w:pPr>
              <w:tabs>
                <w:tab w:val="right" w:pos="3960"/>
                <w:tab w:val="left" w:pos="4680"/>
                <w:tab w:val="right" w:pos="5940"/>
                <w:tab w:val="right" w:pos="8280"/>
              </w:tabs>
              <w:rPr>
                <w:rFonts w:ascii="Garamond" w:hAnsi="Garamond" w:cs="Arial"/>
                <w:b/>
                <w:sz w:val="22"/>
                <w:szCs w:val="22"/>
              </w:rPr>
            </w:pPr>
            <w:r w:rsidRPr="0046209B">
              <w:rPr>
                <w:rFonts w:ascii="Garamond" w:hAnsi="Garamond" w:cs="Arial"/>
                <w:b/>
                <w:sz w:val="22"/>
                <w:szCs w:val="22"/>
              </w:rPr>
              <w:t>Υπόλοιπο 1.1.</w:t>
            </w:r>
            <w:r>
              <w:rPr>
                <w:rFonts w:ascii="Garamond" w:hAnsi="Garamond" w:cs="Arial"/>
                <w:b/>
                <w:sz w:val="22"/>
                <w:szCs w:val="22"/>
              </w:rPr>
              <w:t>201</w:t>
            </w:r>
            <w:r>
              <w:rPr>
                <w:rFonts w:ascii="Garamond" w:hAnsi="Garamond" w:cs="Arial"/>
                <w:b/>
                <w:sz w:val="22"/>
                <w:szCs w:val="22"/>
                <w:lang w:val="en-US"/>
              </w:rPr>
              <w:t>7</w:t>
            </w:r>
          </w:p>
        </w:tc>
        <w:tc>
          <w:tcPr>
            <w:tcW w:w="1564" w:type="dxa"/>
            <w:tcBorders>
              <w:top w:val="single" w:sz="4" w:space="0" w:color="auto"/>
            </w:tcBorders>
            <w:shd w:val="clear" w:color="auto" w:fill="C4BC96" w:themeFill="background2" w:themeFillShade="BF"/>
            <w:vAlign w:val="bottom"/>
          </w:tcPr>
          <w:p w:rsidR="00710794" w:rsidRPr="0046209B" w:rsidRDefault="00710794" w:rsidP="00AB47D2">
            <w:pPr>
              <w:jc w:val="right"/>
              <w:rPr>
                <w:rFonts w:ascii="Garamond" w:hAnsi="Garamond" w:cs="Arial"/>
                <w:b/>
                <w:bCs/>
                <w:sz w:val="22"/>
                <w:szCs w:val="22"/>
              </w:rPr>
            </w:pPr>
            <w:r>
              <w:rPr>
                <w:rFonts w:ascii="Garamond" w:hAnsi="Garamond" w:cs="Arial"/>
                <w:b/>
                <w:bCs/>
                <w:sz w:val="22"/>
                <w:szCs w:val="22"/>
              </w:rPr>
              <w:t>35</w:t>
            </w:r>
            <w:r w:rsidRPr="0046209B">
              <w:rPr>
                <w:rFonts w:ascii="Garamond" w:hAnsi="Garamond" w:cs="Arial"/>
                <w:b/>
                <w:bCs/>
                <w:sz w:val="22"/>
                <w:szCs w:val="22"/>
              </w:rPr>
              <w:t>0.</w:t>
            </w:r>
            <w:r>
              <w:rPr>
                <w:rFonts w:ascii="Garamond" w:hAnsi="Garamond" w:cs="Arial"/>
                <w:b/>
                <w:bCs/>
                <w:sz w:val="22"/>
                <w:szCs w:val="22"/>
              </w:rPr>
              <w:t>0</w:t>
            </w:r>
            <w:r w:rsidRPr="0046209B">
              <w:rPr>
                <w:rFonts w:ascii="Garamond" w:hAnsi="Garamond" w:cs="Arial"/>
                <w:b/>
                <w:bCs/>
                <w:sz w:val="22"/>
                <w:szCs w:val="22"/>
              </w:rPr>
              <w:t>00,00</w:t>
            </w:r>
          </w:p>
        </w:tc>
        <w:tc>
          <w:tcPr>
            <w:tcW w:w="236" w:type="dxa"/>
            <w:shd w:val="clear" w:color="auto" w:fill="C4BC96" w:themeFill="background2" w:themeFillShade="BF"/>
            <w:vAlign w:val="bottom"/>
          </w:tcPr>
          <w:p w:rsidR="00710794" w:rsidRPr="0046209B" w:rsidRDefault="00710794" w:rsidP="001D4125">
            <w:pPr>
              <w:tabs>
                <w:tab w:val="right" w:pos="3960"/>
                <w:tab w:val="left" w:pos="4680"/>
                <w:tab w:val="right" w:pos="5940"/>
                <w:tab w:val="right" w:pos="8280"/>
              </w:tabs>
              <w:jc w:val="right"/>
              <w:rPr>
                <w:rFonts w:ascii="Garamond" w:hAnsi="Garamond" w:cs="Arial"/>
                <w:b/>
                <w:sz w:val="22"/>
                <w:szCs w:val="22"/>
              </w:rPr>
            </w:pPr>
          </w:p>
        </w:tc>
        <w:tc>
          <w:tcPr>
            <w:tcW w:w="1908" w:type="dxa"/>
            <w:tcBorders>
              <w:top w:val="single" w:sz="4" w:space="0" w:color="auto"/>
            </w:tcBorders>
            <w:shd w:val="clear" w:color="auto" w:fill="C4BC96" w:themeFill="background2" w:themeFillShade="BF"/>
            <w:vAlign w:val="bottom"/>
          </w:tcPr>
          <w:p w:rsidR="00710794" w:rsidRPr="0046209B" w:rsidRDefault="00710794" w:rsidP="00AB47D2">
            <w:pPr>
              <w:jc w:val="center"/>
              <w:rPr>
                <w:rFonts w:ascii="Garamond" w:hAnsi="Garamond" w:cs="Arial"/>
                <w:b/>
                <w:bCs/>
                <w:sz w:val="22"/>
                <w:szCs w:val="22"/>
              </w:rPr>
            </w:pPr>
            <w:r>
              <w:rPr>
                <w:rFonts w:ascii="Garamond" w:hAnsi="Garamond" w:cs="Arial"/>
                <w:b/>
                <w:bCs/>
                <w:sz w:val="22"/>
                <w:szCs w:val="22"/>
              </w:rPr>
              <w:t>--</w:t>
            </w:r>
          </w:p>
        </w:tc>
        <w:tc>
          <w:tcPr>
            <w:tcW w:w="284" w:type="dxa"/>
            <w:shd w:val="clear" w:color="auto" w:fill="C4BC96" w:themeFill="background2" w:themeFillShade="BF"/>
            <w:vAlign w:val="bottom"/>
          </w:tcPr>
          <w:p w:rsidR="00710794" w:rsidRPr="0046209B" w:rsidRDefault="00710794" w:rsidP="00AB47D2">
            <w:pPr>
              <w:tabs>
                <w:tab w:val="right" w:pos="3960"/>
                <w:tab w:val="left" w:pos="4680"/>
                <w:tab w:val="right" w:pos="5940"/>
                <w:tab w:val="right" w:pos="8280"/>
              </w:tabs>
              <w:jc w:val="center"/>
              <w:rPr>
                <w:rFonts w:ascii="Garamond" w:hAnsi="Garamond" w:cs="Arial"/>
                <w:b/>
                <w:sz w:val="22"/>
                <w:szCs w:val="22"/>
              </w:rPr>
            </w:pPr>
          </w:p>
        </w:tc>
        <w:tc>
          <w:tcPr>
            <w:tcW w:w="1564" w:type="dxa"/>
            <w:tcBorders>
              <w:top w:val="single" w:sz="4" w:space="0" w:color="auto"/>
            </w:tcBorders>
            <w:shd w:val="clear" w:color="auto" w:fill="C4BC96" w:themeFill="background2" w:themeFillShade="BF"/>
            <w:vAlign w:val="bottom"/>
          </w:tcPr>
          <w:p w:rsidR="00710794" w:rsidRPr="002A7B63" w:rsidRDefault="00710794" w:rsidP="00AB47D2">
            <w:pPr>
              <w:jc w:val="center"/>
              <w:rPr>
                <w:rFonts w:ascii="Garamond" w:hAnsi="Garamond" w:cs="Arial"/>
                <w:b/>
                <w:bCs/>
                <w:sz w:val="22"/>
                <w:szCs w:val="22"/>
              </w:rPr>
            </w:pPr>
            <w:r>
              <w:rPr>
                <w:rFonts w:ascii="Garamond" w:hAnsi="Garamond" w:cs="Arial"/>
                <w:b/>
                <w:bCs/>
                <w:sz w:val="22"/>
                <w:szCs w:val="22"/>
              </w:rPr>
              <w:t>--</w:t>
            </w:r>
          </w:p>
        </w:tc>
        <w:tc>
          <w:tcPr>
            <w:tcW w:w="279" w:type="dxa"/>
            <w:shd w:val="clear" w:color="auto" w:fill="C4BC96" w:themeFill="background2" w:themeFillShade="BF"/>
            <w:vAlign w:val="bottom"/>
          </w:tcPr>
          <w:p w:rsidR="00710794" w:rsidRPr="002A7B63" w:rsidRDefault="00710794" w:rsidP="001D4125">
            <w:pPr>
              <w:tabs>
                <w:tab w:val="right" w:pos="3960"/>
                <w:tab w:val="left" w:pos="4680"/>
                <w:tab w:val="right" w:pos="5940"/>
                <w:tab w:val="right" w:pos="8280"/>
              </w:tabs>
              <w:jc w:val="right"/>
              <w:rPr>
                <w:rFonts w:ascii="Garamond" w:hAnsi="Garamond" w:cs="Arial"/>
                <w:b/>
                <w:sz w:val="22"/>
                <w:szCs w:val="22"/>
              </w:rPr>
            </w:pPr>
          </w:p>
        </w:tc>
        <w:tc>
          <w:tcPr>
            <w:tcW w:w="1676" w:type="dxa"/>
            <w:tcBorders>
              <w:top w:val="single" w:sz="4" w:space="0" w:color="auto"/>
            </w:tcBorders>
            <w:shd w:val="clear" w:color="auto" w:fill="C4BC96" w:themeFill="background2" w:themeFillShade="BF"/>
            <w:vAlign w:val="bottom"/>
          </w:tcPr>
          <w:p w:rsidR="00710794" w:rsidRPr="002A7B63" w:rsidRDefault="00710794" w:rsidP="00730A9B">
            <w:pPr>
              <w:jc w:val="right"/>
              <w:rPr>
                <w:rFonts w:ascii="Garamond" w:hAnsi="Garamond" w:cs="Arial"/>
                <w:b/>
                <w:bCs/>
                <w:sz w:val="22"/>
                <w:szCs w:val="22"/>
              </w:rPr>
            </w:pPr>
            <w:r>
              <w:rPr>
                <w:rFonts w:ascii="Garamond" w:hAnsi="Garamond" w:cs="Arial"/>
                <w:b/>
                <w:bCs/>
                <w:sz w:val="22"/>
                <w:szCs w:val="22"/>
                <w:lang w:val="en-US"/>
              </w:rPr>
              <w:t>45</w:t>
            </w:r>
            <w:r w:rsidRPr="002A7B63">
              <w:rPr>
                <w:rFonts w:ascii="Garamond" w:hAnsi="Garamond" w:cs="Arial"/>
                <w:b/>
                <w:bCs/>
                <w:sz w:val="22"/>
                <w:szCs w:val="22"/>
              </w:rPr>
              <w:t>.</w:t>
            </w:r>
            <w:r>
              <w:rPr>
                <w:rFonts w:ascii="Garamond" w:hAnsi="Garamond" w:cs="Arial"/>
                <w:b/>
                <w:bCs/>
                <w:sz w:val="22"/>
                <w:szCs w:val="22"/>
                <w:lang w:val="en-US"/>
              </w:rPr>
              <w:t>944</w:t>
            </w:r>
            <w:r w:rsidRPr="002A7B63">
              <w:rPr>
                <w:rFonts w:ascii="Garamond" w:hAnsi="Garamond" w:cs="Arial"/>
                <w:b/>
                <w:bCs/>
                <w:sz w:val="22"/>
                <w:szCs w:val="22"/>
              </w:rPr>
              <w:t>,</w:t>
            </w:r>
            <w:r>
              <w:rPr>
                <w:rFonts w:ascii="Garamond" w:hAnsi="Garamond" w:cs="Arial"/>
                <w:b/>
                <w:bCs/>
                <w:sz w:val="22"/>
                <w:szCs w:val="22"/>
                <w:lang w:val="en-US"/>
              </w:rPr>
              <w:t>50</w:t>
            </w:r>
          </w:p>
        </w:tc>
        <w:tc>
          <w:tcPr>
            <w:tcW w:w="236" w:type="dxa"/>
            <w:shd w:val="clear" w:color="auto" w:fill="C4BC96" w:themeFill="background2" w:themeFillShade="BF"/>
            <w:vAlign w:val="bottom"/>
          </w:tcPr>
          <w:p w:rsidR="00710794" w:rsidRPr="002A7B63" w:rsidRDefault="00710794" w:rsidP="001D4125">
            <w:pPr>
              <w:tabs>
                <w:tab w:val="right" w:pos="3960"/>
                <w:tab w:val="left" w:pos="4680"/>
                <w:tab w:val="right" w:pos="5940"/>
                <w:tab w:val="right" w:pos="8280"/>
              </w:tabs>
              <w:jc w:val="right"/>
              <w:rPr>
                <w:rFonts w:ascii="Garamond" w:hAnsi="Garamond" w:cs="Arial"/>
                <w:b/>
                <w:sz w:val="22"/>
                <w:szCs w:val="22"/>
              </w:rPr>
            </w:pPr>
          </w:p>
        </w:tc>
        <w:tc>
          <w:tcPr>
            <w:tcW w:w="1806" w:type="dxa"/>
            <w:tcBorders>
              <w:top w:val="single" w:sz="4" w:space="0" w:color="auto"/>
            </w:tcBorders>
            <w:shd w:val="clear" w:color="auto" w:fill="C4BC96" w:themeFill="background2" w:themeFillShade="BF"/>
            <w:vAlign w:val="bottom"/>
          </w:tcPr>
          <w:p w:rsidR="00710794" w:rsidRPr="002A7B63" w:rsidRDefault="00710794" w:rsidP="00710794">
            <w:pPr>
              <w:jc w:val="right"/>
              <w:rPr>
                <w:rFonts w:ascii="Garamond" w:hAnsi="Garamond" w:cs="Arial"/>
                <w:b/>
                <w:bCs/>
                <w:sz w:val="22"/>
                <w:szCs w:val="22"/>
              </w:rPr>
            </w:pPr>
            <w:r>
              <w:rPr>
                <w:rFonts w:ascii="Garamond" w:hAnsi="Garamond" w:cs="Arial"/>
                <w:b/>
                <w:bCs/>
                <w:sz w:val="22"/>
                <w:szCs w:val="22"/>
              </w:rPr>
              <w:t>3</w:t>
            </w:r>
            <w:r>
              <w:rPr>
                <w:rFonts w:ascii="Garamond" w:hAnsi="Garamond" w:cs="Arial"/>
                <w:b/>
                <w:bCs/>
                <w:sz w:val="22"/>
                <w:szCs w:val="22"/>
                <w:lang w:val="en-US"/>
              </w:rPr>
              <w:t>9</w:t>
            </w:r>
            <w:r>
              <w:rPr>
                <w:rFonts w:ascii="Garamond" w:hAnsi="Garamond" w:cs="Arial"/>
                <w:b/>
                <w:bCs/>
                <w:sz w:val="22"/>
                <w:szCs w:val="22"/>
              </w:rPr>
              <w:t>5</w:t>
            </w:r>
            <w:r w:rsidRPr="002A7B63">
              <w:rPr>
                <w:rFonts w:ascii="Garamond" w:hAnsi="Garamond" w:cs="Arial"/>
                <w:b/>
                <w:bCs/>
                <w:sz w:val="22"/>
                <w:szCs w:val="22"/>
              </w:rPr>
              <w:t>.</w:t>
            </w:r>
            <w:r>
              <w:rPr>
                <w:rFonts w:ascii="Garamond" w:hAnsi="Garamond" w:cs="Arial"/>
                <w:b/>
                <w:bCs/>
                <w:sz w:val="22"/>
                <w:szCs w:val="22"/>
                <w:lang w:val="en-US"/>
              </w:rPr>
              <w:t>94</w:t>
            </w:r>
            <w:r>
              <w:rPr>
                <w:rFonts w:ascii="Garamond" w:hAnsi="Garamond" w:cs="Arial"/>
                <w:b/>
                <w:bCs/>
                <w:sz w:val="22"/>
                <w:szCs w:val="22"/>
              </w:rPr>
              <w:t>4</w:t>
            </w:r>
            <w:r w:rsidRPr="002A7B63">
              <w:rPr>
                <w:rFonts w:ascii="Garamond" w:hAnsi="Garamond" w:cs="Arial"/>
                <w:b/>
                <w:bCs/>
                <w:sz w:val="22"/>
                <w:szCs w:val="22"/>
              </w:rPr>
              <w:t>,</w:t>
            </w:r>
            <w:r>
              <w:rPr>
                <w:rFonts w:ascii="Garamond" w:hAnsi="Garamond" w:cs="Arial"/>
                <w:b/>
                <w:bCs/>
                <w:sz w:val="22"/>
                <w:szCs w:val="22"/>
                <w:lang w:val="en-US"/>
              </w:rPr>
              <w:t>50</w:t>
            </w:r>
          </w:p>
        </w:tc>
      </w:tr>
      <w:tr w:rsidR="00A66AA9" w:rsidRPr="002A7B63" w:rsidTr="001D4125">
        <w:trPr>
          <w:trHeight w:val="362"/>
        </w:trPr>
        <w:tc>
          <w:tcPr>
            <w:tcW w:w="4574" w:type="dxa"/>
            <w:shd w:val="clear" w:color="auto" w:fill="C4BC96" w:themeFill="background2" w:themeFillShade="BF"/>
            <w:vAlign w:val="bottom"/>
          </w:tcPr>
          <w:p w:rsidR="00A66AA9" w:rsidRPr="00730A9B" w:rsidRDefault="00A66AA9" w:rsidP="00710794">
            <w:pPr>
              <w:tabs>
                <w:tab w:val="right" w:pos="3960"/>
                <w:tab w:val="left" w:pos="4680"/>
                <w:tab w:val="right" w:pos="5940"/>
                <w:tab w:val="right" w:pos="8280"/>
              </w:tabs>
              <w:rPr>
                <w:rFonts w:ascii="Garamond" w:hAnsi="Garamond" w:cs="Arial"/>
                <w:sz w:val="22"/>
                <w:szCs w:val="22"/>
              </w:rPr>
            </w:pPr>
            <w:r w:rsidRPr="00730A9B">
              <w:rPr>
                <w:rFonts w:ascii="Garamond" w:hAnsi="Garamond" w:cs="Arial"/>
                <w:sz w:val="22"/>
                <w:szCs w:val="22"/>
              </w:rPr>
              <w:t>Σχηματισμός Τακτικού Αποθεματικού</w:t>
            </w:r>
          </w:p>
        </w:tc>
        <w:tc>
          <w:tcPr>
            <w:tcW w:w="1564" w:type="dxa"/>
            <w:tcBorders>
              <w:top w:val="single" w:sz="4" w:space="0" w:color="auto"/>
            </w:tcBorders>
            <w:shd w:val="clear" w:color="auto" w:fill="C4BC96" w:themeFill="background2" w:themeFillShade="BF"/>
            <w:vAlign w:val="bottom"/>
          </w:tcPr>
          <w:p w:rsidR="00A66AA9" w:rsidRPr="00730A9B" w:rsidRDefault="00A66AA9" w:rsidP="00AB47D2">
            <w:pPr>
              <w:jc w:val="right"/>
              <w:rPr>
                <w:rFonts w:ascii="Garamond" w:hAnsi="Garamond" w:cs="Arial"/>
                <w:sz w:val="22"/>
                <w:szCs w:val="22"/>
              </w:rPr>
            </w:pPr>
          </w:p>
        </w:tc>
        <w:tc>
          <w:tcPr>
            <w:tcW w:w="236" w:type="dxa"/>
            <w:shd w:val="clear" w:color="auto" w:fill="C4BC96" w:themeFill="background2" w:themeFillShade="BF"/>
            <w:vAlign w:val="bottom"/>
          </w:tcPr>
          <w:p w:rsidR="00A66AA9" w:rsidRPr="00730A9B" w:rsidRDefault="00A66AA9" w:rsidP="001D4125">
            <w:pPr>
              <w:tabs>
                <w:tab w:val="right" w:pos="3960"/>
                <w:tab w:val="left" w:pos="4680"/>
                <w:tab w:val="right" w:pos="5940"/>
                <w:tab w:val="right" w:pos="8280"/>
              </w:tabs>
              <w:jc w:val="right"/>
              <w:rPr>
                <w:rFonts w:ascii="Garamond" w:hAnsi="Garamond" w:cs="Arial"/>
                <w:sz w:val="22"/>
                <w:szCs w:val="22"/>
              </w:rPr>
            </w:pPr>
          </w:p>
        </w:tc>
        <w:tc>
          <w:tcPr>
            <w:tcW w:w="1908" w:type="dxa"/>
            <w:tcBorders>
              <w:top w:val="single" w:sz="4" w:space="0" w:color="auto"/>
            </w:tcBorders>
            <w:shd w:val="clear" w:color="auto" w:fill="C4BC96" w:themeFill="background2" w:themeFillShade="BF"/>
            <w:vAlign w:val="bottom"/>
          </w:tcPr>
          <w:p w:rsidR="00A66AA9" w:rsidRPr="00730A9B" w:rsidRDefault="00A66AA9" w:rsidP="00AB47D2">
            <w:pPr>
              <w:jc w:val="center"/>
              <w:rPr>
                <w:rFonts w:ascii="Garamond" w:hAnsi="Garamond" w:cs="Arial"/>
                <w:sz w:val="22"/>
                <w:szCs w:val="22"/>
              </w:rPr>
            </w:pPr>
          </w:p>
        </w:tc>
        <w:tc>
          <w:tcPr>
            <w:tcW w:w="284" w:type="dxa"/>
            <w:shd w:val="clear" w:color="auto" w:fill="C4BC96" w:themeFill="background2" w:themeFillShade="BF"/>
            <w:vAlign w:val="bottom"/>
          </w:tcPr>
          <w:p w:rsidR="00A66AA9" w:rsidRPr="00730A9B" w:rsidRDefault="00A66AA9" w:rsidP="00AB47D2">
            <w:pPr>
              <w:tabs>
                <w:tab w:val="right" w:pos="3960"/>
                <w:tab w:val="left" w:pos="4680"/>
                <w:tab w:val="right" w:pos="5940"/>
                <w:tab w:val="right" w:pos="8280"/>
              </w:tabs>
              <w:jc w:val="center"/>
              <w:rPr>
                <w:rFonts w:ascii="Garamond" w:hAnsi="Garamond" w:cs="Arial"/>
                <w:sz w:val="22"/>
                <w:szCs w:val="22"/>
              </w:rPr>
            </w:pPr>
          </w:p>
        </w:tc>
        <w:tc>
          <w:tcPr>
            <w:tcW w:w="1564" w:type="dxa"/>
            <w:tcBorders>
              <w:top w:val="single" w:sz="4" w:space="0" w:color="auto"/>
            </w:tcBorders>
            <w:shd w:val="clear" w:color="auto" w:fill="C4BC96" w:themeFill="background2" w:themeFillShade="BF"/>
            <w:vAlign w:val="bottom"/>
          </w:tcPr>
          <w:p w:rsidR="00A66AA9" w:rsidRPr="00730A9B" w:rsidRDefault="000859B1" w:rsidP="00AB47D2">
            <w:pPr>
              <w:jc w:val="center"/>
              <w:rPr>
                <w:rFonts w:ascii="Garamond" w:hAnsi="Garamond" w:cs="Arial"/>
                <w:sz w:val="22"/>
                <w:szCs w:val="22"/>
              </w:rPr>
            </w:pPr>
            <w:r w:rsidRPr="00730A9B">
              <w:rPr>
                <w:rFonts w:ascii="Garamond" w:hAnsi="Garamond" w:cs="Arial"/>
                <w:sz w:val="22"/>
                <w:szCs w:val="22"/>
              </w:rPr>
              <w:t>2.297,23</w:t>
            </w:r>
          </w:p>
        </w:tc>
        <w:tc>
          <w:tcPr>
            <w:tcW w:w="279" w:type="dxa"/>
            <w:shd w:val="clear" w:color="auto" w:fill="C4BC96" w:themeFill="background2" w:themeFillShade="BF"/>
            <w:vAlign w:val="bottom"/>
          </w:tcPr>
          <w:p w:rsidR="00A66AA9" w:rsidRPr="00730A9B" w:rsidRDefault="00A66AA9" w:rsidP="001D4125">
            <w:pPr>
              <w:tabs>
                <w:tab w:val="right" w:pos="3960"/>
                <w:tab w:val="left" w:pos="4680"/>
                <w:tab w:val="right" w:pos="5940"/>
                <w:tab w:val="right" w:pos="8280"/>
              </w:tabs>
              <w:jc w:val="right"/>
              <w:rPr>
                <w:rFonts w:ascii="Garamond" w:hAnsi="Garamond" w:cs="Arial"/>
                <w:sz w:val="22"/>
                <w:szCs w:val="22"/>
              </w:rPr>
            </w:pPr>
          </w:p>
        </w:tc>
        <w:tc>
          <w:tcPr>
            <w:tcW w:w="1676" w:type="dxa"/>
            <w:tcBorders>
              <w:top w:val="single" w:sz="4" w:space="0" w:color="auto"/>
            </w:tcBorders>
            <w:shd w:val="clear" w:color="auto" w:fill="C4BC96" w:themeFill="background2" w:themeFillShade="BF"/>
            <w:vAlign w:val="bottom"/>
          </w:tcPr>
          <w:p w:rsidR="00A66AA9" w:rsidRPr="00730A9B" w:rsidRDefault="000859B1" w:rsidP="00710794">
            <w:pPr>
              <w:jc w:val="right"/>
              <w:rPr>
                <w:rFonts w:ascii="Garamond" w:hAnsi="Garamond" w:cs="Arial"/>
                <w:sz w:val="22"/>
                <w:szCs w:val="22"/>
              </w:rPr>
            </w:pPr>
            <w:r w:rsidRPr="00730A9B">
              <w:rPr>
                <w:rFonts w:ascii="Garamond" w:hAnsi="Garamond" w:cs="Arial"/>
                <w:sz w:val="22"/>
                <w:szCs w:val="22"/>
              </w:rPr>
              <w:t>(2.297,23)</w:t>
            </w:r>
          </w:p>
        </w:tc>
        <w:tc>
          <w:tcPr>
            <w:tcW w:w="236" w:type="dxa"/>
            <w:shd w:val="clear" w:color="auto" w:fill="C4BC96" w:themeFill="background2" w:themeFillShade="BF"/>
            <w:vAlign w:val="bottom"/>
          </w:tcPr>
          <w:p w:rsidR="00A66AA9" w:rsidRPr="00730A9B" w:rsidRDefault="00A66AA9" w:rsidP="001D4125">
            <w:pPr>
              <w:tabs>
                <w:tab w:val="right" w:pos="3960"/>
                <w:tab w:val="left" w:pos="4680"/>
                <w:tab w:val="right" w:pos="5940"/>
                <w:tab w:val="right" w:pos="8280"/>
              </w:tabs>
              <w:jc w:val="right"/>
              <w:rPr>
                <w:rFonts w:ascii="Garamond" w:hAnsi="Garamond" w:cs="Arial"/>
                <w:sz w:val="22"/>
                <w:szCs w:val="22"/>
              </w:rPr>
            </w:pPr>
          </w:p>
        </w:tc>
        <w:tc>
          <w:tcPr>
            <w:tcW w:w="1806" w:type="dxa"/>
            <w:tcBorders>
              <w:top w:val="single" w:sz="4" w:space="0" w:color="auto"/>
            </w:tcBorders>
            <w:shd w:val="clear" w:color="auto" w:fill="C4BC96" w:themeFill="background2" w:themeFillShade="BF"/>
            <w:vAlign w:val="bottom"/>
          </w:tcPr>
          <w:p w:rsidR="00A66AA9" w:rsidRPr="00730A9B" w:rsidRDefault="000859B1" w:rsidP="00710794">
            <w:pPr>
              <w:jc w:val="right"/>
              <w:rPr>
                <w:rFonts w:ascii="Garamond" w:hAnsi="Garamond" w:cs="Arial"/>
                <w:sz w:val="22"/>
                <w:szCs w:val="22"/>
              </w:rPr>
            </w:pPr>
            <w:r w:rsidRPr="00730A9B">
              <w:rPr>
                <w:rFonts w:ascii="Garamond" w:hAnsi="Garamond" w:cs="Arial"/>
                <w:sz w:val="22"/>
                <w:szCs w:val="22"/>
              </w:rPr>
              <w:t>--</w:t>
            </w:r>
          </w:p>
        </w:tc>
      </w:tr>
      <w:tr w:rsidR="00710794" w:rsidRPr="006F3BD2" w:rsidTr="001D4125">
        <w:trPr>
          <w:trHeight w:val="135"/>
        </w:trPr>
        <w:tc>
          <w:tcPr>
            <w:tcW w:w="4574" w:type="dxa"/>
            <w:shd w:val="clear" w:color="auto" w:fill="EEECE1" w:themeFill="background2"/>
            <w:vAlign w:val="bottom"/>
          </w:tcPr>
          <w:p w:rsidR="00710794" w:rsidRPr="0046209B" w:rsidRDefault="00710794" w:rsidP="001D4125">
            <w:pPr>
              <w:tabs>
                <w:tab w:val="right" w:pos="3960"/>
                <w:tab w:val="left" w:pos="4680"/>
                <w:tab w:val="right" w:pos="5940"/>
                <w:tab w:val="right" w:pos="8280"/>
              </w:tabs>
              <w:rPr>
                <w:rFonts w:ascii="Garamond" w:hAnsi="Garamond" w:cs="Arial"/>
                <w:sz w:val="22"/>
                <w:szCs w:val="22"/>
              </w:rPr>
            </w:pPr>
            <w:r w:rsidRPr="0046209B">
              <w:rPr>
                <w:rFonts w:ascii="Garamond" w:hAnsi="Garamond" w:cs="Arial"/>
                <w:sz w:val="22"/>
                <w:szCs w:val="22"/>
              </w:rPr>
              <w:t xml:space="preserve">Συνολικό Αποτέλεσμα </w:t>
            </w:r>
            <w:r w:rsidRPr="0046209B">
              <w:rPr>
                <w:rFonts w:ascii="Garamond" w:hAnsi="Garamond" w:cs="Arial"/>
                <w:sz w:val="22"/>
                <w:szCs w:val="22"/>
                <w:lang w:val="en-US"/>
              </w:rPr>
              <w:t>X</w:t>
            </w:r>
            <w:r w:rsidRPr="0046209B">
              <w:rPr>
                <w:rFonts w:ascii="Garamond" w:hAnsi="Garamond" w:cs="Arial"/>
                <w:sz w:val="22"/>
                <w:szCs w:val="22"/>
              </w:rPr>
              <w:t xml:space="preserve">ρήσεως </w:t>
            </w:r>
          </w:p>
          <w:p w:rsidR="00710794" w:rsidRPr="0046209B" w:rsidRDefault="00710794" w:rsidP="001D4125">
            <w:pPr>
              <w:tabs>
                <w:tab w:val="right" w:pos="3960"/>
                <w:tab w:val="left" w:pos="4680"/>
                <w:tab w:val="right" w:pos="5940"/>
                <w:tab w:val="right" w:pos="8280"/>
              </w:tabs>
              <w:rPr>
                <w:rFonts w:ascii="Garamond" w:hAnsi="Garamond" w:cs="Arial"/>
                <w:sz w:val="22"/>
                <w:szCs w:val="22"/>
              </w:rPr>
            </w:pPr>
            <w:r w:rsidRPr="0046209B">
              <w:rPr>
                <w:rFonts w:ascii="Garamond" w:hAnsi="Garamond" w:cs="Arial"/>
                <w:sz w:val="22"/>
                <w:szCs w:val="22"/>
              </w:rPr>
              <w:t>μετά το φόρο εισοδήματος</w:t>
            </w:r>
          </w:p>
        </w:tc>
        <w:tc>
          <w:tcPr>
            <w:tcW w:w="1564" w:type="dxa"/>
            <w:tcBorders>
              <w:bottom w:val="single" w:sz="4" w:space="0" w:color="auto"/>
            </w:tcBorders>
            <w:shd w:val="clear" w:color="auto" w:fill="EEECE1" w:themeFill="background2"/>
            <w:vAlign w:val="bottom"/>
          </w:tcPr>
          <w:p w:rsidR="00710794" w:rsidRPr="0046209B" w:rsidRDefault="00710794" w:rsidP="001D4125">
            <w:pPr>
              <w:jc w:val="right"/>
              <w:rPr>
                <w:rFonts w:ascii="Garamond" w:hAnsi="Garamond" w:cs="Arial"/>
                <w:sz w:val="22"/>
                <w:szCs w:val="22"/>
              </w:rPr>
            </w:pPr>
            <w:r w:rsidRPr="0046209B">
              <w:rPr>
                <w:rFonts w:ascii="Garamond" w:hAnsi="Garamond" w:cs="Arial"/>
                <w:sz w:val="22"/>
                <w:szCs w:val="22"/>
              </w:rPr>
              <w:t>--</w:t>
            </w:r>
          </w:p>
        </w:tc>
        <w:tc>
          <w:tcPr>
            <w:tcW w:w="236" w:type="dxa"/>
            <w:shd w:val="clear" w:color="auto" w:fill="EEECE1" w:themeFill="background2"/>
            <w:vAlign w:val="bottom"/>
          </w:tcPr>
          <w:p w:rsidR="00710794" w:rsidRPr="0046209B" w:rsidRDefault="00710794" w:rsidP="001D4125">
            <w:pPr>
              <w:tabs>
                <w:tab w:val="right" w:pos="3960"/>
                <w:tab w:val="left" w:pos="4680"/>
                <w:tab w:val="right" w:pos="5940"/>
                <w:tab w:val="right" w:pos="8280"/>
              </w:tabs>
              <w:jc w:val="right"/>
              <w:rPr>
                <w:rFonts w:ascii="Garamond" w:hAnsi="Garamond" w:cs="Arial"/>
                <w:sz w:val="22"/>
                <w:szCs w:val="22"/>
              </w:rPr>
            </w:pPr>
          </w:p>
        </w:tc>
        <w:tc>
          <w:tcPr>
            <w:tcW w:w="1908" w:type="dxa"/>
            <w:tcBorders>
              <w:bottom w:val="single" w:sz="4" w:space="0" w:color="auto"/>
            </w:tcBorders>
            <w:shd w:val="clear" w:color="auto" w:fill="EEECE1" w:themeFill="background2"/>
            <w:vAlign w:val="bottom"/>
          </w:tcPr>
          <w:p w:rsidR="00710794" w:rsidRPr="0046209B" w:rsidRDefault="00710794" w:rsidP="00AB47D2">
            <w:pPr>
              <w:jc w:val="center"/>
              <w:rPr>
                <w:rFonts w:ascii="Garamond" w:hAnsi="Garamond" w:cs="Arial"/>
                <w:sz w:val="22"/>
                <w:szCs w:val="22"/>
              </w:rPr>
            </w:pPr>
            <w:r w:rsidRPr="0046209B">
              <w:rPr>
                <w:rFonts w:ascii="Garamond" w:hAnsi="Garamond" w:cs="Arial"/>
                <w:sz w:val="22"/>
                <w:szCs w:val="22"/>
              </w:rPr>
              <w:t>--</w:t>
            </w:r>
          </w:p>
        </w:tc>
        <w:tc>
          <w:tcPr>
            <w:tcW w:w="284" w:type="dxa"/>
            <w:shd w:val="clear" w:color="auto" w:fill="EEECE1" w:themeFill="background2"/>
            <w:vAlign w:val="bottom"/>
          </w:tcPr>
          <w:p w:rsidR="00710794" w:rsidRPr="0046209B" w:rsidRDefault="00710794" w:rsidP="00AB47D2">
            <w:pPr>
              <w:tabs>
                <w:tab w:val="right" w:pos="3960"/>
                <w:tab w:val="left" w:pos="4680"/>
                <w:tab w:val="right" w:pos="5940"/>
                <w:tab w:val="right" w:pos="8280"/>
              </w:tabs>
              <w:jc w:val="center"/>
              <w:rPr>
                <w:rFonts w:ascii="Garamond" w:hAnsi="Garamond" w:cs="Arial"/>
                <w:sz w:val="22"/>
                <w:szCs w:val="22"/>
              </w:rPr>
            </w:pPr>
          </w:p>
        </w:tc>
        <w:tc>
          <w:tcPr>
            <w:tcW w:w="1564" w:type="dxa"/>
            <w:tcBorders>
              <w:bottom w:val="single" w:sz="4" w:space="0" w:color="auto"/>
            </w:tcBorders>
            <w:shd w:val="clear" w:color="auto" w:fill="EEECE1" w:themeFill="background2"/>
            <w:vAlign w:val="bottom"/>
          </w:tcPr>
          <w:p w:rsidR="00710794" w:rsidRPr="006F3BD2" w:rsidRDefault="00710794" w:rsidP="00AB47D2">
            <w:pPr>
              <w:jc w:val="center"/>
              <w:rPr>
                <w:rFonts w:ascii="Garamond" w:hAnsi="Garamond" w:cs="Arial"/>
                <w:sz w:val="22"/>
                <w:szCs w:val="22"/>
                <w:lang w:val="en-US"/>
              </w:rPr>
            </w:pPr>
            <w:r>
              <w:rPr>
                <w:rFonts w:ascii="Garamond" w:hAnsi="Garamond" w:cs="Arial"/>
                <w:sz w:val="22"/>
                <w:szCs w:val="22"/>
                <w:lang w:val="en-US"/>
              </w:rPr>
              <w:t>--</w:t>
            </w:r>
          </w:p>
        </w:tc>
        <w:tc>
          <w:tcPr>
            <w:tcW w:w="279" w:type="dxa"/>
            <w:shd w:val="clear" w:color="auto" w:fill="EEECE1" w:themeFill="background2"/>
            <w:vAlign w:val="bottom"/>
          </w:tcPr>
          <w:p w:rsidR="00710794" w:rsidRPr="002A7B63" w:rsidRDefault="00710794" w:rsidP="001D4125">
            <w:pPr>
              <w:tabs>
                <w:tab w:val="right" w:pos="3960"/>
                <w:tab w:val="left" w:pos="4680"/>
                <w:tab w:val="right" w:pos="5940"/>
                <w:tab w:val="right" w:pos="8280"/>
              </w:tabs>
              <w:jc w:val="right"/>
              <w:rPr>
                <w:rFonts w:ascii="Garamond" w:hAnsi="Garamond" w:cs="Arial"/>
                <w:sz w:val="22"/>
                <w:szCs w:val="22"/>
              </w:rPr>
            </w:pPr>
          </w:p>
        </w:tc>
        <w:tc>
          <w:tcPr>
            <w:tcW w:w="1676" w:type="dxa"/>
            <w:tcBorders>
              <w:bottom w:val="single" w:sz="4" w:space="0" w:color="auto"/>
            </w:tcBorders>
            <w:shd w:val="clear" w:color="auto" w:fill="EEECE1" w:themeFill="background2"/>
            <w:vAlign w:val="bottom"/>
          </w:tcPr>
          <w:p w:rsidR="00710794" w:rsidRPr="000859B1" w:rsidRDefault="00730A9B" w:rsidP="004F5773">
            <w:pPr>
              <w:jc w:val="right"/>
              <w:rPr>
                <w:rFonts w:ascii="Garamond" w:hAnsi="Garamond" w:cs="Arial"/>
                <w:bCs/>
                <w:sz w:val="22"/>
                <w:szCs w:val="22"/>
                <w:highlight w:val="yellow"/>
                <w:lang w:val="en-US"/>
              </w:rPr>
            </w:pPr>
            <w:r w:rsidRPr="00730A9B">
              <w:rPr>
                <w:rFonts w:ascii="Garamond" w:hAnsi="Garamond" w:cs="Arial"/>
                <w:bCs/>
                <w:sz w:val="22"/>
                <w:szCs w:val="22"/>
                <w:lang w:val="en-US"/>
              </w:rPr>
              <w:t>239</w:t>
            </w:r>
            <w:r w:rsidR="00710794" w:rsidRPr="00730A9B">
              <w:rPr>
                <w:rFonts w:ascii="Garamond" w:hAnsi="Garamond" w:cs="Arial"/>
                <w:bCs/>
                <w:sz w:val="22"/>
                <w:szCs w:val="22"/>
                <w:lang w:val="en-US"/>
              </w:rPr>
              <w:t>.</w:t>
            </w:r>
            <w:r w:rsidRPr="00730A9B">
              <w:rPr>
                <w:rFonts w:ascii="Garamond" w:hAnsi="Garamond" w:cs="Arial"/>
                <w:bCs/>
                <w:sz w:val="22"/>
                <w:szCs w:val="22"/>
                <w:lang w:val="en-US"/>
              </w:rPr>
              <w:t>99</w:t>
            </w:r>
            <w:r w:rsidR="004F5773">
              <w:rPr>
                <w:rFonts w:ascii="Garamond" w:hAnsi="Garamond" w:cs="Arial"/>
                <w:bCs/>
                <w:sz w:val="22"/>
                <w:szCs w:val="22"/>
              </w:rPr>
              <w:t>5</w:t>
            </w:r>
            <w:r w:rsidR="00710794" w:rsidRPr="00730A9B">
              <w:rPr>
                <w:rFonts w:ascii="Garamond" w:hAnsi="Garamond" w:cs="Arial"/>
                <w:bCs/>
                <w:sz w:val="22"/>
                <w:szCs w:val="22"/>
                <w:lang w:val="en-US"/>
              </w:rPr>
              <w:t>,</w:t>
            </w:r>
            <w:r w:rsidR="004F5773">
              <w:rPr>
                <w:rFonts w:ascii="Garamond" w:hAnsi="Garamond" w:cs="Arial"/>
                <w:bCs/>
                <w:sz w:val="22"/>
                <w:szCs w:val="22"/>
              </w:rPr>
              <w:t>75</w:t>
            </w:r>
          </w:p>
        </w:tc>
        <w:tc>
          <w:tcPr>
            <w:tcW w:w="236" w:type="dxa"/>
            <w:shd w:val="clear" w:color="auto" w:fill="EEECE1" w:themeFill="background2"/>
            <w:vAlign w:val="bottom"/>
          </w:tcPr>
          <w:p w:rsidR="00710794" w:rsidRPr="000859B1" w:rsidRDefault="00710794" w:rsidP="001D4125">
            <w:pPr>
              <w:tabs>
                <w:tab w:val="right" w:pos="3960"/>
                <w:tab w:val="left" w:pos="4680"/>
                <w:tab w:val="right" w:pos="5940"/>
                <w:tab w:val="right" w:pos="8280"/>
              </w:tabs>
              <w:jc w:val="right"/>
              <w:rPr>
                <w:rFonts w:ascii="Garamond" w:hAnsi="Garamond" w:cs="Arial"/>
                <w:sz w:val="22"/>
                <w:szCs w:val="22"/>
                <w:highlight w:val="yellow"/>
              </w:rPr>
            </w:pPr>
          </w:p>
        </w:tc>
        <w:tc>
          <w:tcPr>
            <w:tcW w:w="1806" w:type="dxa"/>
            <w:tcBorders>
              <w:bottom w:val="single" w:sz="4" w:space="0" w:color="auto"/>
            </w:tcBorders>
            <w:shd w:val="clear" w:color="auto" w:fill="EEECE1" w:themeFill="background2"/>
            <w:vAlign w:val="bottom"/>
          </w:tcPr>
          <w:p w:rsidR="00710794" w:rsidRPr="000859B1" w:rsidRDefault="00730A9B" w:rsidP="004F5773">
            <w:pPr>
              <w:jc w:val="right"/>
              <w:rPr>
                <w:rFonts w:ascii="Garamond" w:hAnsi="Garamond" w:cs="Arial"/>
                <w:bCs/>
                <w:sz w:val="22"/>
                <w:szCs w:val="22"/>
                <w:highlight w:val="yellow"/>
                <w:lang w:val="en-US"/>
              </w:rPr>
            </w:pPr>
            <w:r w:rsidRPr="00730A9B">
              <w:rPr>
                <w:rFonts w:ascii="Garamond" w:hAnsi="Garamond" w:cs="Arial"/>
                <w:bCs/>
                <w:sz w:val="22"/>
                <w:szCs w:val="22"/>
                <w:lang w:val="en-US"/>
              </w:rPr>
              <w:t>239</w:t>
            </w:r>
            <w:r w:rsidR="00710794" w:rsidRPr="00730A9B">
              <w:rPr>
                <w:rFonts w:ascii="Garamond" w:hAnsi="Garamond" w:cs="Arial"/>
                <w:bCs/>
                <w:sz w:val="22"/>
                <w:szCs w:val="22"/>
                <w:lang w:val="en-US"/>
              </w:rPr>
              <w:t>.</w:t>
            </w:r>
            <w:r w:rsidRPr="00730A9B">
              <w:rPr>
                <w:rFonts w:ascii="Garamond" w:hAnsi="Garamond" w:cs="Arial"/>
                <w:bCs/>
                <w:sz w:val="22"/>
                <w:szCs w:val="22"/>
                <w:lang w:val="en-US"/>
              </w:rPr>
              <w:t>99</w:t>
            </w:r>
            <w:r w:rsidR="004F5773">
              <w:rPr>
                <w:rFonts w:ascii="Garamond" w:hAnsi="Garamond" w:cs="Arial"/>
                <w:bCs/>
                <w:sz w:val="22"/>
                <w:szCs w:val="22"/>
              </w:rPr>
              <w:t>5</w:t>
            </w:r>
            <w:r w:rsidR="00710794" w:rsidRPr="00730A9B">
              <w:rPr>
                <w:rFonts w:ascii="Garamond" w:hAnsi="Garamond" w:cs="Arial"/>
                <w:bCs/>
                <w:sz w:val="22"/>
                <w:szCs w:val="22"/>
                <w:lang w:val="en-US"/>
              </w:rPr>
              <w:t>,</w:t>
            </w:r>
            <w:r w:rsidR="004F5773">
              <w:rPr>
                <w:rFonts w:ascii="Garamond" w:hAnsi="Garamond" w:cs="Arial"/>
                <w:bCs/>
                <w:sz w:val="22"/>
                <w:szCs w:val="22"/>
              </w:rPr>
              <w:t>75</w:t>
            </w:r>
          </w:p>
        </w:tc>
      </w:tr>
      <w:tr w:rsidR="00710794" w:rsidRPr="006F3BD2" w:rsidTr="001D4125">
        <w:trPr>
          <w:trHeight w:val="362"/>
        </w:trPr>
        <w:tc>
          <w:tcPr>
            <w:tcW w:w="4574" w:type="dxa"/>
            <w:shd w:val="clear" w:color="auto" w:fill="C4BC96" w:themeFill="background2" w:themeFillShade="BF"/>
            <w:vAlign w:val="bottom"/>
          </w:tcPr>
          <w:p w:rsidR="00710794" w:rsidRPr="0046209B" w:rsidRDefault="00710794" w:rsidP="00710794">
            <w:pPr>
              <w:tabs>
                <w:tab w:val="right" w:pos="3960"/>
                <w:tab w:val="left" w:pos="4680"/>
                <w:tab w:val="right" w:pos="5940"/>
                <w:tab w:val="right" w:pos="8280"/>
              </w:tabs>
              <w:rPr>
                <w:rFonts w:ascii="Garamond" w:hAnsi="Garamond" w:cs="Arial"/>
                <w:b/>
                <w:sz w:val="22"/>
                <w:szCs w:val="22"/>
              </w:rPr>
            </w:pPr>
            <w:r w:rsidRPr="0046209B">
              <w:rPr>
                <w:rFonts w:ascii="Garamond" w:hAnsi="Garamond" w:cs="Arial"/>
                <w:b/>
                <w:sz w:val="22"/>
                <w:szCs w:val="22"/>
              </w:rPr>
              <w:t>Υπόλοιπο 31.12.</w:t>
            </w:r>
            <w:r>
              <w:rPr>
                <w:rFonts w:ascii="Garamond" w:hAnsi="Garamond" w:cs="Arial"/>
                <w:b/>
                <w:sz w:val="22"/>
                <w:szCs w:val="22"/>
              </w:rPr>
              <w:t>201</w:t>
            </w:r>
            <w:r>
              <w:rPr>
                <w:rFonts w:ascii="Garamond" w:hAnsi="Garamond" w:cs="Arial"/>
                <w:b/>
                <w:sz w:val="22"/>
                <w:szCs w:val="22"/>
                <w:lang w:val="en-US"/>
              </w:rPr>
              <w:t>7</w:t>
            </w:r>
          </w:p>
        </w:tc>
        <w:tc>
          <w:tcPr>
            <w:tcW w:w="1564" w:type="dxa"/>
            <w:tcBorders>
              <w:top w:val="single" w:sz="4" w:space="0" w:color="auto"/>
            </w:tcBorders>
            <w:shd w:val="clear" w:color="auto" w:fill="C4BC96" w:themeFill="background2" w:themeFillShade="BF"/>
            <w:vAlign w:val="bottom"/>
          </w:tcPr>
          <w:p w:rsidR="00710794" w:rsidRPr="002A7B63" w:rsidRDefault="00710794" w:rsidP="00AB47D2">
            <w:pPr>
              <w:jc w:val="right"/>
              <w:rPr>
                <w:rFonts w:ascii="Garamond" w:hAnsi="Garamond" w:cs="Arial"/>
                <w:b/>
                <w:bCs/>
                <w:sz w:val="22"/>
                <w:szCs w:val="22"/>
              </w:rPr>
            </w:pPr>
            <w:r>
              <w:rPr>
                <w:rFonts w:ascii="Garamond" w:hAnsi="Garamond" w:cs="Arial"/>
                <w:b/>
                <w:bCs/>
                <w:sz w:val="22"/>
                <w:szCs w:val="22"/>
              </w:rPr>
              <w:t>35</w:t>
            </w:r>
            <w:r w:rsidRPr="002A7B63">
              <w:rPr>
                <w:rFonts w:ascii="Garamond" w:hAnsi="Garamond" w:cs="Arial"/>
                <w:b/>
                <w:bCs/>
                <w:sz w:val="22"/>
                <w:szCs w:val="22"/>
              </w:rPr>
              <w:t>0.</w:t>
            </w:r>
            <w:r>
              <w:rPr>
                <w:rFonts w:ascii="Garamond" w:hAnsi="Garamond" w:cs="Arial"/>
                <w:b/>
                <w:bCs/>
                <w:sz w:val="22"/>
                <w:szCs w:val="22"/>
              </w:rPr>
              <w:t>0</w:t>
            </w:r>
            <w:r w:rsidRPr="002A7B63">
              <w:rPr>
                <w:rFonts w:ascii="Garamond" w:hAnsi="Garamond" w:cs="Arial"/>
                <w:b/>
                <w:bCs/>
                <w:sz w:val="22"/>
                <w:szCs w:val="22"/>
              </w:rPr>
              <w:t>00,00</w:t>
            </w:r>
          </w:p>
        </w:tc>
        <w:tc>
          <w:tcPr>
            <w:tcW w:w="236" w:type="dxa"/>
            <w:shd w:val="clear" w:color="auto" w:fill="C4BC96" w:themeFill="background2" w:themeFillShade="BF"/>
            <w:vAlign w:val="bottom"/>
          </w:tcPr>
          <w:p w:rsidR="00710794" w:rsidRPr="002A7B63" w:rsidRDefault="00710794" w:rsidP="001D4125">
            <w:pPr>
              <w:tabs>
                <w:tab w:val="right" w:pos="3960"/>
                <w:tab w:val="left" w:pos="4680"/>
                <w:tab w:val="right" w:pos="5940"/>
                <w:tab w:val="right" w:pos="8280"/>
              </w:tabs>
              <w:jc w:val="right"/>
              <w:rPr>
                <w:rFonts w:ascii="Garamond" w:hAnsi="Garamond" w:cs="Arial"/>
                <w:b/>
                <w:sz w:val="22"/>
                <w:szCs w:val="22"/>
              </w:rPr>
            </w:pPr>
          </w:p>
        </w:tc>
        <w:tc>
          <w:tcPr>
            <w:tcW w:w="1908" w:type="dxa"/>
            <w:tcBorders>
              <w:top w:val="single" w:sz="4" w:space="0" w:color="auto"/>
            </w:tcBorders>
            <w:shd w:val="clear" w:color="auto" w:fill="C4BC96" w:themeFill="background2" w:themeFillShade="BF"/>
            <w:vAlign w:val="bottom"/>
          </w:tcPr>
          <w:p w:rsidR="00710794" w:rsidRPr="002A7B63" w:rsidRDefault="00710794" w:rsidP="007E7BAE">
            <w:pPr>
              <w:jc w:val="center"/>
              <w:rPr>
                <w:rFonts w:ascii="Garamond" w:hAnsi="Garamond" w:cs="Arial"/>
                <w:b/>
                <w:bCs/>
                <w:sz w:val="22"/>
                <w:szCs w:val="22"/>
              </w:rPr>
            </w:pPr>
            <w:r>
              <w:rPr>
                <w:rFonts w:ascii="Garamond" w:hAnsi="Garamond" w:cs="Arial"/>
                <w:b/>
                <w:bCs/>
                <w:sz w:val="22"/>
                <w:szCs w:val="22"/>
              </w:rPr>
              <w:t>--</w:t>
            </w:r>
          </w:p>
        </w:tc>
        <w:tc>
          <w:tcPr>
            <w:tcW w:w="284" w:type="dxa"/>
            <w:shd w:val="clear" w:color="auto" w:fill="C4BC96" w:themeFill="background2" w:themeFillShade="BF"/>
            <w:vAlign w:val="bottom"/>
          </w:tcPr>
          <w:p w:rsidR="00710794" w:rsidRPr="002A7B63" w:rsidRDefault="00710794" w:rsidP="001D4125">
            <w:pPr>
              <w:tabs>
                <w:tab w:val="right" w:pos="3960"/>
                <w:tab w:val="left" w:pos="4680"/>
                <w:tab w:val="right" w:pos="5940"/>
                <w:tab w:val="right" w:pos="8280"/>
              </w:tabs>
              <w:jc w:val="right"/>
              <w:rPr>
                <w:rFonts w:ascii="Garamond" w:hAnsi="Garamond" w:cs="Arial"/>
                <w:b/>
                <w:sz w:val="22"/>
                <w:szCs w:val="22"/>
              </w:rPr>
            </w:pPr>
          </w:p>
        </w:tc>
        <w:tc>
          <w:tcPr>
            <w:tcW w:w="1564" w:type="dxa"/>
            <w:tcBorders>
              <w:top w:val="single" w:sz="4" w:space="0" w:color="auto"/>
            </w:tcBorders>
            <w:shd w:val="clear" w:color="auto" w:fill="C4BC96" w:themeFill="background2" w:themeFillShade="BF"/>
            <w:vAlign w:val="bottom"/>
          </w:tcPr>
          <w:p w:rsidR="00710794" w:rsidRPr="002A7B63" w:rsidRDefault="00710794" w:rsidP="001D4125">
            <w:pPr>
              <w:jc w:val="right"/>
              <w:rPr>
                <w:rFonts w:ascii="Garamond" w:hAnsi="Garamond" w:cs="Arial"/>
                <w:b/>
                <w:bCs/>
                <w:sz w:val="22"/>
                <w:szCs w:val="22"/>
              </w:rPr>
            </w:pPr>
          </w:p>
          <w:p w:rsidR="00710794" w:rsidRPr="00AB47D2" w:rsidRDefault="000859B1" w:rsidP="000859B1">
            <w:pPr>
              <w:jc w:val="center"/>
              <w:rPr>
                <w:rFonts w:ascii="Garamond" w:hAnsi="Garamond" w:cs="Arial"/>
                <w:b/>
                <w:bCs/>
                <w:sz w:val="22"/>
                <w:szCs w:val="22"/>
              </w:rPr>
            </w:pPr>
            <w:r>
              <w:rPr>
                <w:rFonts w:ascii="Garamond" w:hAnsi="Garamond" w:cs="Arial"/>
                <w:b/>
                <w:bCs/>
                <w:sz w:val="22"/>
                <w:szCs w:val="22"/>
              </w:rPr>
              <w:t>2.297,23</w:t>
            </w:r>
          </w:p>
        </w:tc>
        <w:tc>
          <w:tcPr>
            <w:tcW w:w="279" w:type="dxa"/>
            <w:shd w:val="clear" w:color="auto" w:fill="C4BC96" w:themeFill="background2" w:themeFillShade="BF"/>
            <w:vAlign w:val="bottom"/>
          </w:tcPr>
          <w:p w:rsidR="00710794" w:rsidRPr="002A7B63" w:rsidRDefault="00710794" w:rsidP="001D4125">
            <w:pPr>
              <w:tabs>
                <w:tab w:val="right" w:pos="3960"/>
                <w:tab w:val="left" w:pos="4680"/>
                <w:tab w:val="right" w:pos="5940"/>
                <w:tab w:val="right" w:pos="8280"/>
              </w:tabs>
              <w:jc w:val="right"/>
              <w:rPr>
                <w:rFonts w:ascii="Garamond" w:hAnsi="Garamond" w:cs="Arial"/>
                <w:b/>
                <w:sz w:val="22"/>
                <w:szCs w:val="22"/>
              </w:rPr>
            </w:pPr>
          </w:p>
        </w:tc>
        <w:tc>
          <w:tcPr>
            <w:tcW w:w="1676" w:type="dxa"/>
            <w:tcBorders>
              <w:top w:val="single" w:sz="4" w:space="0" w:color="auto"/>
            </w:tcBorders>
            <w:shd w:val="clear" w:color="auto" w:fill="C4BC96" w:themeFill="background2" w:themeFillShade="BF"/>
            <w:vAlign w:val="bottom"/>
          </w:tcPr>
          <w:p w:rsidR="00710794" w:rsidRPr="000859B1" w:rsidRDefault="00730A9B" w:rsidP="004F5773">
            <w:pPr>
              <w:jc w:val="right"/>
              <w:rPr>
                <w:rFonts w:ascii="Garamond" w:hAnsi="Garamond" w:cs="Arial"/>
                <w:b/>
                <w:bCs/>
                <w:sz w:val="22"/>
                <w:szCs w:val="22"/>
                <w:highlight w:val="yellow"/>
              </w:rPr>
            </w:pPr>
            <w:r w:rsidRPr="00730A9B">
              <w:rPr>
                <w:rFonts w:ascii="Garamond" w:hAnsi="Garamond" w:cs="Arial"/>
                <w:b/>
                <w:bCs/>
                <w:sz w:val="22"/>
                <w:szCs w:val="22"/>
                <w:lang w:val="en-US"/>
              </w:rPr>
              <w:t>283</w:t>
            </w:r>
            <w:r w:rsidR="00710794" w:rsidRPr="00730A9B">
              <w:rPr>
                <w:rFonts w:ascii="Garamond" w:hAnsi="Garamond" w:cs="Arial"/>
                <w:b/>
                <w:bCs/>
                <w:sz w:val="22"/>
                <w:szCs w:val="22"/>
              </w:rPr>
              <w:t>.</w:t>
            </w:r>
            <w:r w:rsidRPr="00730A9B">
              <w:rPr>
                <w:rFonts w:ascii="Garamond" w:hAnsi="Garamond" w:cs="Arial"/>
                <w:b/>
                <w:bCs/>
                <w:sz w:val="22"/>
                <w:szCs w:val="22"/>
                <w:lang w:val="en-US"/>
              </w:rPr>
              <w:t>6</w:t>
            </w:r>
            <w:r w:rsidR="004F5773">
              <w:rPr>
                <w:rFonts w:ascii="Garamond" w:hAnsi="Garamond" w:cs="Arial"/>
                <w:b/>
                <w:bCs/>
                <w:sz w:val="22"/>
                <w:szCs w:val="22"/>
              </w:rPr>
              <w:t>43</w:t>
            </w:r>
            <w:r w:rsidR="00710794" w:rsidRPr="00730A9B">
              <w:rPr>
                <w:rFonts w:ascii="Garamond" w:hAnsi="Garamond" w:cs="Arial"/>
                <w:b/>
                <w:bCs/>
                <w:sz w:val="22"/>
                <w:szCs w:val="22"/>
              </w:rPr>
              <w:t>,</w:t>
            </w:r>
            <w:r w:rsidR="004F5773">
              <w:rPr>
                <w:rFonts w:ascii="Garamond" w:hAnsi="Garamond" w:cs="Arial"/>
                <w:b/>
                <w:bCs/>
                <w:sz w:val="22"/>
                <w:szCs w:val="22"/>
              </w:rPr>
              <w:t>02</w:t>
            </w:r>
          </w:p>
        </w:tc>
        <w:tc>
          <w:tcPr>
            <w:tcW w:w="236" w:type="dxa"/>
            <w:shd w:val="clear" w:color="auto" w:fill="C4BC96" w:themeFill="background2" w:themeFillShade="BF"/>
            <w:vAlign w:val="bottom"/>
          </w:tcPr>
          <w:p w:rsidR="00710794" w:rsidRPr="000859B1" w:rsidRDefault="00710794" w:rsidP="001D4125">
            <w:pPr>
              <w:tabs>
                <w:tab w:val="right" w:pos="3960"/>
                <w:tab w:val="left" w:pos="4680"/>
                <w:tab w:val="right" w:pos="5940"/>
                <w:tab w:val="right" w:pos="8280"/>
              </w:tabs>
              <w:jc w:val="right"/>
              <w:rPr>
                <w:rFonts w:ascii="Garamond" w:hAnsi="Garamond" w:cs="Arial"/>
                <w:b/>
                <w:sz w:val="22"/>
                <w:szCs w:val="22"/>
                <w:highlight w:val="yellow"/>
              </w:rPr>
            </w:pPr>
          </w:p>
        </w:tc>
        <w:tc>
          <w:tcPr>
            <w:tcW w:w="1806" w:type="dxa"/>
            <w:tcBorders>
              <w:top w:val="single" w:sz="4" w:space="0" w:color="auto"/>
            </w:tcBorders>
            <w:shd w:val="clear" w:color="auto" w:fill="C4BC96" w:themeFill="background2" w:themeFillShade="BF"/>
            <w:vAlign w:val="bottom"/>
          </w:tcPr>
          <w:p w:rsidR="00710794" w:rsidRPr="000859B1" w:rsidRDefault="00730A9B" w:rsidP="004F5773">
            <w:pPr>
              <w:jc w:val="right"/>
              <w:rPr>
                <w:rFonts w:ascii="Garamond" w:hAnsi="Garamond" w:cs="Arial"/>
                <w:b/>
                <w:bCs/>
                <w:sz w:val="22"/>
                <w:szCs w:val="22"/>
                <w:highlight w:val="yellow"/>
                <w:lang w:val="en-US"/>
              </w:rPr>
            </w:pPr>
            <w:r w:rsidRPr="00730A9B">
              <w:rPr>
                <w:rFonts w:ascii="Garamond" w:hAnsi="Garamond" w:cs="Arial"/>
                <w:b/>
                <w:bCs/>
                <w:sz w:val="22"/>
                <w:szCs w:val="22"/>
                <w:lang w:val="en-US"/>
              </w:rPr>
              <w:t>635</w:t>
            </w:r>
            <w:r w:rsidR="00710794" w:rsidRPr="00730A9B">
              <w:rPr>
                <w:rFonts w:ascii="Garamond" w:hAnsi="Garamond" w:cs="Arial"/>
                <w:b/>
                <w:bCs/>
                <w:sz w:val="22"/>
                <w:szCs w:val="22"/>
                <w:lang w:val="en-US"/>
              </w:rPr>
              <w:t>.</w:t>
            </w:r>
            <w:r w:rsidR="00710794" w:rsidRPr="00730A9B">
              <w:rPr>
                <w:rFonts w:ascii="Garamond" w:hAnsi="Garamond" w:cs="Arial"/>
                <w:b/>
                <w:bCs/>
                <w:sz w:val="22"/>
                <w:szCs w:val="22"/>
              </w:rPr>
              <w:t>9</w:t>
            </w:r>
            <w:r w:rsidR="004F5773">
              <w:rPr>
                <w:rFonts w:ascii="Garamond" w:hAnsi="Garamond" w:cs="Arial"/>
                <w:b/>
                <w:bCs/>
                <w:sz w:val="22"/>
                <w:szCs w:val="22"/>
              </w:rPr>
              <w:t>40</w:t>
            </w:r>
            <w:r w:rsidR="00710794" w:rsidRPr="00730A9B">
              <w:rPr>
                <w:rFonts w:ascii="Garamond" w:hAnsi="Garamond" w:cs="Arial"/>
                <w:b/>
                <w:bCs/>
                <w:sz w:val="22"/>
                <w:szCs w:val="22"/>
                <w:lang w:val="en-US"/>
              </w:rPr>
              <w:t>,</w:t>
            </w:r>
            <w:r w:rsidR="004F5773">
              <w:rPr>
                <w:rFonts w:ascii="Garamond" w:hAnsi="Garamond" w:cs="Arial"/>
                <w:b/>
                <w:bCs/>
                <w:sz w:val="22"/>
                <w:szCs w:val="22"/>
              </w:rPr>
              <w:t>25</w:t>
            </w:r>
          </w:p>
        </w:tc>
      </w:tr>
    </w:tbl>
    <w:p w:rsidR="00CA7F0E" w:rsidRPr="0046209B" w:rsidRDefault="00CA7F0E" w:rsidP="00CA7F0E">
      <w:pPr>
        <w:tabs>
          <w:tab w:val="right" w:pos="3960"/>
          <w:tab w:val="right" w:pos="5940"/>
          <w:tab w:val="right" w:pos="8280"/>
        </w:tabs>
        <w:rPr>
          <w:rFonts w:ascii="Garamond" w:hAnsi="Garamond"/>
          <w:b/>
          <w:sz w:val="22"/>
          <w:szCs w:val="22"/>
          <w:u w:val="single"/>
        </w:rPr>
      </w:pPr>
    </w:p>
    <w:p w:rsidR="00CA7F0E" w:rsidRPr="0046209B" w:rsidRDefault="00CA7F0E" w:rsidP="00CA7F0E">
      <w:pPr>
        <w:tabs>
          <w:tab w:val="right" w:pos="3960"/>
          <w:tab w:val="right" w:pos="5940"/>
          <w:tab w:val="right" w:pos="8280"/>
        </w:tabs>
        <w:rPr>
          <w:rFonts w:ascii="Garamond" w:hAnsi="Garamond"/>
          <w:b/>
          <w:sz w:val="22"/>
          <w:szCs w:val="22"/>
          <w:u w:val="single"/>
        </w:rPr>
      </w:pPr>
    </w:p>
    <w:p w:rsidR="00CA7F0E" w:rsidRPr="0046209B" w:rsidRDefault="00CA7F0E" w:rsidP="00CA7F0E">
      <w:pPr>
        <w:tabs>
          <w:tab w:val="right" w:pos="3960"/>
          <w:tab w:val="right" w:pos="5940"/>
          <w:tab w:val="right" w:pos="8280"/>
        </w:tabs>
        <w:rPr>
          <w:rFonts w:ascii="Garamond" w:hAnsi="Garamond"/>
          <w:b/>
          <w:sz w:val="22"/>
          <w:szCs w:val="22"/>
          <w:u w:val="single"/>
        </w:rPr>
      </w:pPr>
    </w:p>
    <w:p w:rsidR="00CA7F0E" w:rsidRPr="0046209B" w:rsidRDefault="00CA7F0E" w:rsidP="00CA7F0E">
      <w:pPr>
        <w:tabs>
          <w:tab w:val="right" w:pos="3960"/>
          <w:tab w:val="right" w:pos="5940"/>
          <w:tab w:val="right" w:pos="8280"/>
        </w:tabs>
        <w:rPr>
          <w:rFonts w:ascii="Garamond" w:hAnsi="Garamond"/>
          <w:b/>
          <w:sz w:val="22"/>
          <w:szCs w:val="22"/>
          <w:u w:val="single"/>
        </w:rPr>
      </w:pPr>
    </w:p>
    <w:p w:rsidR="00CA7F0E" w:rsidRPr="0046209B" w:rsidRDefault="00CA7F0E" w:rsidP="00CA7F0E">
      <w:pPr>
        <w:tabs>
          <w:tab w:val="right" w:pos="3960"/>
          <w:tab w:val="right" w:pos="5940"/>
          <w:tab w:val="right" w:pos="8280"/>
        </w:tabs>
        <w:rPr>
          <w:rFonts w:ascii="Garamond" w:hAnsi="Garamond"/>
          <w:b/>
          <w:sz w:val="22"/>
          <w:szCs w:val="22"/>
          <w:u w:val="single"/>
        </w:rPr>
      </w:pPr>
    </w:p>
    <w:p w:rsidR="00CA7F0E" w:rsidRPr="0046209B" w:rsidRDefault="00CA7F0E" w:rsidP="00CA7F0E">
      <w:pPr>
        <w:tabs>
          <w:tab w:val="right" w:pos="3960"/>
          <w:tab w:val="right" w:pos="5940"/>
          <w:tab w:val="right" w:pos="8280"/>
        </w:tabs>
        <w:rPr>
          <w:rFonts w:ascii="Garamond" w:hAnsi="Garamond"/>
          <w:b/>
          <w:sz w:val="22"/>
          <w:szCs w:val="22"/>
          <w:u w:val="single"/>
        </w:rPr>
      </w:pPr>
    </w:p>
    <w:p w:rsidR="00E61BF8" w:rsidRPr="0046209B" w:rsidRDefault="00E61BF8" w:rsidP="00E61BF8">
      <w:pPr>
        <w:rPr>
          <w:rFonts w:ascii="Garamond" w:hAnsi="Garamond" w:cs="Arial"/>
          <w:sz w:val="22"/>
          <w:szCs w:val="22"/>
        </w:rPr>
      </w:pPr>
      <w:r w:rsidRPr="0046209B">
        <w:rPr>
          <w:rFonts w:ascii="Garamond" w:hAnsi="Garamond" w:cs="Arial"/>
          <w:sz w:val="22"/>
          <w:szCs w:val="22"/>
        </w:rPr>
        <w:t>Οι συνημμένες σημειώσεις (</w:t>
      </w:r>
      <w:r w:rsidRPr="004D770A">
        <w:rPr>
          <w:rFonts w:ascii="Garamond" w:hAnsi="Garamond" w:cs="Arial"/>
          <w:sz w:val="22"/>
          <w:szCs w:val="22"/>
        </w:rPr>
        <w:t>σελ</w:t>
      </w:r>
      <w:r w:rsidRPr="000F05E9">
        <w:rPr>
          <w:rFonts w:ascii="Garamond" w:hAnsi="Garamond" w:cs="Arial"/>
          <w:sz w:val="22"/>
          <w:szCs w:val="22"/>
        </w:rPr>
        <w:t>. 1</w:t>
      </w:r>
      <w:r w:rsidR="00CF6926">
        <w:rPr>
          <w:rFonts w:ascii="Garamond" w:hAnsi="Garamond" w:cs="Arial"/>
          <w:sz w:val="22"/>
          <w:szCs w:val="22"/>
        </w:rPr>
        <w:t>6</w:t>
      </w:r>
      <w:r w:rsidRPr="000F05E9">
        <w:rPr>
          <w:rFonts w:ascii="Garamond" w:hAnsi="Garamond" w:cs="Arial"/>
          <w:sz w:val="22"/>
          <w:szCs w:val="22"/>
        </w:rPr>
        <w:t>-</w:t>
      </w:r>
      <w:r w:rsidR="005825D2">
        <w:rPr>
          <w:rFonts w:ascii="Garamond" w:hAnsi="Garamond" w:cs="Arial"/>
          <w:sz w:val="22"/>
          <w:szCs w:val="22"/>
        </w:rPr>
        <w:t>4</w:t>
      </w:r>
      <w:r w:rsidR="00CF6926">
        <w:rPr>
          <w:rFonts w:ascii="Garamond" w:hAnsi="Garamond" w:cs="Arial"/>
          <w:sz w:val="22"/>
          <w:szCs w:val="22"/>
        </w:rPr>
        <w:t>0</w:t>
      </w:r>
      <w:r w:rsidRPr="000F05E9">
        <w:rPr>
          <w:rFonts w:ascii="Garamond" w:hAnsi="Garamond" w:cs="Arial"/>
          <w:sz w:val="22"/>
          <w:szCs w:val="22"/>
        </w:rPr>
        <w:t>) αποτελούν</w:t>
      </w:r>
      <w:r w:rsidRPr="0046209B">
        <w:rPr>
          <w:rFonts w:ascii="Garamond" w:hAnsi="Garamond" w:cs="Arial"/>
          <w:sz w:val="22"/>
          <w:szCs w:val="22"/>
        </w:rPr>
        <w:t xml:space="preserve"> αναπόσπαστο μέρος των οικονομικών καταστάσεων.</w:t>
      </w:r>
    </w:p>
    <w:p w:rsidR="00723025" w:rsidRPr="0046209B" w:rsidRDefault="00723025" w:rsidP="00CA7F0E">
      <w:pPr>
        <w:pStyle w:val="Default"/>
        <w:rPr>
          <w:rFonts w:ascii="Garamond" w:hAnsi="Garamond" w:cs="Garamond"/>
          <w:sz w:val="22"/>
          <w:szCs w:val="22"/>
        </w:rPr>
      </w:pPr>
    </w:p>
    <w:p w:rsidR="00024393" w:rsidRPr="0046209B" w:rsidRDefault="00024393" w:rsidP="006B1124">
      <w:pPr>
        <w:rPr>
          <w:rFonts w:ascii="Garamond" w:hAnsi="Garamond" w:cs="Tahoma"/>
          <w:sz w:val="22"/>
          <w:szCs w:val="22"/>
          <w:highlight w:val="yellow"/>
        </w:rPr>
      </w:pPr>
    </w:p>
    <w:p w:rsidR="006B1124" w:rsidRPr="0046209B" w:rsidRDefault="006B1124" w:rsidP="00014F4E">
      <w:pPr>
        <w:rPr>
          <w:rFonts w:ascii="Garamond" w:hAnsi="Garamond" w:cs="Tahoma"/>
          <w:caps/>
          <w:sz w:val="22"/>
          <w:szCs w:val="22"/>
          <w:highlight w:val="yellow"/>
        </w:rPr>
        <w:sectPr w:rsidR="006B1124" w:rsidRPr="0046209B" w:rsidSect="00D12FFD">
          <w:headerReference w:type="default" r:id="rId20"/>
          <w:pgSz w:w="16838" w:h="11906" w:orient="landscape"/>
          <w:pgMar w:top="1106" w:right="1440" w:bottom="1440" w:left="1548" w:header="720" w:footer="720" w:gutter="0"/>
          <w:cols w:space="708"/>
          <w:docGrid w:linePitch="360"/>
        </w:sectPr>
      </w:pPr>
    </w:p>
    <w:p w:rsidR="002D4BC3" w:rsidRPr="0046209B" w:rsidRDefault="002D4BC3" w:rsidP="002D4BC3">
      <w:pPr>
        <w:rPr>
          <w:rFonts w:ascii="Garamond" w:hAnsi="Garamond" w:cs="Arial"/>
          <w:sz w:val="22"/>
          <w:szCs w:val="22"/>
        </w:rPr>
      </w:pPr>
      <w:bookmarkStart w:id="51" w:name="_Toc173921936"/>
      <w:bookmarkStart w:id="52" w:name="_Toc193618398"/>
    </w:p>
    <w:p w:rsidR="00277A73" w:rsidRPr="009F75FD" w:rsidRDefault="00277A73" w:rsidP="00277A73">
      <w:pPr>
        <w:pStyle w:val="Heading1"/>
        <w:keepLines w:val="0"/>
        <w:spacing w:before="0" w:after="0" w:line="288" w:lineRule="auto"/>
        <w:rPr>
          <w:rFonts w:ascii="Garamond" w:hAnsi="Garamond"/>
          <w:bCs w:val="0"/>
          <w:caps w:val="0"/>
          <w:color w:val="1F497D" w:themeColor="text2"/>
          <w:kern w:val="28"/>
          <w:lang w:eastAsia="el-GR"/>
        </w:rPr>
      </w:pPr>
      <w:bookmarkStart w:id="53" w:name="_Toc253752759"/>
      <w:bookmarkStart w:id="54" w:name="_Toc452024354"/>
      <w:bookmarkStart w:id="55" w:name="_Toc452033265"/>
      <w:bookmarkStart w:id="56" w:name="_Toc452033809"/>
      <w:bookmarkStart w:id="57" w:name="_Toc452033954"/>
      <w:bookmarkStart w:id="58" w:name="_Toc452034435"/>
      <w:bookmarkStart w:id="59" w:name="_Toc518483920"/>
      <w:r w:rsidRPr="009F75FD">
        <w:rPr>
          <w:rFonts w:ascii="Garamond" w:hAnsi="Garamond"/>
          <w:bCs w:val="0"/>
          <w:caps w:val="0"/>
          <w:color w:val="1F497D" w:themeColor="text2"/>
          <w:kern w:val="28"/>
          <w:lang w:eastAsia="el-GR"/>
        </w:rPr>
        <w:t>Κατάσταση Ταμειακών Ροών</w:t>
      </w:r>
      <w:bookmarkEnd w:id="53"/>
      <w:bookmarkEnd w:id="54"/>
      <w:bookmarkEnd w:id="55"/>
      <w:bookmarkEnd w:id="56"/>
      <w:bookmarkEnd w:id="57"/>
      <w:bookmarkEnd w:id="58"/>
      <w:bookmarkEnd w:id="59"/>
    </w:p>
    <w:p w:rsidR="00277A73" w:rsidRPr="0046209B" w:rsidRDefault="00277A73" w:rsidP="00277A73">
      <w:pPr>
        <w:rPr>
          <w:rFonts w:ascii="Garamond" w:hAnsi="Garamond"/>
          <w:sz w:val="22"/>
          <w:szCs w:val="22"/>
        </w:rPr>
      </w:pPr>
    </w:p>
    <w:tbl>
      <w:tblPr>
        <w:tblW w:w="9517" w:type="dxa"/>
        <w:tblInd w:w="89" w:type="dxa"/>
        <w:tblLayout w:type="fixed"/>
        <w:tblLook w:val="0000"/>
      </w:tblPr>
      <w:tblGrid>
        <w:gridCol w:w="4976"/>
        <w:gridCol w:w="900"/>
        <w:gridCol w:w="1648"/>
        <w:gridCol w:w="236"/>
        <w:gridCol w:w="1757"/>
      </w:tblGrid>
      <w:tr w:rsidR="006D2CF0" w:rsidRPr="0046209B" w:rsidTr="009D3FA4">
        <w:trPr>
          <w:trHeight w:val="211"/>
        </w:trPr>
        <w:tc>
          <w:tcPr>
            <w:tcW w:w="4976" w:type="dxa"/>
            <w:tcBorders>
              <w:top w:val="nil"/>
              <w:right w:val="nil"/>
            </w:tcBorders>
            <w:shd w:val="clear" w:color="auto" w:fill="FFFFFF"/>
            <w:vAlign w:val="bottom"/>
          </w:tcPr>
          <w:p w:rsidR="006D2CF0" w:rsidRPr="0046209B" w:rsidRDefault="006D2CF0" w:rsidP="009F75FD">
            <w:pPr>
              <w:rPr>
                <w:rFonts w:ascii="Garamond" w:hAnsi="Garamond" w:cs="Arial"/>
                <w:sz w:val="22"/>
                <w:szCs w:val="22"/>
              </w:rPr>
            </w:pPr>
          </w:p>
        </w:tc>
        <w:tc>
          <w:tcPr>
            <w:tcW w:w="900" w:type="dxa"/>
            <w:tcBorders>
              <w:top w:val="nil"/>
              <w:left w:val="nil"/>
              <w:right w:val="nil"/>
            </w:tcBorders>
            <w:shd w:val="clear" w:color="auto" w:fill="FFFFFF"/>
          </w:tcPr>
          <w:p w:rsidR="006D2CF0" w:rsidRPr="0046209B" w:rsidRDefault="006D2CF0" w:rsidP="009F75FD">
            <w:pPr>
              <w:jc w:val="right"/>
              <w:rPr>
                <w:rFonts w:ascii="Garamond" w:hAnsi="Garamond" w:cs="Arial"/>
                <w:b/>
                <w:sz w:val="22"/>
                <w:szCs w:val="22"/>
                <w:u w:val="single"/>
              </w:rPr>
            </w:pPr>
          </w:p>
        </w:tc>
        <w:tc>
          <w:tcPr>
            <w:tcW w:w="3641" w:type="dxa"/>
            <w:gridSpan w:val="3"/>
            <w:tcBorders>
              <w:top w:val="nil"/>
              <w:left w:val="nil"/>
              <w:right w:val="nil"/>
            </w:tcBorders>
            <w:shd w:val="clear" w:color="auto" w:fill="FFFFFF"/>
            <w:vAlign w:val="bottom"/>
          </w:tcPr>
          <w:p w:rsidR="006D2CF0" w:rsidRPr="0046209B" w:rsidRDefault="006D2CF0" w:rsidP="009F75FD">
            <w:pPr>
              <w:tabs>
                <w:tab w:val="right" w:pos="3960"/>
                <w:tab w:val="right" w:pos="5940"/>
                <w:tab w:val="right" w:pos="8280"/>
              </w:tabs>
              <w:jc w:val="right"/>
              <w:rPr>
                <w:rFonts w:ascii="Garamond" w:hAnsi="Garamond" w:cs="Arial"/>
                <w:i/>
                <w:sz w:val="22"/>
                <w:szCs w:val="22"/>
              </w:rPr>
            </w:pPr>
            <w:r w:rsidRPr="0046209B">
              <w:rPr>
                <w:rFonts w:ascii="Garamond" w:hAnsi="Garamond" w:cs="Arial"/>
                <w:i/>
                <w:sz w:val="22"/>
                <w:szCs w:val="22"/>
              </w:rPr>
              <w:t>(ποσά σε ευρώ)</w:t>
            </w:r>
          </w:p>
        </w:tc>
      </w:tr>
      <w:tr w:rsidR="006D2CF0" w:rsidRPr="0046209B" w:rsidTr="009D3FA4">
        <w:trPr>
          <w:trHeight w:val="211"/>
        </w:trPr>
        <w:tc>
          <w:tcPr>
            <w:tcW w:w="4976" w:type="dxa"/>
            <w:tcBorders>
              <w:top w:val="nil"/>
              <w:bottom w:val="nil"/>
              <w:right w:val="nil"/>
            </w:tcBorders>
            <w:shd w:val="clear" w:color="auto" w:fill="EEECE1" w:themeFill="background2"/>
            <w:vAlign w:val="bottom"/>
          </w:tcPr>
          <w:p w:rsidR="006D2CF0" w:rsidRPr="0046209B" w:rsidRDefault="006D2CF0" w:rsidP="009F75FD">
            <w:pPr>
              <w:rPr>
                <w:rFonts w:ascii="Garamond" w:hAnsi="Garamond" w:cs="Arial"/>
                <w:sz w:val="22"/>
                <w:szCs w:val="22"/>
              </w:rPr>
            </w:pPr>
          </w:p>
        </w:tc>
        <w:tc>
          <w:tcPr>
            <w:tcW w:w="900" w:type="dxa"/>
            <w:tcBorders>
              <w:top w:val="nil"/>
              <w:left w:val="nil"/>
              <w:bottom w:val="nil"/>
              <w:right w:val="nil"/>
            </w:tcBorders>
            <w:shd w:val="clear" w:color="auto" w:fill="EEECE1" w:themeFill="background2"/>
            <w:vAlign w:val="bottom"/>
          </w:tcPr>
          <w:p w:rsidR="006D2CF0" w:rsidRPr="0046209B" w:rsidRDefault="006D2CF0" w:rsidP="009F75FD">
            <w:pPr>
              <w:ind w:left="-108" w:right="-108"/>
              <w:jc w:val="center"/>
              <w:rPr>
                <w:rFonts w:ascii="Garamond" w:hAnsi="Garamond" w:cs="Arial"/>
                <w:b/>
                <w:sz w:val="22"/>
                <w:szCs w:val="22"/>
                <w:u w:val="single"/>
              </w:rPr>
            </w:pPr>
          </w:p>
        </w:tc>
        <w:tc>
          <w:tcPr>
            <w:tcW w:w="3641" w:type="dxa"/>
            <w:gridSpan w:val="3"/>
            <w:tcBorders>
              <w:left w:val="nil"/>
              <w:bottom w:val="single" w:sz="4" w:space="0" w:color="auto"/>
              <w:right w:val="nil"/>
            </w:tcBorders>
            <w:shd w:val="clear" w:color="auto" w:fill="EEECE1" w:themeFill="background2"/>
            <w:vAlign w:val="bottom"/>
          </w:tcPr>
          <w:p w:rsidR="006D2CF0" w:rsidRPr="0046209B" w:rsidRDefault="006D2CF0" w:rsidP="009F75FD">
            <w:pPr>
              <w:jc w:val="center"/>
              <w:rPr>
                <w:rFonts w:ascii="Garamond" w:hAnsi="Garamond" w:cs="Arial"/>
                <w:b/>
                <w:sz w:val="22"/>
                <w:szCs w:val="22"/>
              </w:rPr>
            </w:pPr>
          </w:p>
        </w:tc>
      </w:tr>
      <w:tr w:rsidR="001E1DCC" w:rsidRPr="0046209B" w:rsidTr="00426C67">
        <w:trPr>
          <w:trHeight w:val="211"/>
        </w:trPr>
        <w:tc>
          <w:tcPr>
            <w:tcW w:w="4976" w:type="dxa"/>
            <w:tcBorders>
              <w:top w:val="nil"/>
              <w:bottom w:val="nil"/>
              <w:right w:val="nil"/>
            </w:tcBorders>
            <w:shd w:val="clear" w:color="auto" w:fill="EEECE1" w:themeFill="background2"/>
            <w:vAlign w:val="bottom"/>
          </w:tcPr>
          <w:p w:rsidR="001E1DCC" w:rsidRPr="0046209B" w:rsidRDefault="001E1DCC" w:rsidP="009F75FD">
            <w:pPr>
              <w:rPr>
                <w:rFonts w:ascii="Garamond" w:hAnsi="Garamond" w:cs="Arial"/>
                <w:sz w:val="22"/>
                <w:szCs w:val="22"/>
              </w:rPr>
            </w:pPr>
          </w:p>
        </w:tc>
        <w:tc>
          <w:tcPr>
            <w:tcW w:w="900" w:type="dxa"/>
            <w:tcBorders>
              <w:top w:val="nil"/>
              <w:left w:val="nil"/>
              <w:bottom w:val="nil"/>
              <w:right w:val="nil"/>
            </w:tcBorders>
            <w:shd w:val="clear" w:color="auto" w:fill="EEECE1" w:themeFill="background2"/>
            <w:vAlign w:val="bottom"/>
          </w:tcPr>
          <w:p w:rsidR="001E1DCC" w:rsidRPr="0046209B" w:rsidRDefault="001E1DCC" w:rsidP="009F75FD">
            <w:pPr>
              <w:ind w:left="-108" w:right="-108"/>
              <w:jc w:val="center"/>
              <w:rPr>
                <w:rFonts w:ascii="Garamond" w:hAnsi="Garamond" w:cs="Arial"/>
                <w:b/>
                <w:sz w:val="22"/>
                <w:szCs w:val="22"/>
                <w:u w:val="single"/>
              </w:rPr>
            </w:pPr>
            <w:r w:rsidRPr="0046209B">
              <w:rPr>
                <w:rFonts w:ascii="Garamond" w:hAnsi="Garamond" w:cs="Arial"/>
                <w:b/>
                <w:sz w:val="22"/>
                <w:szCs w:val="22"/>
                <w:u w:val="single"/>
              </w:rPr>
              <w:t>Σημείωση</w:t>
            </w:r>
          </w:p>
        </w:tc>
        <w:tc>
          <w:tcPr>
            <w:tcW w:w="1648" w:type="dxa"/>
            <w:tcBorders>
              <w:top w:val="single" w:sz="4" w:space="0" w:color="auto"/>
              <w:left w:val="nil"/>
              <w:bottom w:val="single" w:sz="4" w:space="0" w:color="auto"/>
              <w:right w:val="nil"/>
            </w:tcBorders>
            <w:shd w:val="clear" w:color="auto" w:fill="C4BC96" w:themeFill="background2" w:themeFillShade="BF"/>
            <w:vAlign w:val="bottom"/>
          </w:tcPr>
          <w:p w:rsidR="001E1DCC" w:rsidRPr="00BB43E2" w:rsidRDefault="001E1DCC" w:rsidP="001C7889">
            <w:pPr>
              <w:jc w:val="center"/>
              <w:rPr>
                <w:rFonts w:ascii="Garamond" w:hAnsi="Garamond" w:cs="Arial"/>
                <w:b/>
                <w:sz w:val="22"/>
                <w:szCs w:val="22"/>
                <w:lang w:val="en-US"/>
              </w:rPr>
            </w:pPr>
            <w:r>
              <w:rPr>
                <w:rFonts w:ascii="Garamond" w:hAnsi="Garamond" w:cs="Arial"/>
                <w:b/>
                <w:sz w:val="22"/>
                <w:szCs w:val="22"/>
              </w:rPr>
              <w:t>1.1.201</w:t>
            </w:r>
            <w:r w:rsidR="001C7889">
              <w:rPr>
                <w:rFonts w:ascii="Garamond" w:hAnsi="Garamond" w:cs="Arial"/>
                <w:b/>
                <w:sz w:val="22"/>
                <w:szCs w:val="22"/>
                <w:lang w:val="en-US"/>
              </w:rPr>
              <w:t>7</w:t>
            </w:r>
            <w:r>
              <w:rPr>
                <w:rFonts w:ascii="Garamond" w:hAnsi="Garamond" w:cs="Arial"/>
                <w:b/>
                <w:sz w:val="22"/>
                <w:szCs w:val="22"/>
              </w:rPr>
              <w:t>-</w:t>
            </w:r>
            <w:r w:rsidRPr="0046209B">
              <w:rPr>
                <w:rFonts w:ascii="Garamond" w:hAnsi="Garamond" w:cs="Arial"/>
                <w:b/>
                <w:sz w:val="22"/>
                <w:szCs w:val="22"/>
              </w:rPr>
              <w:t>31.12.</w:t>
            </w:r>
            <w:r>
              <w:rPr>
                <w:rFonts w:ascii="Garamond" w:hAnsi="Garamond" w:cs="Arial"/>
                <w:b/>
                <w:sz w:val="22"/>
                <w:szCs w:val="22"/>
              </w:rPr>
              <w:t>201</w:t>
            </w:r>
            <w:r w:rsidR="001C7889">
              <w:rPr>
                <w:rFonts w:ascii="Garamond" w:hAnsi="Garamond" w:cs="Arial"/>
                <w:b/>
                <w:sz w:val="22"/>
                <w:szCs w:val="22"/>
                <w:lang w:val="en-US"/>
              </w:rPr>
              <w:t>7</w:t>
            </w:r>
          </w:p>
        </w:tc>
        <w:tc>
          <w:tcPr>
            <w:tcW w:w="236" w:type="dxa"/>
            <w:tcBorders>
              <w:top w:val="single" w:sz="4" w:space="0" w:color="auto"/>
              <w:left w:val="nil"/>
              <w:right w:val="nil"/>
            </w:tcBorders>
            <w:shd w:val="clear" w:color="auto" w:fill="EEECE1" w:themeFill="background2"/>
          </w:tcPr>
          <w:p w:rsidR="001E1DCC" w:rsidRPr="0046209B" w:rsidRDefault="001E1DCC" w:rsidP="009F75FD">
            <w:pPr>
              <w:jc w:val="center"/>
              <w:rPr>
                <w:rFonts w:ascii="Garamond" w:hAnsi="Garamond" w:cs="Arial"/>
                <w:b/>
                <w:sz w:val="22"/>
                <w:szCs w:val="22"/>
              </w:rPr>
            </w:pPr>
          </w:p>
        </w:tc>
        <w:tc>
          <w:tcPr>
            <w:tcW w:w="1757" w:type="dxa"/>
            <w:tcBorders>
              <w:top w:val="single" w:sz="4" w:space="0" w:color="auto"/>
              <w:left w:val="nil"/>
              <w:bottom w:val="single" w:sz="4" w:space="0" w:color="auto"/>
              <w:right w:val="nil"/>
            </w:tcBorders>
            <w:shd w:val="clear" w:color="auto" w:fill="EEECE1" w:themeFill="background2"/>
            <w:vAlign w:val="bottom"/>
          </w:tcPr>
          <w:p w:rsidR="001E1DCC" w:rsidRPr="00BB43E2" w:rsidRDefault="001E1DCC" w:rsidP="004D260B">
            <w:pPr>
              <w:jc w:val="center"/>
              <w:rPr>
                <w:rFonts w:ascii="Garamond" w:hAnsi="Garamond" w:cs="Arial"/>
                <w:b/>
                <w:sz w:val="22"/>
                <w:szCs w:val="22"/>
                <w:lang w:val="en-US"/>
              </w:rPr>
            </w:pPr>
            <w:r>
              <w:rPr>
                <w:rFonts w:ascii="Garamond" w:hAnsi="Garamond" w:cs="Arial"/>
                <w:b/>
                <w:sz w:val="22"/>
                <w:szCs w:val="22"/>
              </w:rPr>
              <w:t>1.1.2016-</w:t>
            </w:r>
            <w:r w:rsidRPr="0046209B">
              <w:rPr>
                <w:rFonts w:ascii="Garamond" w:hAnsi="Garamond" w:cs="Arial"/>
                <w:b/>
                <w:sz w:val="22"/>
                <w:szCs w:val="22"/>
              </w:rPr>
              <w:t>31.12.</w:t>
            </w:r>
            <w:r>
              <w:rPr>
                <w:rFonts w:ascii="Garamond" w:hAnsi="Garamond" w:cs="Arial"/>
                <w:b/>
                <w:sz w:val="22"/>
                <w:szCs w:val="22"/>
              </w:rPr>
              <w:t>201</w:t>
            </w:r>
            <w:r>
              <w:rPr>
                <w:rFonts w:ascii="Garamond" w:hAnsi="Garamond" w:cs="Arial"/>
                <w:b/>
                <w:sz w:val="22"/>
                <w:szCs w:val="22"/>
                <w:lang w:val="en-US"/>
              </w:rPr>
              <w:t>6</w:t>
            </w:r>
          </w:p>
        </w:tc>
      </w:tr>
      <w:tr w:rsidR="001E1DCC" w:rsidRPr="0046209B" w:rsidTr="00426C67">
        <w:trPr>
          <w:trHeight w:val="211"/>
        </w:trPr>
        <w:tc>
          <w:tcPr>
            <w:tcW w:w="4976" w:type="dxa"/>
            <w:tcBorders>
              <w:top w:val="nil"/>
              <w:bottom w:val="nil"/>
              <w:right w:val="nil"/>
            </w:tcBorders>
            <w:shd w:val="clear" w:color="auto" w:fill="EEECE1" w:themeFill="background2"/>
            <w:vAlign w:val="bottom"/>
          </w:tcPr>
          <w:p w:rsidR="001E1DCC" w:rsidRPr="0046209B" w:rsidRDefault="001E1DCC" w:rsidP="009F75FD">
            <w:pPr>
              <w:rPr>
                <w:rFonts w:ascii="Garamond" w:hAnsi="Garamond" w:cs="Arial"/>
                <w:b/>
                <w:sz w:val="22"/>
                <w:szCs w:val="22"/>
                <w:u w:val="single"/>
              </w:rPr>
            </w:pPr>
            <w:r w:rsidRPr="000D1462">
              <w:rPr>
                <w:rFonts w:ascii="Garamond" w:hAnsi="Garamond" w:cs="Arial"/>
                <w:b/>
                <w:sz w:val="22"/>
                <w:szCs w:val="22"/>
              </w:rPr>
              <w:t>Ταμειακές ροές από συνεχιζόμενες λειτουργικές δραστηριότητες</w:t>
            </w:r>
          </w:p>
        </w:tc>
        <w:tc>
          <w:tcPr>
            <w:tcW w:w="900" w:type="dxa"/>
            <w:tcBorders>
              <w:top w:val="nil"/>
              <w:left w:val="nil"/>
              <w:bottom w:val="nil"/>
              <w:right w:val="nil"/>
            </w:tcBorders>
            <w:shd w:val="clear" w:color="auto" w:fill="EEECE1" w:themeFill="background2"/>
          </w:tcPr>
          <w:p w:rsidR="001E1DCC" w:rsidRPr="0046209B" w:rsidRDefault="001E1DCC" w:rsidP="009F75FD">
            <w:pPr>
              <w:jc w:val="right"/>
              <w:rPr>
                <w:rFonts w:ascii="Garamond" w:hAnsi="Garamond" w:cs="Arial"/>
                <w:b/>
                <w:sz w:val="22"/>
                <w:szCs w:val="22"/>
                <w:u w:val="single"/>
              </w:rPr>
            </w:pPr>
          </w:p>
        </w:tc>
        <w:tc>
          <w:tcPr>
            <w:tcW w:w="1648" w:type="dxa"/>
            <w:tcBorders>
              <w:top w:val="single" w:sz="4" w:space="0" w:color="auto"/>
              <w:left w:val="nil"/>
              <w:right w:val="nil"/>
            </w:tcBorders>
            <w:shd w:val="clear" w:color="auto" w:fill="C4BC96" w:themeFill="background2" w:themeFillShade="BF"/>
            <w:vAlign w:val="bottom"/>
          </w:tcPr>
          <w:p w:rsidR="001E1DCC" w:rsidRPr="0046209B" w:rsidRDefault="001E1DCC" w:rsidP="009F75FD">
            <w:pPr>
              <w:jc w:val="center"/>
              <w:rPr>
                <w:rFonts w:ascii="Garamond" w:hAnsi="Garamond" w:cs="Arial"/>
                <w:b/>
                <w:sz w:val="22"/>
                <w:szCs w:val="22"/>
              </w:rPr>
            </w:pPr>
          </w:p>
        </w:tc>
        <w:tc>
          <w:tcPr>
            <w:tcW w:w="236" w:type="dxa"/>
            <w:tcBorders>
              <w:left w:val="nil"/>
              <w:bottom w:val="nil"/>
              <w:right w:val="nil"/>
            </w:tcBorders>
            <w:shd w:val="clear" w:color="auto" w:fill="EEECE1" w:themeFill="background2"/>
          </w:tcPr>
          <w:p w:rsidR="001E1DCC" w:rsidRPr="0046209B" w:rsidRDefault="001E1DCC" w:rsidP="009F75FD">
            <w:pPr>
              <w:jc w:val="center"/>
              <w:rPr>
                <w:rFonts w:ascii="Garamond" w:hAnsi="Garamond" w:cs="Arial"/>
                <w:b/>
                <w:sz w:val="22"/>
                <w:szCs w:val="22"/>
              </w:rPr>
            </w:pPr>
          </w:p>
        </w:tc>
        <w:tc>
          <w:tcPr>
            <w:tcW w:w="1757" w:type="dxa"/>
            <w:tcBorders>
              <w:top w:val="single" w:sz="4" w:space="0" w:color="auto"/>
              <w:left w:val="nil"/>
              <w:right w:val="nil"/>
            </w:tcBorders>
            <w:shd w:val="clear" w:color="auto" w:fill="EEECE1" w:themeFill="background2"/>
            <w:vAlign w:val="bottom"/>
          </w:tcPr>
          <w:p w:rsidR="001E1DCC" w:rsidRPr="0046209B" w:rsidRDefault="001E1DCC" w:rsidP="004D260B">
            <w:pPr>
              <w:jc w:val="center"/>
              <w:rPr>
                <w:rFonts w:ascii="Garamond" w:hAnsi="Garamond" w:cs="Arial"/>
                <w:b/>
                <w:sz w:val="22"/>
                <w:szCs w:val="22"/>
              </w:rPr>
            </w:pPr>
          </w:p>
        </w:tc>
      </w:tr>
      <w:tr w:rsidR="001E1DCC" w:rsidRPr="0046209B" w:rsidTr="00426C67">
        <w:trPr>
          <w:trHeight w:val="211"/>
        </w:trPr>
        <w:tc>
          <w:tcPr>
            <w:tcW w:w="4976" w:type="dxa"/>
            <w:tcBorders>
              <w:top w:val="nil"/>
              <w:bottom w:val="nil"/>
              <w:right w:val="nil"/>
            </w:tcBorders>
            <w:shd w:val="clear" w:color="auto" w:fill="EEECE1" w:themeFill="background2"/>
            <w:vAlign w:val="bottom"/>
          </w:tcPr>
          <w:p w:rsidR="001E1DCC" w:rsidRPr="0046209B" w:rsidRDefault="001E1DCC" w:rsidP="00D23DA3">
            <w:pPr>
              <w:rPr>
                <w:rFonts w:ascii="Garamond" w:hAnsi="Garamond" w:cs="Arial"/>
                <w:sz w:val="22"/>
                <w:szCs w:val="22"/>
              </w:rPr>
            </w:pPr>
            <w:r w:rsidRPr="0046209B">
              <w:rPr>
                <w:rFonts w:ascii="Garamond" w:hAnsi="Garamond" w:cs="Arial"/>
                <w:sz w:val="22"/>
                <w:szCs w:val="22"/>
              </w:rPr>
              <w:t>Κέρδη/(ζημίες) πριν το φόρο εισοδήματος</w:t>
            </w:r>
          </w:p>
        </w:tc>
        <w:tc>
          <w:tcPr>
            <w:tcW w:w="900" w:type="dxa"/>
            <w:tcBorders>
              <w:top w:val="nil"/>
              <w:left w:val="nil"/>
              <w:bottom w:val="nil"/>
              <w:right w:val="nil"/>
            </w:tcBorders>
            <w:shd w:val="clear" w:color="auto" w:fill="EEECE1" w:themeFill="background2"/>
          </w:tcPr>
          <w:p w:rsidR="001E1DCC" w:rsidRPr="0046209B" w:rsidRDefault="001E1DCC" w:rsidP="00D23DA3">
            <w:pPr>
              <w:jc w:val="right"/>
              <w:rPr>
                <w:rFonts w:ascii="Garamond" w:hAnsi="Garamond" w:cs="Arial"/>
                <w:sz w:val="22"/>
                <w:szCs w:val="22"/>
              </w:rPr>
            </w:pPr>
          </w:p>
        </w:tc>
        <w:tc>
          <w:tcPr>
            <w:tcW w:w="1648" w:type="dxa"/>
            <w:tcBorders>
              <w:left w:val="nil"/>
              <w:bottom w:val="nil"/>
              <w:right w:val="nil"/>
            </w:tcBorders>
            <w:shd w:val="clear" w:color="auto" w:fill="C4BC96" w:themeFill="background2" w:themeFillShade="BF"/>
            <w:vAlign w:val="bottom"/>
          </w:tcPr>
          <w:p w:rsidR="001E1DCC" w:rsidRPr="00833235" w:rsidRDefault="001C7889" w:rsidP="004F5773">
            <w:pPr>
              <w:jc w:val="right"/>
              <w:rPr>
                <w:rFonts w:ascii="Garamond" w:hAnsi="Garamond" w:cs="Arial"/>
                <w:bCs/>
                <w:sz w:val="22"/>
                <w:szCs w:val="22"/>
                <w:lang w:val="en-US"/>
              </w:rPr>
            </w:pPr>
            <w:r>
              <w:rPr>
                <w:rFonts w:ascii="Garamond" w:hAnsi="Garamond" w:cs="Arial"/>
                <w:bCs/>
                <w:sz w:val="22"/>
                <w:szCs w:val="22"/>
                <w:lang w:val="en-US"/>
              </w:rPr>
              <w:t>340</w:t>
            </w:r>
            <w:r w:rsidR="001E1DCC">
              <w:rPr>
                <w:rFonts w:ascii="Garamond" w:hAnsi="Garamond" w:cs="Arial"/>
                <w:bCs/>
                <w:sz w:val="22"/>
                <w:szCs w:val="22"/>
              </w:rPr>
              <w:t>.</w:t>
            </w:r>
            <w:r>
              <w:rPr>
                <w:rFonts w:ascii="Garamond" w:hAnsi="Garamond" w:cs="Arial"/>
                <w:bCs/>
                <w:sz w:val="22"/>
                <w:szCs w:val="22"/>
                <w:lang w:val="en-US"/>
              </w:rPr>
              <w:t>26</w:t>
            </w:r>
            <w:r w:rsidR="004F5773">
              <w:rPr>
                <w:rFonts w:ascii="Garamond" w:hAnsi="Garamond" w:cs="Arial"/>
                <w:bCs/>
                <w:sz w:val="22"/>
                <w:szCs w:val="22"/>
              </w:rPr>
              <w:t>8</w:t>
            </w:r>
            <w:r w:rsidR="001E1DCC">
              <w:rPr>
                <w:rFonts w:ascii="Garamond" w:hAnsi="Garamond" w:cs="Arial"/>
                <w:bCs/>
                <w:sz w:val="22"/>
                <w:szCs w:val="22"/>
              </w:rPr>
              <w:t>,</w:t>
            </w:r>
            <w:r w:rsidR="004F5773">
              <w:rPr>
                <w:rFonts w:ascii="Garamond" w:hAnsi="Garamond" w:cs="Arial"/>
                <w:bCs/>
                <w:sz w:val="22"/>
                <w:szCs w:val="22"/>
              </w:rPr>
              <w:t>66</w:t>
            </w:r>
          </w:p>
        </w:tc>
        <w:tc>
          <w:tcPr>
            <w:tcW w:w="236" w:type="dxa"/>
            <w:tcBorders>
              <w:top w:val="nil"/>
              <w:left w:val="nil"/>
              <w:bottom w:val="nil"/>
              <w:right w:val="nil"/>
            </w:tcBorders>
            <w:shd w:val="clear" w:color="auto" w:fill="EEECE1" w:themeFill="background2"/>
            <w:vAlign w:val="bottom"/>
          </w:tcPr>
          <w:p w:rsidR="001E1DCC" w:rsidRPr="0046209B" w:rsidRDefault="001E1DCC" w:rsidP="00D23DA3">
            <w:pPr>
              <w:jc w:val="right"/>
              <w:rPr>
                <w:rFonts w:ascii="Garamond" w:hAnsi="Garamond" w:cs="Arial"/>
                <w:sz w:val="22"/>
                <w:szCs w:val="22"/>
              </w:rPr>
            </w:pPr>
          </w:p>
        </w:tc>
        <w:tc>
          <w:tcPr>
            <w:tcW w:w="1757" w:type="dxa"/>
            <w:tcBorders>
              <w:left w:val="nil"/>
              <w:bottom w:val="nil"/>
              <w:right w:val="nil"/>
            </w:tcBorders>
            <w:shd w:val="clear" w:color="auto" w:fill="EEECE1" w:themeFill="background2"/>
            <w:vAlign w:val="bottom"/>
          </w:tcPr>
          <w:p w:rsidR="001E1DCC" w:rsidRPr="00833235" w:rsidRDefault="001E1DCC" w:rsidP="004D260B">
            <w:pPr>
              <w:jc w:val="right"/>
              <w:rPr>
                <w:rFonts w:ascii="Garamond" w:hAnsi="Garamond" w:cs="Arial"/>
                <w:bCs/>
                <w:sz w:val="22"/>
                <w:szCs w:val="22"/>
                <w:lang w:val="en-US"/>
              </w:rPr>
            </w:pPr>
            <w:r>
              <w:rPr>
                <w:rFonts w:ascii="Garamond" w:hAnsi="Garamond" w:cs="Arial"/>
                <w:bCs/>
                <w:sz w:val="22"/>
                <w:szCs w:val="22"/>
              </w:rPr>
              <w:t>84.958,09</w:t>
            </w:r>
          </w:p>
        </w:tc>
      </w:tr>
      <w:tr w:rsidR="001E1DCC" w:rsidRPr="0046209B" w:rsidTr="00426C67">
        <w:trPr>
          <w:trHeight w:val="210"/>
        </w:trPr>
        <w:tc>
          <w:tcPr>
            <w:tcW w:w="4976" w:type="dxa"/>
            <w:tcBorders>
              <w:top w:val="nil"/>
              <w:bottom w:val="nil"/>
              <w:right w:val="nil"/>
            </w:tcBorders>
            <w:shd w:val="clear" w:color="auto" w:fill="EEECE1" w:themeFill="background2"/>
            <w:vAlign w:val="bottom"/>
          </w:tcPr>
          <w:p w:rsidR="001E1DCC" w:rsidRPr="00FF2ED1" w:rsidRDefault="001E1DCC" w:rsidP="00D23DA3">
            <w:pPr>
              <w:rPr>
                <w:rFonts w:ascii="Garamond" w:hAnsi="Garamond" w:cs="Arial"/>
                <w:i/>
                <w:sz w:val="22"/>
                <w:szCs w:val="22"/>
              </w:rPr>
            </w:pPr>
            <w:r w:rsidRPr="0046209B">
              <w:rPr>
                <w:rFonts w:ascii="Garamond" w:hAnsi="Garamond" w:cs="Arial"/>
                <w:i/>
                <w:sz w:val="22"/>
                <w:szCs w:val="22"/>
              </w:rPr>
              <w:t>Πλέον/μείον προσαρμογές για:</w:t>
            </w:r>
          </w:p>
          <w:p w:rsidR="001C7889" w:rsidRDefault="001C7889" w:rsidP="00D23DA3">
            <w:pPr>
              <w:rPr>
                <w:rFonts w:ascii="Garamond" w:hAnsi="Garamond" w:cs="Arial"/>
                <w:sz w:val="22"/>
                <w:szCs w:val="22"/>
              </w:rPr>
            </w:pPr>
            <w:r w:rsidRPr="001C7889">
              <w:rPr>
                <w:rFonts w:ascii="Garamond" w:hAnsi="Garamond" w:cs="Arial"/>
                <w:sz w:val="22"/>
                <w:szCs w:val="22"/>
              </w:rPr>
              <w:t>Αποσβέσεις</w:t>
            </w:r>
          </w:p>
          <w:p w:rsidR="00196901" w:rsidRPr="001C7889" w:rsidRDefault="00196901" w:rsidP="00D23DA3">
            <w:pPr>
              <w:rPr>
                <w:rFonts w:ascii="Garamond" w:hAnsi="Garamond" w:cs="Arial"/>
                <w:i/>
                <w:sz w:val="22"/>
                <w:szCs w:val="22"/>
              </w:rPr>
            </w:pPr>
            <w:r w:rsidRPr="00196901">
              <w:rPr>
                <w:rFonts w:ascii="Garamond" w:hAnsi="Garamond" w:cs="Arial"/>
                <w:sz w:val="22"/>
                <w:szCs w:val="22"/>
              </w:rPr>
              <w:t>Προβλέψεις</w:t>
            </w:r>
          </w:p>
        </w:tc>
        <w:tc>
          <w:tcPr>
            <w:tcW w:w="900" w:type="dxa"/>
            <w:tcBorders>
              <w:top w:val="nil"/>
              <w:left w:val="nil"/>
              <w:bottom w:val="nil"/>
              <w:right w:val="nil"/>
            </w:tcBorders>
            <w:shd w:val="clear" w:color="auto" w:fill="EEECE1" w:themeFill="background2"/>
          </w:tcPr>
          <w:p w:rsidR="001E1DCC" w:rsidRDefault="001E1DCC" w:rsidP="00D23DA3">
            <w:pPr>
              <w:rPr>
                <w:rFonts w:ascii="Garamond" w:hAnsi="Garamond" w:cs="Arial"/>
                <w:sz w:val="22"/>
                <w:szCs w:val="22"/>
              </w:rPr>
            </w:pPr>
          </w:p>
          <w:p w:rsidR="0069637E" w:rsidRDefault="0069637E" w:rsidP="00D23DA3">
            <w:pPr>
              <w:rPr>
                <w:rFonts w:ascii="Garamond" w:hAnsi="Garamond" w:cs="Arial"/>
                <w:sz w:val="22"/>
                <w:szCs w:val="22"/>
              </w:rPr>
            </w:pPr>
          </w:p>
          <w:p w:rsidR="0069637E" w:rsidRPr="0046209B" w:rsidRDefault="00850318" w:rsidP="0069637E">
            <w:pPr>
              <w:jc w:val="center"/>
              <w:rPr>
                <w:rFonts w:ascii="Garamond" w:hAnsi="Garamond" w:cs="Arial"/>
                <w:sz w:val="22"/>
                <w:szCs w:val="22"/>
              </w:rPr>
            </w:pPr>
            <w:r>
              <w:rPr>
                <w:rFonts w:ascii="Garamond" w:hAnsi="Garamond" w:cs="Arial"/>
                <w:b/>
                <w:color w:val="000000"/>
                <w:sz w:val="22"/>
                <w:szCs w:val="22"/>
              </w:rPr>
              <w:t>3</w:t>
            </w:r>
            <w:r w:rsidR="0069637E">
              <w:rPr>
                <w:rFonts w:ascii="Garamond" w:hAnsi="Garamond" w:cs="Arial"/>
                <w:b/>
                <w:color w:val="000000"/>
                <w:sz w:val="22"/>
                <w:szCs w:val="22"/>
              </w:rPr>
              <w:t>,</w:t>
            </w:r>
            <w:r w:rsidR="0069637E" w:rsidRPr="0069637E">
              <w:rPr>
                <w:rFonts w:ascii="Garamond" w:hAnsi="Garamond" w:cs="Arial"/>
                <w:b/>
                <w:color w:val="000000"/>
                <w:sz w:val="22"/>
                <w:szCs w:val="22"/>
              </w:rPr>
              <w:t>13</w:t>
            </w:r>
          </w:p>
        </w:tc>
        <w:tc>
          <w:tcPr>
            <w:tcW w:w="1648" w:type="dxa"/>
            <w:tcBorders>
              <w:top w:val="nil"/>
              <w:left w:val="nil"/>
              <w:bottom w:val="nil"/>
              <w:right w:val="nil"/>
            </w:tcBorders>
            <w:shd w:val="clear" w:color="auto" w:fill="C4BC96" w:themeFill="background2" w:themeFillShade="BF"/>
            <w:vAlign w:val="bottom"/>
          </w:tcPr>
          <w:p w:rsidR="001E1DCC" w:rsidRDefault="001C7889" w:rsidP="00D23DA3">
            <w:pPr>
              <w:jc w:val="right"/>
              <w:rPr>
                <w:rFonts w:ascii="Garamond" w:hAnsi="Garamond" w:cs="Arial"/>
                <w:sz w:val="22"/>
                <w:szCs w:val="22"/>
              </w:rPr>
            </w:pPr>
            <w:r w:rsidRPr="001C7889">
              <w:rPr>
                <w:rFonts w:ascii="Garamond" w:hAnsi="Garamond" w:cs="Arial"/>
                <w:sz w:val="22"/>
                <w:szCs w:val="22"/>
              </w:rPr>
              <w:t>6,92</w:t>
            </w:r>
          </w:p>
          <w:p w:rsidR="00196901" w:rsidRPr="00D23DA3" w:rsidRDefault="00196901" w:rsidP="00D23DA3">
            <w:pPr>
              <w:jc w:val="right"/>
              <w:rPr>
                <w:rFonts w:ascii="Garamond" w:hAnsi="Garamond" w:cs="Arial"/>
                <w:sz w:val="22"/>
                <w:szCs w:val="22"/>
                <w:highlight w:val="yellow"/>
              </w:rPr>
            </w:pPr>
            <w:r w:rsidRPr="00196901">
              <w:rPr>
                <w:rFonts w:ascii="Garamond" w:hAnsi="Garamond" w:cs="Arial"/>
                <w:sz w:val="22"/>
                <w:szCs w:val="22"/>
              </w:rPr>
              <w:t>28.575,72</w:t>
            </w:r>
          </w:p>
        </w:tc>
        <w:tc>
          <w:tcPr>
            <w:tcW w:w="236" w:type="dxa"/>
            <w:tcBorders>
              <w:top w:val="nil"/>
              <w:left w:val="nil"/>
              <w:right w:val="nil"/>
            </w:tcBorders>
            <w:shd w:val="clear" w:color="auto" w:fill="EEECE1" w:themeFill="background2"/>
            <w:vAlign w:val="bottom"/>
          </w:tcPr>
          <w:p w:rsidR="001E1DCC" w:rsidRPr="0046209B" w:rsidRDefault="001E1DCC" w:rsidP="00D23DA3">
            <w:pPr>
              <w:jc w:val="right"/>
              <w:rPr>
                <w:rFonts w:ascii="Garamond" w:hAnsi="Garamond" w:cs="Arial"/>
                <w:sz w:val="22"/>
                <w:szCs w:val="22"/>
              </w:rPr>
            </w:pPr>
          </w:p>
        </w:tc>
        <w:tc>
          <w:tcPr>
            <w:tcW w:w="1757" w:type="dxa"/>
            <w:tcBorders>
              <w:top w:val="nil"/>
              <w:left w:val="nil"/>
              <w:bottom w:val="nil"/>
              <w:right w:val="nil"/>
            </w:tcBorders>
            <w:shd w:val="clear" w:color="auto" w:fill="EEECE1" w:themeFill="background2"/>
            <w:vAlign w:val="bottom"/>
          </w:tcPr>
          <w:p w:rsidR="001E1DCC" w:rsidRDefault="001C7889" w:rsidP="004D260B">
            <w:pPr>
              <w:jc w:val="right"/>
              <w:rPr>
                <w:rFonts w:ascii="Garamond" w:hAnsi="Garamond" w:cs="Arial"/>
                <w:sz w:val="22"/>
                <w:szCs w:val="22"/>
              </w:rPr>
            </w:pPr>
            <w:r w:rsidRPr="001C7889">
              <w:rPr>
                <w:rFonts w:ascii="Garamond" w:hAnsi="Garamond" w:cs="Arial"/>
                <w:sz w:val="22"/>
                <w:szCs w:val="22"/>
              </w:rPr>
              <w:t>--</w:t>
            </w:r>
          </w:p>
          <w:p w:rsidR="00196901" w:rsidRPr="00D23DA3" w:rsidRDefault="00196901" w:rsidP="004D260B">
            <w:pPr>
              <w:jc w:val="right"/>
              <w:rPr>
                <w:rFonts w:ascii="Garamond" w:hAnsi="Garamond" w:cs="Arial"/>
                <w:sz w:val="22"/>
                <w:szCs w:val="22"/>
                <w:highlight w:val="yellow"/>
              </w:rPr>
            </w:pPr>
            <w:r w:rsidRPr="00196901">
              <w:rPr>
                <w:rFonts w:ascii="Garamond" w:hAnsi="Garamond" w:cs="Arial"/>
                <w:sz w:val="22"/>
                <w:szCs w:val="22"/>
              </w:rPr>
              <w:t>--</w:t>
            </w:r>
          </w:p>
        </w:tc>
      </w:tr>
      <w:tr w:rsidR="001E1DCC" w:rsidRPr="0046209B" w:rsidTr="00426C67">
        <w:trPr>
          <w:trHeight w:val="210"/>
        </w:trPr>
        <w:tc>
          <w:tcPr>
            <w:tcW w:w="4976" w:type="dxa"/>
            <w:tcBorders>
              <w:top w:val="nil"/>
              <w:bottom w:val="nil"/>
              <w:right w:val="nil"/>
            </w:tcBorders>
            <w:shd w:val="clear" w:color="auto" w:fill="EEECE1" w:themeFill="background2"/>
            <w:vAlign w:val="bottom"/>
          </w:tcPr>
          <w:p w:rsidR="001E1DCC" w:rsidRDefault="001E1DCC" w:rsidP="00303CA1">
            <w:pPr>
              <w:rPr>
                <w:rFonts w:ascii="Garamond" w:hAnsi="Garamond" w:cs="Arial"/>
                <w:sz w:val="22"/>
                <w:szCs w:val="22"/>
              </w:rPr>
            </w:pPr>
            <w:r>
              <w:rPr>
                <w:rFonts w:ascii="Garamond" w:hAnsi="Garamond" w:cs="Arial"/>
                <w:sz w:val="22"/>
                <w:szCs w:val="22"/>
              </w:rPr>
              <w:t>Χρηματοοικονομικά αποτελέσματα</w:t>
            </w:r>
          </w:p>
        </w:tc>
        <w:tc>
          <w:tcPr>
            <w:tcW w:w="900" w:type="dxa"/>
            <w:tcBorders>
              <w:top w:val="nil"/>
              <w:left w:val="nil"/>
              <w:bottom w:val="nil"/>
              <w:right w:val="nil"/>
            </w:tcBorders>
            <w:shd w:val="clear" w:color="auto" w:fill="EEECE1" w:themeFill="background2"/>
            <w:vAlign w:val="bottom"/>
          </w:tcPr>
          <w:p w:rsidR="001E1DCC" w:rsidRPr="00F91CC6" w:rsidRDefault="00850318" w:rsidP="0069637E">
            <w:pPr>
              <w:jc w:val="center"/>
              <w:rPr>
                <w:rFonts w:ascii="Garamond" w:hAnsi="Garamond" w:cs="Arial"/>
                <w:b/>
                <w:color w:val="000000"/>
                <w:sz w:val="22"/>
                <w:szCs w:val="22"/>
              </w:rPr>
            </w:pPr>
            <w:r>
              <w:rPr>
                <w:rFonts w:ascii="Garamond" w:hAnsi="Garamond" w:cs="Arial"/>
                <w:b/>
                <w:color w:val="000000"/>
                <w:sz w:val="22"/>
                <w:szCs w:val="22"/>
              </w:rPr>
              <w:t>6</w:t>
            </w:r>
          </w:p>
        </w:tc>
        <w:tc>
          <w:tcPr>
            <w:tcW w:w="1648" w:type="dxa"/>
            <w:tcBorders>
              <w:top w:val="nil"/>
              <w:left w:val="nil"/>
              <w:bottom w:val="nil"/>
              <w:right w:val="nil"/>
            </w:tcBorders>
            <w:shd w:val="clear" w:color="auto" w:fill="C4BC96" w:themeFill="background2" w:themeFillShade="BF"/>
            <w:vAlign w:val="bottom"/>
          </w:tcPr>
          <w:p w:rsidR="001E1DCC" w:rsidRPr="001C38A7" w:rsidRDefault="001C7889" w:rsidP="004F5773">
            <w:pPr>
              <w:jc w:val="right"/>
              <w:rPr>
                <w:rFonts w:ascii="Garamond" w:hAnsi="Garamond" w:cs="Arial"/>
                <w:sz w:val="22"/>
                <w:szCs w:val="22"/>
              </w:rPr>
            </w:pPr>
            <w:r>
              <w:rPr>
                <w:rFonts w:ascii="Garamond" w:hAnsi="Garamond" w:cs="Arial"/>
                <w:sz w:val="22"/>
                <w:szCs w:val="22"/>
              </w:rPr>
              <w:t>1</w:t>
            </w:r>
            <w:r w:rsidR="00196901">
              <w:rPr>
                <w:rFonts w:ascii="Garamond" w:hAnsi="Garamond" w:cs="Arial"/>
                <w:sz w:val="22"/>
                <w:szCs w:val="22"/>
              </w:rPr>
              <w:t>.</w:t>
            </w:r>
            <w:r>
              <w:rPr>
                <w:rFonts w:ascii="Garamond" w:hAnsi="Garamond" w:cs="Arial"/>
                <w:sz w:val="22"/>
                <w:szCs w:val="22"/>
              </w:rPr>
              <w:t>8</w:t>
            </w:r>
            <w:r w:rsidR="004F5773">
              <w:rPr>
                <w:rFonts w:ascii="Garamond" w:hAnsi="Garamond" w:cs="Arial"/>
                <w:sz w:val="22"/>
                <w:szCs w:val="22"/>
              </w:rPr>
              <w:t>43</w:t>
            </w:r>
            <w:r w:rsidR="001E1DCC">
              <w:rPr>
                <w:rFonts w:ascii="Garamond" w:hAnsi="Garamond" w:cs="Arial"/>
                <w:sz w:val="22"/>
                <w:szCs w:val="22"/>
              </w:rPr>
              <w:t>,</w:t>
            </w:r>
            <w:r w:rsidR="004F5773">
              <w:rPr>
                <w:rFonts w:ascii="Garamond" w:hAnsi="Garamond" w:cs="Arial"/>
                <w:sz w:val="22"/>
                <w:szCs w:val="22"/>
              </w:rPr>
              <w:t>53</w:t>
            </w:r>
          </w:p>
        </w:tc>
        <w:tc>
          <w:tcPr>
            <w:tcW w:w="236" w:type="dxa"/>
            <w:tcBorders>
              <w:top w:val="nil"/>
              <w:left w:val="nil"/>
              <w:bottom w:val="nil"/>
              <w:right w:val="nil"/>
            </w:tcBorders>
            <w:shd w:val="clear" w:color="auto" w:fill="EEECE1" w:themeFill="background2"/>
            <w:vAlign w:val="bottom"/>
          </w:tcPr>
          <w:p w:rsidR="001E1DCC" w:rsidRPr="0046209B" w:rsidRDefault="001E1DCC" w:rsidP="00303CA1">
            <w:pPr>
              <w:jc w:val="right"/>
              <w:rPr>
                <w:rFonts w:ascii="Garamond" w:hAnsi="Garamond" w:cs="Arial"/>
                <w:sz w:val="22"/>
                <w:szCs w:val="22"/>
              </w:rPr>
            </w:pPr>
          </w:p>
        </w:tc>
        <w:tc>
          <w:tcPr>
            <w:tcW w:w="1757" w:type="dxa"/>
            <w:tcBorders>
              <w:top w:val="nil"/>
              <w:left w:val="nil"/>
              <w:right w:val="nil"/>
            </w:tcBorders>
            <w:shd w:val="clear" w:color="auto" w:fill="EEECE1" w:themeFill="background2"/>
            <w:vAlign w:val="bottom"/>
          </w:tcPr>
          <w:p w:rsidR="001E1DCC" w:rsidRPr="001C38A7" w:rsidRDefault="001E1DCC" w:rsidP="004D260B">
            <w:pPr>
              <w:jc w:val="right"/>
              <w:rPr>
                <w:rFonts w:ascii="Garamond" w:hAnsi="Garamond" w:cs="Arial"/>
                <w:sz w:val="22"/>
                <w:szCs w:val="22"/>
              </w:rPr>
            </w:pPr>
            <w:r>
              <w:rPr>
                <w:rFonts w:ascii="Garamond" w:hAnsi="Garamond" w:cs="Arial"/>
                <w:sz w:val="22"/>
                <w:szCs w:val="22"/>
              </w:rPr>
              <w:t>40,35</w:t>
            </w:r>
          </w:p>
        </w:tc>
      </w:tr>
      <w:tr w:rsidR="001E1DCC" w:rsidRPr="0046209B" w:rsidTr="00426C67">
        <w:trPr>
          <w:trHeight w:val="448"/>
        </w:trPr>
        <w:tc>
          <w:tcPr>
            <w:tcW w:w="4976" w:type="dxa"/>
            <w:tcBorders>
              <w:top w:val="nil"/>
              <w:bottom w:val="nil"/>
              <w:right w:val="nil"/>
            </w:tcBorders>
            <w:shd w:val="clear" w:color="auto" w:fill="EEECE1" w:themeFill="background2"/>
            <w:vAlign w:val="bottom"/>
          </w:tcPr>
          <w:p w:rsidR="001E1DCC" w:rsidRPr="0046209B" w:rsidRDefault="001E1DCC" w:rsidP="00D23DA3">
            <w:pPr>
              <w:rPr>
                <w:rFonts w:ascii="Garamond" w:hAnsi="Garamond" w:cs="Arial"/>
                <w:sz w:val="22"/>
                <w:szCs w:val="22"/>
              </w:rPr>
            </w:pPr>
          </w:p>
        </w:tc>
        <w:tc>
          <w:tcPr>
            <w:tcW w:w="900" w:type="dxa"/>
            <w:tcBorders>
              <w:top w:val="nil"/>
              <w:left w:val="nil"/>
              <w:bottom w:val="nil"/>
              <w:right w:val="nil"/>
            </w:tcBorders>
            <w:shd w:val="clear" w:color="auto" w:fill="EEECE1" w:themeFill="background2"/>
            <w:vAlign w:val="bottom"/>
          </w:tcPr>
          <w:p w:rsidR="001E1DCC" w:rsidRPr="00F91CC6" w:rsidRDefault="001E1DCC" w:rsidP="00D23DA3">
            <w:pPr>
              <w:jc w:val="center"/>
              <w:rPr>
                <w:rFonts w:ascii="Garamond" w:hAnsi="Garamond" w:cs="Arial"/>
                <w:b/>
                <w:color w:val="000000"/>
                <w:sz w:val="22"/>
                <w:szCs w:val="22"/>
              </w:rPr>
            </w:pPr>
          </w:p>
        </w:tc>
        <w:tc>
          <w:tcPr>
            <w:tcW w:w="1648" w:type="dxa"/>
            <w:tcBorders>
              <w:top w:val="single" w:sz="4" w:space="0" w:color="auto"/>
              <w:left w:val="nil"/>
              <w:bottom w:val="nil"/>
              <w:right w:val="nil"/>
            </w:tcBorders>
            <w:shd w:val="clear" w:color="auto" w:fill="C4BC96" w:themeFill="background2" w:themeFillShade="BF"/>
            <w:vAlign w:val="bottom"/>
          </w:tcPr>
          <w:p w:rsidR="001E1DCC" w:rsidRPr="00740E4F" w:rsidRDefault="001C7889" w:rsidP="004F5773">
            <w:pPr>
              <w:jc w:val="right"/>
              <w:rPr>
                <w:rFonts w:ascii="Garamond" w:hAnsi="Garamond" w:cs="Arial"/>
                <w:color w:val="000000"/>
                <w:sz w:val="22"/>
                <w:szCs w:val="22"/>
              </w:rPr>
            </w:pPr>
            <w:r>
              <w:rPr>
                <w:rFonts w:ascii="Garamond" w:hAnsi="Garamond" w:cs="Arial"/>
                <w:color w:val="000000"/>
                <w:sz w:val="22"/>
                <w:szCs w:val="22"/>
              </w:rPr>
              <w:t>3</w:t>
            </w:r>
            <w:r w:rsidR="00196901">
              <w:rPr>
                <w:rFonts w:ascii="Garamond" w:hAnsi="Garamond" w:cs="Arial"/>
                <w:color w:val="000000"/>
                <w:sz w:val="22"/>
                <w:szCs w:val="22"/>
              </w:rPr>
              <w:t>70</w:t>
            </w:r>
            <w:r w:rsidR="001E1DCC">
              <w:rPr>
                <w:rFonts w:ascii="Garamond" w:hAnsi="Garamond" w:cs="Arial"/>
                <w:color w:val="000000"/>
                <w:sz w:val="22"/>
                <w:szCs w:val="22"/>
              </w:rPr>
              <w:t>.</w:t>
            </w:r>
            <w:r w:rsidR="00196901">
              <w:rPr>
                <w:rFonts w:ascii="Garamond" w:hAnsi="Garamond" w:cs="Arial"/>
                <w:color w:val="000000"/>
                <w:sz w:val="22"/>
                <w:szCs w:val="22"/>
              </w:rPr>
              <w:t>69</w:t>
            </w:r>
            <w:r w:rsidR="004F5773">
              <w:rPr>
                <w:rFonts w:ascii="Garamond" w:hAnsi="Garamond" w:cs="Arial"/>
                <w:color w:val="000000"/>
                <w:sz w:val="22"/>
                <w:szCs w:val="22"/>
              </w:rPr>
              <w:t>4</w:t>
            </w:r>
            <w:r w:rsidR="001E1DCC">
              <w:rPr>
                <w:rFonts w:ascii="Garamond" w:hAnsi="Garamond" w:cs="Arial"/>
                <w:color w:val="000000"/>
                <w:sz w:val="22"/>
                <w:szCs w:val="22"/>
              </w:rPr>
              <w:t>,</w:t>
            </w:r>
            <w:r w:rsidR="00196901">
              <w:rPr>
                <w:rFonts w:ascii="Garamond" w:hAnsi="Garamond" w:cs="Arial"/>
                <w:color w:val="000000"/>
                <w:sz w:val="22"/>
                <w:szCs w:val="22"/>
              </w:rPr>
              <w:t>83</w:t>
            </w:r>
          </w:p>
        </w:tc>
        <w:tc>
          <w:tcPr>
            <w:tcW w:w="236" w:type="dxa"/>
            <w:tcBorders>
              <w:left w:val="nil"/>
              <w:bottom w:val="nil"/>
              <w:right w:val="nil"/>
            </w:tcBorders>
            <w:shd w:val="clear" w:color="auto" w:fill="EEECE1" w:themeFill="background2"/>
            <w:vAlign w:val="bottom"/>
          </w:tcPr>
          <w:p w:rsidR="001E1DCC" w:rsidRPr="0046209B" w:rsidRDefault="001E1DCC" w:rsidP="00D23DA3">
            <w:pPr>
              <w:jc w:val="right"/>
              <w:rPr>
                <w:rFonts w:ascii="Garamond" w:hAnsi="Garamond" w:cs="Arial"/>
                <w:sz w:val="22"/>
                <w:szCs w:val="22"/>
              </w:rPr>
            </w:pPr>
          </w:p>
        </w:tc>
        <w:tc>
          <w:tcPr>
            <w:tcW w:w="1757" w:type="dxa"/>
            <w:tcBorders>
              <w:top w:val="single" w:sz="4" w:space="0" w:color="auto"/>
              <w:left w:val="nil"/>
              <w:bottom w:val="nil"/>
              <w:right w:val="nil"/>
            </w:tcBorders>
            <w:shd w:val="clear" w:color="auto" w:fill="EEECE1" w:themeFill="background2"/>
            <w:vAlign w:val="bottom"/>
          </w:tcPr>
          <w:p w:rsidR="001E1DCC" w:rsidRPr="00740E4F" w:rsidRDefault="001E1DCC" w:rsidP="004D260B">
            <w:pPr>
              <w:jc w:val="right"/>
              <w:rPr>
                <w:rFonts w:ascii="Garamond" w:hAnsi="Garamond" w:cs="Arial"/>
                <w:color w:val="000000"/>
                <w:sz w:val="22"/>
                <w:szCs w:val="22"/>
              </w:rPr>
            </w:pPr>
            <w:r>
              <w:rPr>
                <w:rFonts w:ascii="Garamond" w:hAnsi="Garamond" w:cs="Arial"/>
                <w:color w:val="000000"/>
                <w:sz w:val="22"/>
                <w:szCs w:val="22"/>
              </w:rPr>
              <w:t>84.998,44</w:t>
            </w:r>
          </w:p>
        </w:tc>
      </w:tr>
      <w:tr w:rsidR="001E1DCC" w:rsidRPr="0046209B" w:rsidTr="00426C67">
        <w:trPr>
          <w:trHeight w:val="121"/>
        </w:trPr>
        <w:tc>
          <w:tcPr>
            <w:tcW w:w="4976" w:type="dxa"/>
            <w:tcBorders>
              <w:top w:val="nil"/>
              <w:bottom w:val="nil"/>
              <w:right w:val="nil"/>
            </w:tcBorders>
            <w:shd w:val="clear" w:color="auto" w:fill="EEECE1" w:themeFill="background2"/>
            <w:vAlign w:val="bottom"/>
          </w:tcPr>
          <w:p w:rsidR="001E1DCC" w:rsidRPr="00105299" w:rsidRDefault="001E1DCC" w:rsidP="00D23DA3">
            <w:pPr>
              <w:rPr>
                <w:rFonts w:ascii="Garamond" w:hAnsi="Garamond" w:cs="Arial"/>
                <w:i/>
                <w:sz w:val="22"/>
                <w:szCs w:val="22"/>
              </w:rPr>
            </w:pPr>
            <w:r w:rsidRPr="000F14F3">
              <w:rPr>
                <w:rFonts w:ascii="Garamond" w:hAnsi="Garamond" w:cs="Arial"/>
                <w:i/>
                <w:sz w:val="22"/>
                <w:szCs w:val="22"/>
              </w:rPr>
              <w:t>Καθαρή (αύξηση)/ μείωση στοιχείων Ενεργητικού που σχετίζονται με λειτουργικές δραστηριότητες:</w:t>
            </w:r>
          </w:p>
        </w:tc>
        <w:tc>
          <w:tcPr>
            <w:tcW w:w="900" w:type="dxa"/>
            <w:tcBorders>
              <w:top w:val="nil"/>
              <w:left w:val="nil"/>
              <w:bottom w:val="nil"/>
              <w:right w:val="nil"/>
            </w:tcBorders>
            <w:shd w:val="clear" w:color="auto" w:fill="EEECE1" w:themeFill="background2"/>
            <w:vAlign w:val="bottom"/>
          </w:tcPr>
          <w:p w:rsidR="001E1DCC" w:rsidRPr="00F91CC6" w:rsidRDefault="001E1DCC" w:rsidP="00D23DA3">
            <w:pPr>
              <w:jc w:val="center"/>
              <w:rPr>
                <w:rFonts w:ascii="Garamond" w:hAnsi="Garamond" w:cs="Arial"/>
                <w:b/>
                <w:color w:val="000000"/>
                <w:sz w:val="22"/>
                <w:szCs w:val="22"/>
              </w:rPr>
            </w:pPr>
          </w:p>
        </w:tc>
        <w:tc>
          <w:tcPr>
            <w:tcW w:w="1648" w:type="dxa"/>
            <w:tcBorders>
              <w:top w:val="nil"/>
              <w:left w:val="nil"/>
              <w:bottom w:val="nil"/>
              <w:right w:val="nil"/>
            </w:tcBorders>
            <w:shd w:val="clear" w:color="auto" w:fill="C4BC96" w:themeFill="background2" w:themeFillShade="BF"/>
            <w:vAlign w:val="bottom"/>
          </w:tcPr>
          <w:p w:rsidR="001E1DCC" w:rsidRPr="00D23DA3" w:rsidRDefault="001E1DCC" w:rsidP="00D23DA3">
            <w:pPr>
              <w:jc w:val="right"/>
              <w:rPr>
                <w:rFonts w:ascii="Garamond" w:hAnsi="Garamond" w:cs="Arial"/>
                <w:color w:val="000000"/>
                <w:sz w:val="22"/>
                <w:szCs w:val="22"/>
                <w:highlight w:val="yellow"/>
              </w:rPr>
            </w:pPr>
          </w:p>
        </w:tc>
        <w:tc>
          <w:tcPr>
            <w:tcW w:w="236" w:type="dxa"/>
            <w:tcBorders>
              <w:top w:val="nil"/>
              <w:left w:val="nil"/>
              <w:bottom w:val="nil"/>
              <w:right w:val="nil"/>
            </w:tcBorders>
            <w:shd w:val="clear" w:color="auto" w:fill="EEECE1" w:themeFill="background2"/>
            <w:vAlign w:val="bottom"/>
          </w:tcPr>
          <w:p w:rsidR="001E1DCC" w:rsidRPr="0046209B" w:rsidRDefault="001E1DCC" w:rsidP="00D23DA3">
            <w:pPr>
              <w:jc w:val="right"/>
              <w:rPr>
                <w:rFonts w:ascii="Garamond" w:hAnsi="Garamond" w:cs="Arial"/>
                <w:sz w:val="22"/>
                <w:szCs w:val="22"/>
              </w:rPr>
            </w:pPr>
          </w:p>
        </w:tc>
        <w:tc>
          <w:tcPr>
            <w:tcW w:w="1757" w:type="dxa"/>
            <w:tcBorders>
              <w:top w:val="nil"/>
              <w:left w:val="nil"/>
              <w:bottom w:val="nil"/>
              <w:right w:val="nil"/>
            </w:tcBorders>
            <w:shd w:val="clear" w:color="auto" w:fill="EEECE1" w:themeFill="background2"/>
            <w:vAlign w:val="bottom"/>
          </w:tcPr>
          <w:p w:rsidR="001E1DCC" w:rsidRPr="00D23DA3" w:rsidRDefault="001E1DCC" w:rsidP="004D260B">
            <w:pPr>
              <w:jc w:val="right"/>
              <w:rPr>
                <w:rFonts w:ascii="Garamond" w:hAnsi="Garamond" w:cs="Arial"/>
                <w:color w:val="000000"/>
                <w:sz w:val="22"/>
                <w:szCs w:val="22"/>
                <w:highlight w:val="yellow"/>
              </w:rPr>
            </w:pPr>
          </w:p>
        </w:tc>
      </w:tr>
      <w:tr w:rsidR="001E1DCC" w:rsidRPr="0046209B" w:rsidTr="00426C67">
        <w:trPr>
          <w:trHeight w:val="210"/>
        </w:trPr>
        <w:tc>
          <w:tcPr>
            <w:tcW w:w="4976" w:type="dxa"/>
            <w:tcBorders>
              <w:top w:val="nil"/>
              <w:bottom w:val="nil"/>
              <w:right w:val="nil"/>
            </w:tcBorders>
            <w:shd w:val="clear" w:color="auto" w:fill="EEECE1" w:themeFill="background2"/>
            <w:vAlign w:val="bottom"/>
          </w:tcPr>
          <w:p w:rsidR="001E1DCC" w:rsidRPr="0046209B" w:rsidRDefault="001E1DCC" w:rsidP="00105299">
            <w:pPr>
              <w:rPr>
                <w:rFonts w:ascii="Garamond" w:hAnsi="Garamond" w:cs="Arial"/>
                <w:sz w:val="22"/>
                <w:szCs w:val="22"/>
              </w:rPr>
            </w:pPr>
            <w:r>
              <w:rPr>
                <w:rFonts w:ascii="Garamond" w:hAnsi="Garamond" w:cs="Arial"/>
                <w:sz w:val="22"/>
                <w:szCs w:val="22"/>
              </w:rPr>
              <w:t>Πελάτες και λοιπές απαιτήσεις</w:t>
            </w:r>
          </w:p>
        </w:tc>
        <w:tc>
          <w:tcPr>
            <w:tcW w:w="900" w:type="dxa"/>
            <w:tcBorders>
              <w:top w:val="nil"/>
              <w:left w:val="nil"/>
              <w:bottom w:val="nil"/>
              <w:right w:val="nil"/>
            </w:tcBorders>
            <w:shd w:val="clear" w:color="auto" w:fill="EEECE1" w:themeFill="background2"/>
            <w:vAlign w:val="bottom"/>
          </w:tcPr>
          <w:p w:rsidR="001E1DCC" w:rsidRPr="00F91CC6" w:rsidRDefault="001E1DCC" w:rsidP="00426C67">
            <w:pPr>
              <w:jc w:val="center"/>
              <w:rPr>
                <w:rFonts w:ascii="Garamond" w:hAnsi="Garamond" w:cs="Arial"/>
                <w:b/>
                <w:color w:val="000000"/>
                <w:sz w:val="22"/>
                <w:szCs w:val="22"/>
              </w:rPr>
            </w:pPr>
          </w:p>
        </w:tc>
        <w:tc>
          <w:tcPr>
            <w:tcW w:w="1648" w:type="dxa"/>
            <w:tcBorders>
              <w:top w:val="nil"/>
              <w:left w:val="nil"/>
              <w:bottom w:val="nil"/>
              <w:right w:val="nil"/>
            </w:tcBorders>
            <w:shd w:val="clear" w:color="auto" w:fill="C4BC96" w:themeFill="background2" w:themeFillShade="BF"/>
            <w:vAlign w:val="bottom"/>
          </w:tcPr>
          <w:p w:rsidR="001E1DCC" w:rsidRPr="00CE4E9C" w:rsidRDefault="001E1DCC" w:rsidP="004F5773">
            <w:pPr>
              <w:jc w:val="right"/>
              <w:rPr>
                <w:rFonts w:ascii="Garamond" w:hAnsi="Garamond" w:cs="Arial"/>
                <w:color w:val="000000"/>
                <w:sz w:val="22"/>
                <w:szCs w:val="22"/>
              </w:rPr>
            </w:pPr>
            <w:r>
              <w:rPr>
                <w:rFonts w:ascii="Garamond" w:hAnsi="Garamond" w:cs="Arial"/>
                <w:color w:val="000000"/>
                <w:sz w:val="22"/>
                <w:szCs w:val="22"/>
              </w:rPr>
              <w:t>(</w:t>
            </w:r>
            <w:r w:rsidR="001C7889">
              <w:rPr>
                <w:rFonts w:ascii="Garamond" w:hAnsi="Garamond" w:cs="Arial"/>
                <w:color w:val="000000"/>
                <w:sz w:val="22"/>
                <w:szCs w:val="22"/>
              </w:rPr>
              <w:t>93</w:t>
            </w:r>
            <w:r>
              <w:rPr>
                <w:rFonts w:ascii="Garamond" w:hAnsi="Garamond" w:cs="Arial"/>
                <w:color w:val="000000"/>
                <w:sz w:val="22"/>
                <w:szCs w:val="22"/>
              </w:rPr>
              <w:t>.</w:t>
            </w:r>
            <w:r w:rsidR="001C7889">
              <w:rPr>
                <w:rFonts w:ascii="Garamond" w:hAnsi="Garamond" w:cs="Arial"/>
                <w:color w:val="000000"/>
                <w:sz w:val="22"/>
                <w:szCs w:val="22"/>
              </w:rPr>
              <w:t>1</w:t>
            </w:r>
            <w:r w:rsidR="004F5773">
              <w:rPr>
                <w:rFonts w:ascii="Garamond" w:hAnsi="Garamond" w:cs="Arial"/>
                <w:color w:val="000000"/>
                <w:sz w:val="22"/>
                <w:szCs w:val="22"/>
              </w:rPr>
              <w:t>23</w:t>
            </w:r>
            <w:r>
              <w:rPr>
                <w:rFonts w:ascii="Garamond" w:hAnsi="Garamond" w:cs="Arial"/>
                <w:color w:val="000000"/>
                <w:sz w:val="22"/>
                <w:szCs w:val="22"/>
              </w:rPr>
              <w:t>,</w:t>
            </w:r>
            <w:r w:rsidR="004F5773">
              <w:rPr>
                <w:rFonts w:ascii="Garamond" w:hAnsi="Garamond" w:cs="Arial"/>
                <w:color w:val="000000"/>
                <w:sz w:val="22"/>
                <w:szCs w:val="22"/>
              </w:rPr>
              <w:t>96</w:t>
            </w:r>
            <w:r>
              <w:rPr>
                <w:rFonts w:ascii="Garamond" w:hAnsi="Garamond" w:cs="Arial"/>
                <w:color w:val="000000"/>
                <w:sz w:val="22"/>
                <w:szCs w:val="22"/>
              </w:rPr>
              <w:t>)</w:t>
            </w:r>
          </w:p>
        </w:tc>
        <w:tc>
          <w:tcPr>
            <w:tcW w:w="236" w:type="dxa"/>
            <w:tcBorders>
              <w:top w:val="nil"/>
              <w:left w:val="nil"/>
              <w:bottom w:val="nil"/>
              <w:right w:val="nil"/>
            </w:tcBorders>
            <w:shd w:val="clear" w:color="auto" w:fill="EEECE1" w:themeFill="background2"/>
            <w:vAlign w:val="bottom"/>
          </w:tcPr>
          <w:p w:rsidR="001E1DCC" w:rsidRPr="0046209B" w:rsidRDefault="001E1DCC" w:rsidP="00426C67">
            <w:pPr>
              <w:jc w:val="right"/>
              <w:rPr>
                <w:rFonts w:ascii="Garamond" w:hAnsi="Garamond" w:cs="Arial"/>
                <w:sz w:val="22"/>
                <w:szCs w:val="22"/>
              </w:rPr>
            </w:pPr>
          </w:p>
        </w:tc>
        <w:tc>
          <w:tcPr>
            <w:tcW w:w="1757" w:type="dxa"/>
            <w:tcBorders>
              <w:top w:val="nil"/>
              <w:left w:val="nil"/>
              <w:bottom w:val="nil"/>
              <w:right w:val="nil"/>
            </w:tcBorders>
            <w:shd w:val="clear" w:color="auto" w:fill="EEECE1" w:themeFill="background2"/>
            <w:vAlign w:val="bottom"/>
          </w:tcPr>
          <w:p w:rsidR="001E1DCC" w:rsidRPr="00CE4E9C" w:rsidRDefault="001E1DCC" w:rsidP="004D260B">
            <w:pPr>
              <w:jc w:val="right"/>
              <w:rPr>
                <w:rFonts w:ascii="Garamond" w:hAnsi="Garamond" w:cs="Arial"/>
                <w:color w:val="000000"/>
                <w:sz w:val="22"/>
                <w:szCs w:val="22"/>
              </w:rPr>
            </w:pPr>
            <w:r>
              <w:rPr>
                <w:rFonts w:ascii="Garamond" w:hAnsi="Garamond" w:cs="Arial"/>
                <w:color w:val="000000"/>
                <w:sz w:val="22"/>
                <w:szCs w:val="22"/>
              </w:rPr>
              <w:t>(584.953,96)</w:t>
            </w:r>
          </w:p>
        </w:tc>
      </w:tr>
      <w:tr w:rsidR="001E1DCC" w:rsidRPr="0046209B" w:rsidTr="00426C67">
        <w:trPr>
          <w:trHeight w:val="420"/>
        </w:trPr>
        <w:tc>
          <w:tcPr>
            <w:tcW w:w="4976" w:type="dxa"/>
            <w:tcBorders>
              <w:top w:val="nil"/>
              <w:bottom w:val="nil"/>
              <w:right w:val="nil"/>
            </w:tcBorders>
            <w:shd w:val="clear" w:color="auto" w:fill="EEECE1" w:themeFill="background2"/>
            <w:vAlign w:val="bottom"/>
          </w:tcPr>
          <w:p w:rsidR="001E1DCC" w:rsidRDefault="001E1DCC" w:rsidP="00D23DA3">
            <w:pPr>
              <w:rPr>
                <w:rFonts w:ascii="Garamond" w:hAnsi="Garamond" w:cs="Arial"/>
                <w:b/>
                <w:sz w:val="22"/>
                <w:szCs w:val="22"/>
                <w:u w:val="single"/>
              </w:rPr>
            </w:pPr>
          </w:p>
          <w:p w:rsidR="001E1DCC" w:rsidRPr="00D91606" w:rsidRDefault="001E1DCC" w:rsidP="00D23DA3">
            <w:pPr>
              <w:rPr>
                <w:rFonts w:ascii="Garamond" w:hAnsi="Garamond" w:cs="Arial"/>
                <w:i/>
                <w:sz w:val="22"/>
                <w:szCs w:val="22"/>
              </w:rPr>
            </w:pPr>
            <w:r w:rsidRPr="000F14F3">
              <w:rPr>
                <w:rFonts w:ascii="Garamond" w:hAnsi="Garamond" w:cs="Arial"/>
                <w:i/>
                <w:sz w:val="22"/>
                <w:szCs w:val="22"/>
              </w:rPr>
              <w:t>Καθαρή αύξηση/</w:t>
            </w:r>
            <w:r>
              <w:rPr>
                <w:rFonts w:ascii="Garamond" w:hAnsi="Garamond" w:cs="Arial"/>
                <w:i/>
                <w:sz w:val="22"/>
                <w:szCs w:val="22"/>
              </w:rPr>
              <w:t>(</w:t>
            </w:r>
            <w:r w:rsidRPr="000F14F3">
              <w:rPr>
                <w:rFonts w:ascii="Garamond" w:hAnsi="Garamond" w:cs="Arial"/>
                <w:i/>
                <w:sz w:val="22"/>
                <w:szCs w:val="22"/>
              </w:rPr>
              <w:t xml:space="preserve"> μείωση</w:t>
            </w:r>
            <w:r>
              <w:rPr>
                <w:rFonts w:ascii="Garamond" w:hAnsi="Garamond" w:cs="Arial"/>
                <w:i/>
                <w:sz w:val="22"/>
                <w:szCs w:val="22"/>
              </w:rPr>
              <w:t>)</w:t>
            </w:r>
            <w:r w:rsidRPr="000F14F3">
              <w:rPr>
                <w:rFonts w:ascii="Garamond" w:hAnsi="Garamond" w:cs="Arial"/>
                <w:i/>
                <w:sz w:val="22"/>
                <w:szCs w:val="22"/>
              </w:rPr>
              <w:t xml:space="preserve"> στοιχείων </w:t>
            </w:r>
            <w:r>
              <w:rPr>
                <w:rFonts w:ascii="Garamond" w:hAnsi="Garamond" w:cs="Arial"/>
                <w:i/>
                <w:sz w:val="22"/>
                <w:szCs w:val="22"/>
              </w:rPr>
              <w:t>Υποχρεώσεων</w:t>
            </w:r>
            <w:r w:rsidRPr="000F14F3">
              <w:rPr>
                <w:rFonts w:ascii="Garamond" w:hAnsi="Garamond" w:cs="Arial"/>
                <w:i/>
                <w:sz w:val="22"/>
                <w:szCs w:val="22"/>
              </w:rPr>
              <w:t xml:space="preserve"> που σχετίζονται με λειτουργικές δραστηριότητες:</w:t>
            </w:r>
          </w:p>
        </w:tc>
        <w:tc>
          <w:tcPr>
            <w:tcW w:w="900" w:type="dxa"/>
            <w:tcBorders>
              <w:top w:val="nil"/>
              <w:left w:val="nil"/>
              <w:right w:val="nil"/>
            </w:tcBorders>
            <w:shd w:val="clear" w:color="auto" w:fill="EEECE1" w:themeFill="background2"/>
            <w:vAlign w:val="bottom"/>
          </w:tcPr>
          <w:p w:rsidR="001E1DCC" w:rsidRPr="00F91CC6" w:rsidRDefault="001E1DCC" w:rsidP="00D23DA3">
            <w:pPr>
              <w:jc w:val="center"/>
              <w:rPr>
                <w:rFonts w:ascii="Garamond" w:hAnsi="Garamond" w:cs="Arial"/>
                <w:b/>
                <w:sz w:val="22"/>
                <w:szCs w:val="22"/>
              </w:rPr>
            </w:pPr>
          </w:p>
        </w:tc>
        <w:tc>
          <w:tcPr>
            <w:tcW w:w="1648" w:type="dxa"/>
            <w:tcBorders>
              <w:top w:val="dotted" w:sz="4" w:space="0" w:color="auto"/>
              <w:left w:val="nil"/>
              <w:right w:val="nil"/>
            </w:tcBorders>
            <w:shd w:val="clear" w:color="auto" w:fill="C4BC96" w:themeFill="background2" w:themeFillShade="BF"/>
            <w:vAlign w:val="bottom"/>
          </w:tcPr>
          <w:p w:rsidR="001E1DCC" w:rsidRPr="00D23DA3" w:rsidRDefault="001E1DCC" w:rsidP="00D23DA3">
            <w:pPr>
              <w:jc w:val="right"/>
              <w:rPr>
                <w:rFonts w:ascii="Garamond" w:hAnsi="Garamond" w:cs="Arial"/>
                <w:sz w:val="22"/>
                <w:szCs w:val="22"/>
                <w:highlight w:val="yellow"/>
              </w:rPr>
            </w:pPr>
          </w:p>
        </w:tc>
        <w:tc>
          <w:tcPr>
            <w:tcW w:w="236" w:type="dxa"/>
            <w:tcBorders>
              <w:left w:val="nil"/>
              <w:right w:val="nil"/>
            </w:tcBorders>
            <w:shd w:val="clear" w:color="auto" w:fill="EEECE1" w:themeFill="background2"/>
            <w:vAlign w:val="bottom"/>
          </w:tcPr>
          <w:p w:rsidR="001E1DCC" w:rsidRPr="0046209B" w:rsidRDefault="001E1DCC" w:rsidP="00D23DA3">
            <w:pPr>
              <w:jc w:val="right"/>
              <w:rPr>
                <w:rFonts w:ascii="Garamond" w:hAnsi="Garamond" w:cs="Arial"/>
                <w:sz w:val="22"/>
                <w:szCs w:val="22"/>
              </w:rPr>
            </w:pPr>
          </w:p>
        </w:tc>
        <w:tc>
          <w:tcPr>
            <w:tcW w:w="1757" w:type="dxa"/>
            <w:tcBorders>
              <w:top w:val="dotted" w:sz="4" w:space="0" w:color="auto"/>
              <w:left w:val="nil"/>
              <w:right w:val="nil"/>
            </w:tcBorders>
            <w:shd w:val="clear" w:color="auto" w:fill="EEECE1" w:themeFill="background2"/>
            <w:vAlign w:val="bottom"/>
          </w:tcPr>
          <w:p w:rsidR="001E1DCC" w:rsidRPr="00D23DA3" w:rsidRDefault="001E1DCC" w:rsidP="004D260B">
            <w:pPr>
              <w:jc w:val="right"/>
              <w:rPr>
                <w:rFonts w:ascii="Garamond" w:hAnsi="Garamond" w:cs="Arial"/>
                <w:sz w:val="22"/>
                <w:szCs w:val="22"/>
                <w:highlight w:val="yellow"/>
              </w:rPr>
            </w:pPr>
          </w:p>
        </w:tc>
      </w:tr>
      <w:tr w:rsidR="001E1DCC" w:rsidRPr="0046209B" w:rsidTr="00426C67">
        <w:trPr>
          <w:trHeight w:val="122"/>
        </w:trPr>
        <w:tc>
          <w:tcPr>
            <w:tcW w:w="4976" w:type="dxa"/>
            <w:tcBorders>
              <w:top w:val="nil"/>
              <w:bottom w:val="nil"/>
              <w:right w:val="nil"/>
            </w:tcBorders>
            <w:shd w:val="clear" w:color="auto" w:fill="EEECE1" w:themeFill="background2"/>
            <w:vAlign w:val="bottom"/>
          </w:tcPr>
          <w:p w:rsidR="001E1DCC" w:rsidRPr="0046209B" w:rsidRDefault="001E1DCC" w:rsidP="00D91606">
            <w:pPr>
              <w:rPr>
                <w:rFonts w:ascii="Garamond" w:hAnsi="Garamond" w:cs="Arial"/>
                <w:sz w:val="22"/>
                <w:szCs w:val="22"/>
              </w:rPr>
            </w:pPr>
            <w:r>
              <w:rPr>
                <w:rFonts w:ascii="Garamond" w:hAnsi="Garamond" w:cs="Arial"/>
                <w:sz w:val="22"/>
                <w:szCs w:val="22"/>
              </w:rPr>
              <w:t>Προμηθευτές</w:t>
            </w:r>
          </w:p>
        </w:tc>
        <w:tc>
          <w:tcPr>
            <w:tcW w:w="900" w:type="dxa"/>
            <w:tcBorders>
              <w:top w:val="nil"/>
              <w:left w:val="nil"/>
              <w:right w:val="nil"/>
            </w:tcBorders>
            <w:shd w:val="clear" w:color="auto" w:fill="EEECE1" w:themeFill="background2"/>
            <w:vAlign w:val="bottom"/>
          </w:tcPr>
          <w:p w:rsidR="001E1DCC" w:rsidRPr="003C29F6" w:rsidRDefault="001E1DCC" w:rsidP="00426C67">
            <w:pPr>
              <w:jc w:val="center"/>
              <w:rPr>
                <w:rFonts w:ascii="Garamond" w:hAnsi="Garamond" w:cs="Arial"/>
                <w:b/>
                <w:sz w:val="22"/>
                <w:szCs w:val="22"/>
                <w:highlight w:val="yellow"/>
              </w:rPr>
            </w:pPr>
          </w:p>
        </w:tc>
        <w:tc>
          <w:tcPr>
            <w:tcW w:w="1648" w:type="dxa"/>
            <w:tcBorders>
              <w:top w:val="nil"/>
              <w:left w:val="nil"/>
              <w:right w:val="nil"/>
            </w:tcBorders>
            <w:shd w:val="clear" w:color="auto" w:fill="C4BC96" w:themeFill="background2" w:themeFillShade="BF"/>
            <w:vAlign w:val="bottom"/>
          </w:tcPr>
          <w:p w:rsidR="001E1DCC" w:rsidRPr="00D91606" w:rsidRDefault="001C7889" w:rsidP="001C7889">
            <w:pPr>
              <w:jc w:val="right"/>
              <w:rPr>
                <w:rFonts w:ascii="Garamond" w:hAnsi="Garamond" w:cs="Arial"/>
                <w:sz w:val="22"/>
                <w:szCs w:val="22"/>
              </w:rPr>
            </w:pPr>
            <w:r>
              <w:rPr>
                <w:rFonts w:ascii="Garamond" w:hAnsi="Garamond" w:cs="Arial"/>
                <w:sz w:val="22"/>
                <w:szCs w:val="22"/>
              </w:rPr>
              <w:t>570</w:t>
            </w:r>
            <w:r w:rsidR="001E1DCC">
              <w:rPr>
                <w:rFonts w:ascii="Garamond" w:hAnsi="Garamond" w:cs="Arial"/>
                <w:sz w:val="22"/>
                <w:szCs w:val="22"/>
              </w:rPr>
              <w:t>.</w:t>
            </w:r>
            <w:r>
              <w:rPr>
                <w:rFonts w:ascii="Garamond" w:hAnsi="Garamond" w:cs="Arial"/>
                <w:sz w:val="22"/>
                <w:szCs w:val="22"/>
              </w:rPr>
              <w:t>427</w:t>
            </w:r>
            <w:r w:rsidR="001E1DCC" w:rsidRPr="00D91606">
              <w:rPr>
                <w:rFonts w:ascii="Garamond" w:hAnsi="Garamond" w:cs="Arial"/>
                <w:sz w:val="22"/>
                <w:szCs w:val="22"/>
              </w:rPr>
              <w:t>,</w:t>
            </w:r>
            <w:r>
              <w:rPr>
                <w:rFonts w:ascii="Garamond" w:hAnsi="Garamond" w:cs="Arial"/>
                <w:sz w:val="22"/>
                <w:szCs w:val="22"/>
              </w:rPr>
              <w:t>9</w:t>
            </w:r>
            <w:r w:rsidR="001E1DCC">
              <w:rPr>
                <w:rFonts w:ascii="Garamond" w:hAnsi="Garamond" w:cs="Arial"/>
                <w:sz w:val="22"/>
                <w:szCs w:val="22"/>
              </w:rPr>
              <w:t>7</w:t>
            </w:r>
          </w:p>
        </w:tc>
        <w:tc>
          <w:tcPr>
            <w:tcW w:w="236" w:type="dxa"/>
            <w:tcBorders>
              <w:top w:val="nil"/>
              <w:left w:val="nil"/>
              <w:right w:val="nil"/>
            </w:tcBorders>
            <w:shd w:val="clear" w:color="auto" w:fill="EEECE1" w:themeFill="background2"/>
            <w:vAlign w:val="bottom"/>
          </w:tcPr>
          <w:p w:rsidR="001E1DCC" w:rsidRPr="0046209B" w:rsidRDefault="001E1DCC" w:rsidP="00426C67">
            <w:pPr>
              <w:jc w:val="right"/>
              <w:rPr>
                <w:rFonts w:ascii="Garamond" w:hAnsi="Garamond" w:cs="Arial"/>
                <w:sz w:val="22"/>
                <w:szCs w:val="22"/>
              </w:rPr>
            </w:pPr>
          </w:p>
        </w:tc>
        <w:tc>
          <w:tcPr>
            <w:tcW w:w="1757" w:type="dxa"/>
            <w:tcBorders>
              <w:top w:val="nil"/>
              <w:left w:val="nil"/>
              <w:right w:val="nil"/>
            </w:tcBorders>
            <w:shd w:val="clear" w:color="auto" w:fill="EEECE1" w:themeFill="background2"/>
            <w:vAlign w:val="bottom"/>
          </w:tcPr>
          <w:p w:rsidR="001E1DCC" w:rsidRPr="00D91606" w:rsidRDefault="001E1DCC" w:rsidP="004D260B">
            <w:pPr>
              <w:jc w:val="right"/>
              <w:rPr>
                <w:rFonts w:ascii="Garamond" w:hAnsi="Garamond" w:cs="Arial"/>
                <w:sz w:val="22"/>
                <w:szCs w:val="22"/>
              </w:rPr>
            </w:pPr>
            <w:r>
              <w:rPr>
                <w:rFonts w:ascii="Garamond" w:hAnsi="Garamond" w:cs="Arial"/>
                <w:sz w:val="22"/>
                <w:szCs w:val="22"/>
              </w:rPr>
              <w:t>283.314</w:t>
            </w:r>
            <w:r w:rsidRPr="00D91606">
              <w:rPr>
                <w:rFonts w:ascii="Garamond" w:hAnsi="Garamond" w:cs="Arial"/>
                <w:sz w:val="22"/>
                <w:szCs w:val="22"/>
              </w:rPr>
              <w:t>,</w:t>
            </w:r>
            <w:r>
              <w:rPr>
                <w:rFonts w:ascii="Garamond" w:hAnsi="Garamond" w:cs="Arial"/>
                <w:sz w:val="22"/>
                <w:szCs w:val="22"/>
              </w:rPr>
              <w:t>73</w:t>
            </w:r>
          </w:p>
        </w:tc>
      </w:tr>
      <w:tr w:rsidR="001E1DCC" w:rsidRPr="0046209B" w:rsidTr="00651ABD">
        <w:trPr>
          <w:trHeight w:val="80"/>
        </w:trPr>
        <w:tc>
          <w:tcPr>
            <w:tcW w:w="4976" w:type="dxa"/>
            <w:tcBorders>
              <w:top w:val="nil"/>
              <w:bottom w:val="nil"/>
              <w:right w:val="nil"/>
            </w:tcBorders>
            <w:shd w:val="clear" w:color="auto" w:fill="EEECE1" w:themeFill="background2"/>
            <w:vAlign w:val="bottom"/>
          </w:tcPr>
          <w:p w:rsidR="001E1DCC" w:rsidRPr="0046209B" w:rsidRDefault="001E1DCC" w:rsidP="00D91606">
            <w:pPr>
              <w:rPr>
                <w:rFonts w:ascii="Garamond" w:hAnsi="Garamond" w:cs="Arial"/>
                <w:sz w:val="22"/>
                <w:szCs w:val="22"/>
              </w:rPr>
            </w:pPr>
            <w:r>
              <w:rPr>
                <w:rFonts w:ascii="Garamond" w:hAnsi="Garamond" w:cs="Arial"/>
                <w:sz w:val="22"/>
                <w:szCs w:val="22"/>
              </w:rPr>
              <w:t>Λοιπές υποχρεώσεις</w:t>
            </w:r>
          </w:p>
        </w:tc>
        <w:tc>
          <w:tcPr>
            <w:tcW w:w="900" w:type="dxa"/>
            <w:tcBorders>
              <w:top w:val="nil"/>
              <w:left w:val="nil"/>
              <w:right w:val="nil"/>
            </w:tcBorders>
            <w:shd w:val="clear" w:color="auto" w:fill="EEECE1" w:themeFill="background2"/>
            <w:vAlign w:val="bottom"/>
          </w:tcPr>
          <w:p w:rsidR="001E1DCC" w:rsidRPr="003C29F6" w:rsidRDefault="001E1DCC" w:rsidP="00426C67">
            <w:pPr>
              <w:jc w:val="center"/>
              <w:rPr>
                <w:rFonts w:ascii="Garamond" w:hAnsi="Garamond" w:cs="Arial"/>
                <w:b/>
                <w:sz w:val="22"/>
                <w:szCs w:val="22"/>
                <w:highlight w:val="yellow"/>
              </w:rPr>
            </w:pPr>
          </w:p>
        </w:tc>
        <w:tc>
          <w:tcPr>
            <w:tcW w:w="1648" w:type="dxa"/>
            <w:tcBorders>
              <w:top w:val="nil"/>
              <w:left w:val="nil"/>
              <w:right w:val="nil"/>
            </w:tcBorders>
            <w:shd w:val="clear" w:color="auto" w:fill="C4BC96" w:themeFill="background2" w:themeFillShade="BF"/>
            <w:vAlign w:val="bottom"/>
          </w:tcPr>
          <w:p w:rsidR="001E1DCC" w:rsidRPr="00D91606" w:rsidRDefault="00BC73F7" w:rsidP="00BC73F7">
            <w:pPr>
              <w:jc w:val="right"/>
              <w:rPr>
                <w:rFonts w:ascii="Garamond" w:hAnsi="Garamond" w:cs="Arial"/>
                <w:sz w:val="22"/>
                <w:szCs w:val="22"/>
              </w:rPr>
            </w:pPr>
            <w:r>
              <w:rPr>
                <w:rFonts w:ascii="Garamond" w:hAnsi="Garamond" w:cs="Arial"/>
                <w:sz w:val="22"/>
                <w:szCs w:val="22"/>
              </w:rPr>
              <w:t>89</w:t>
            </w:r>
            <w:r w:rsidR="001E1DCC">
              <w:rPr>
                <w:rFonts w:ascii="Garamond" w:hAnsi="Garamond" w:cs="Arial"/>
                <w:sz w:val="22"/>
                <w:szCs w:val="22"/>
              </w:rPr>
              <w:t>.</w:t>
            </w:r>
            <w:r>
              <w:rPr>
                <w:rFonts w:ascii="Garamond" w:hAnsi="Garamond" w:cs="Arial"/>
                <w:sz w:val="22"/>
                <w:szCs w:val="22"/>
              </w:rPr>
              <w:t>090</w:t>
            </w:r>
            <w:r w:rsidR="001E1DCC">
              <w:rPr>
                <w:rFonts w:ascii="Garamond" w:hAnsi="Garamond" w:cs="Arial"/>
                <w:sz w:val="22"/>
                <w:szCs w:val="22"/>
              </w:rPr>
              <w:t>,</w:t>
            </w:r>
            <w:r>
              <w:rPr>
                <w:rFonts w:ascii="Garamond" w:hAnsi="Garamond" w:cs="Arial"/>
                <w:sz w:val="22"/>
                <w:szCs w:val="22"/>
              </w:rPr>
              <w:t>0</w:t>
            </w:r>
            <w:r w:rsidR="001E1DCC">
              <w:rPr>
                <w:rFonts w:ascii="Garamond" w:hAnsi="Garamond" w:cs="Arial"/>
                <w:sz w:val="22"/>
                <w:szCs w:val="22"/>
              </w:rPr>
              <w:t>2</w:t>
            </w:r>
          </w:p>
        </w:tc>
        <w:tc>
          <w:tcPr>
            <w:tcW w:w="236" w:type="dxa"/>
            <w:tcBorders>
              <w:top w:val="nil"/>
              <w:left w:val="nil"/>
              <w:right w:val="nil"/>
            </w:tcBorders>
            <w:shd w:val="clear" w:color="auto" w:fill="EEECE1" w:themeFill="background2"/>
            <w:vAlign w:val="bottom"/>
          </w:tcPr>
          <w:p w:rsidR="001E1DCC" w:rsidRPr="0046209B" w:rsidRDefault="001E1DCC" w:rsidP="00426C67">
            <w:pPr>
              <w:jc w:val="right"/>
              <w:rPr>
                <w:rFonts w:ascii="Garamond" w:hAnsi="Garamond" w:cs="Arial"/>
                <w:sz w:val="22"/>
                <w:szCs w:val="22"/>
              </w:rPr>
            </w:pPr>
          </w:p>
        </w:tc>
        <w:tc>
          <w:tcPr>
            <w:tcW w:w="1757" w:type="dxa"/>
            <w:tcBorders>
              <w:top w:val="nil"/>
              <w:left w:val="nil"/>
              <w:right w:val="nil"/>
            </w:tcBorders>
            <w:shd w:val="clear" w:color="auto" w:fill="EEECE1" w:themeFill="background2"/>
            <w:vAlign w:val="bottom"/>
          </w:tcPr>
          <w:p w:rsidR="001E1DCC" w:rsidRPr="00D91606" w:rsidRDefault="001E1DCC" w:rsidP="004D260B">
            <w:pPr>
              <w:jc w:val="right"/>
              <w:rPr>
                <w:rFonts w:ascii="Garamond" w:hAnsi="Garamond" w:cs="Arial"/>
                <w:sz w:val="22"/>
                <w:szCs w:val="22"/>
              </w:rPr>
            </w:pPr>
            <w:r>
              <w:rPr>
                <w:rFonts w:ascii="Garamond" w:hAnsi="Garamond" w:cs="Arial"/>
                <w:sz w:val="22"/>
                <w:szCs w:val="22"/>
              </w:rPr>
              <w:t>15.744,23</w:t>
            </w:r>
          </w:p>
        </w:tc>
      </w:tr>
      <w:tr w:rsidR="001E1DCC" w:rsidRPr="0046209B" w:rsidTr="00651ABD">
        <w:trPr>
          <w:trHeight w:val="80"/>
        </w:trPr>
        <w:tc>
          <w:tcPr>
            <w:tcW w:w="4976" w:type="dxa"/>
            <w:tcBorders>
              <w:top w:val="nil"/>
              <w:bottom w:val="nil"/>
              <w:right w:val="nil"/>
            </w:tcBorders>
            <w:shd w:val="clear" w:color="auto" w:fill="EEECE1" w:themeFill="background2"/>
            <w:vAlign w:val="bottom"/>
          </w:tcPr>
          <w:p w:rsidR="001E1DCC" w:rsidRPr="001D4125" w:rsidRDefault="001E1DCC" w:rsidP="00D91606">
            <w:pPr>
              <w:rPr>
                <w:rFonts w:ascii="Garamond" w:hAnsi="Garamond" w:cs="Arial"/>
                <w:sz w:val="22"/>
                <w:szCs w:val="22"/>
                <w:lang w:val="en-US"/>
              </w:rPr>
            </w:pPr>
            <w:r>
              <w:rPr>
                <w:rFonts w:ascii="Garamond" w:hAnsi="Garamond" w:cs="Arial"/>
                <w:sz w:val="22"/>
                <w:szCs w:val="22"/>
              </w:rPr>
              <w:t>Καταβληθέντες τόκοι</w:t>
            </w:r>
          </w:p>
        </w:tc>
        <w:tc>
          <w:tcPr>
            <w:tcW w:w="900" w:type="dxa"/>
            <w:tcBorders>
              <w:top w:val="nil"/>
              <w:left w:val="nil"/>
              <w:right w:val="nil"/>
            </w:tcBorders>
            <w:shd w:val="clear" w:color="auto" w:fill="EEECE1" w:themeFill="background2"/>
            <w:vAlign w:val="bottom"/>
          </w:tcPr>
          <w:p w:rsidR="001E1DCC" w:rsidRPr="00F91CC6" w:rsidRDefault="006C7247" w:rsidP="0069637E">
            <w:pPr>
              <w:jc w:val="center"/>
              <w:rPr>
                <w:rFonts w:ascii="Garamond" w:hAnsi="Garamond" w:cs="Arial"/>
                <w:b/>
                <w:sz w:val="22"/>
                <w:szCs w:val="22"/>
              </w:rPr>
            </w:pPr>
            <w:r>
              <w:rPr>
                <w:rFonts w:ascii="Garamond" w:hAnsi="Garamond" w:cs="Arial"/>
                <w:b/>
                <w:sz w:val="22"/>
                <w:szCs w:val="22"/>
              </w:rPr>
              <w:t>6</w:t>
            </w:r>
          </w:p>
        </w:tc>
        <w:tc>
          <w:tcPr>
            <w:tcW w:w="1648" w:type="dxa"/>
            <w:tcBorders>
              <w:top w:val="nil"/>
              <w:left w:val="nil"/>
              <w:bottom w:val="dotted" w:sz="4" w:space="0" w:color="auto"/>
              <w:right w:val="nil"/>
            </w:tcBorders>
            <w:shd w:val="clear" w:color="auto" w:fill="C4BC96" w:themeFill="background2" w:themeFillShade="BF"/>
            <w:vAlign w:val="bottom"/>
          </w:tcPr>
          <w:p w:rsidR="001E1DCC" w:rsidRPr="001D4125" w:rsidRDefault="001E1DCC" w:rsidP="004F5773">
            <w:pPr>
              <w:jc w:val="right"/>
              <w:rPr>
                <w:rFonts w:ascii="Garamond" w:hAnsi="Garamond" w:cs="Arial"/>
                <w:sz w:val="22"/>
                <w:szCs w:val="22"/>
                <w:lang w:val="en-US"/>
              </w:rPr>
            </w:pPr>
            <w:r>
              <w:rPr>
                <w:rFonts w:ascii="Garamond" w:hAnsi="Garamond" w:cs="Arial"/>
                <w:sz w:val="22"/>
                <w:szCs w:val="22"/>
              </w:rPr>
              <w:t>(</w:t>
            </w:r>
            <w:r w:rsidR="004F5773">
              <w:rPr>
                <w:rFonts w:ascii="Garamond" w:hAnsi="Garamond" w:cs="Arial"/>
                <w:sz w:val="22"/>
                <w:szCs w:val="22"/>
              </w:rPr>
              <w:t>2</w:t>
            </w:r>
            <w:r w:rsidR="00BC73F7">
              <w:rPr>
                <w:rFonts w:ascii="Garamond" w:hAnsi="Garamond" w:cs="Arial"/>
                <w:sz w:val="22"/>
                <w:szCs w:val="22"/>
              </w:rPr>
              <w:t>.</w:t>
            </w:r>
            <w:r w:rsidR="004F5773">
              <w:rPr>
                <w:rFonts w:ascii="Garamond" w:hAnsi="Garamond" w:cs="Arial"/>
                <w:sz w:val="22"/>
                <w:szCs w:val="22"/>
              </w:rPr>
              <w:t>030</w:t>
            </w:r>
            <w:r>
              <w:rPr>
                <w:rFonts w:ascii="Garamond" w:hAnsi="Garamond" w:cs="Arial"/>
                <w:sz w:val="22"/>
                <w:szCs w:val="22"/>
              </w:rPr>
              <w:t>,</w:t>
            </w:r>
            <w:r w:rsidR="00BC73F7">
              <w:rPr>
                <w:rFonts w:ascii="Garamond" w:hAnsi="Garamond" w:cs="Arial"/>
                <w:sz w:val="22"/>
                <w:szCs w:val="22"/>
              </w:rPr>
              <w:t>1</w:t>
            </w:r>
            <w:r w:rsidR="004F5773">
              <w:rPr>
                <w:rFonts w:ascii="Garamond" w:hAnsi="Garamond" w:cs="Arial"/>
                <w:sz w:val="22"/>
                <w:szCs w:val="22"/>
              </w:rPr>
              <w:t>0</w:t>
            </w:r>
            <w:r>
              <w:rPr>
                <w:rFonts w:ascii="Garamond" w:hAnsi="Garamond" w:cs="Arial"/>
                <w:sz w:val="22"/>
                <w:szCs w:val="22"/>
              </w:rPr>
              <w:t>)</w:t>
            </w:r>
          </w:p>
        </w:tc>
        <w:tc>
          <w:tcPr>
            <w:tcW w:w="236" w:type="dxa"/>
            <w:tcBorders>
              <w:top w:val="nil"/>
              <w:left w:val="nil"/>
            </w:tcBorders>
            <w:shd w:val="clear" w:color="auto" w:fill="EEECE1" w:themeFill="background2"/>
            <w:vAlign w:val="bottom"/>
          </w:tcPr>
          <w:p w:rsidR="001E1DCC" w:rsidRPr="0046209B" w:rsidRDefault="001E1DCC" w:rsidP="00D23DA3">
            <w:pPr>
              <w:jc w:val="right"/>
              <w:rPr>
                <w:rFonts w:ascii="Garamond" w:hAnsi="Garamond" w:cs="Arial"/>
                <w:sz w:val="22"/>
                <w:szCs w:val="22"/>
              </w:rPr>
            </w:pPr>
          </w:p>
        </w:tc>
        <w:tc>
          <w:tcPr>
            <w:tcW w:w="1757" w:type="dxa"/>
            <w:tcBorders>
              <w:bottom w:val="dotted" w:sz="4" w:space="0" w:color="auto"/>
            </w:tcBorders>
            <w:shd w:val="clear" w:color="auto" w:fill="EEECE1" w:themeFill="background2"/>
            <w:vAlign w:val="bottom"/>
          </w:tcPr>
          <w:p w:rsidR="001E1DCC" w:rsidRPr="001D4125" w:rsidRDefault="001E1DCC" w:rsidP="004D260B">
            <w:pPr>
              <w:jc w:val="right"/>
              <w:rPr>
                <w:rFonts w:ascii="Garamond" w:hAnsi="Garamond" w:cs="Arial"/>
                <w:sz w:val="22"/>
                <w:szCs w:val="22"/>
                <w:lang w:val="en-US"/>
              </w:rPr>
            </w:pPr>
            <w:r>
              <w:rPr>
                <w:rFonts w:ascii="Garamond" w:hAnsi="Garamond" w:cs="Arial"/>
                <w:sz w:val="22"/>
                <w:szCs w:val="22"/>
              </w:rPr>
              <w:t>(179,32)</w:t>
            </w:r>
          </w:p>
        </w:tc>
      </w:tr>
      <w:tr w:rsidR="001E1DCC" w:rsidRPr="0046209B" w:rsidTr="00651ABD">
        <w:trPr>
          <w:trHeight w:val="80"/>
        </w:trPr>
        <w:tc>
          <w:tcPr>
            <w:tcW w:w="4976" w:type="dxa"/>
            <w:tcBorders>
              <w:top w:val="nil"/>
              <w:bottom w:val="nil"/>
              <w:right w:val="nil"/>
            </w:tcBorders>
            <w:shd w:val="clear" w:color="auto" w:fill="EEECE1" w:themeFill="background2"/>
            <w:vAlign w:val="bottom"/>
          </w:tcPr>
          <w:p w:rsidR="001E1DCC" w:rsidRDefault="001E1DCC" w:rsidP="00D91606">
            <w:pPr>
              <w:rPr>
                <w:rFonts w:ascii="Garamond" w:hAnsi="Garamond" w:cs="Arial"/>
                <w:sz w:val="22"/>
                <w:szCs w:val="22"/>
              </w:rPr>
            </w:pPr>
          </w:p>
        </w:tc>
        <w:tc>
          <w:tcPr>
            <w:tcW w:w="900" w:type="dxa"/>
            <w:tcBorders>
              <w:top w:val="nil"/>
              <w:left w:val="nil"/>
              <w:right w:val="nil"/>
            </w:tcBorders>
            <w:shd w:val="clear" w:color="auto" w:fill="EEECE1" w:themeFill="background2"/>
            <w:vAlign w:val="bottom"/>
          </w:tcPr>
          <w:p w:rsidR="001E1DCC" w:rsidRPr="00F91CC6" w:rsidRDefault="001E1DCC" w:rsidP="002C014F">
            <w:pPr>
              <w:rPr>
                <w:rFonts w:ascii="Garamond" w:hAnsi="Garamond" w:cs="Arial"/>
                <w:b/>
                <w:sz w:val="22"/>
                <w:szCs w:val="22"/>
              </w:rPr>
            </w:pPr>
          </w:p>
        </w:tc>
        <w:tc>
          <w:tcPr>
            <w:tcW w:w="1648" w:type="dxa"/>
            <w:tcBorders>
              <w:top w:val="dotted" w:sz="4" w:space="0" w:color="auto"/>
              <w:left w:val="nil"/>
              <w:right w:val="nil"/>
            </w:tcBorders>
            <w:shd w:val="clear" w:color="auto" w:fill="C4BC96" w:themeFill="background2" w:themeFillShade="BF"/>
            <w:vAlign w:val="bottom"/>
          </w:tcPr>
          <w:p w:rsidR="001E1DCC" w:rsidRDefault="001E1DCC" w:rsidP="00063882">
            <w:pPr>
              <w:jc w:val="right"/>
              <w:rPr>
                <w:rFonts w:ascii="Garamond" w:hAnsi="Garamond" w:cs="Arial"/>
                <w:sz w:val="22"/>
                <w:szCs w:val="22"/>
              </w:rPr>
            </w:pPr>
          </w:p>
        </w:tc>
        <w:tc>
          <w:tcPr>
            <w:tcW w:w="236" w:type="dxa"/>
            <w:tcBorders>
              <w:top w:val="nil"/>
              <w:left w:val="nil"/>
              <w:right w:val="nil"/>
            </w:tcBorders>
            <w:shd w:val="clear" w:color="auto" w:fill="EEECE1" w:themeFill="background2"/>
            <w:vAlign w:val="bottom"/>
          </w:tcPr>
          <w:p w:rsidR="001E1DCC" w:rsidRPr="0046209B" w:rsidRDefault="001E1DCC" w:rsidP="00D23DA3">
            <w:pPr>
              <w:jc w:val="right"/>
              <w:rPr>
                <w:rFonts w:ascii="Garamond" w:hAnsi="Garamond" w:cs="Arial"/>
                <w:sz w:val="22"/>
                <w:szCs w:val="22"/>
              </w:rPr>
            </w:pPr>
          </w:p>
        </w:tc>
        <w:tc>
          <w:tcPr>
            <w:tcW w:w="1757" w:type="dxa"/>
            <w:tcBorders>
              <w:top w:val="dotted" w:sz="4" w:space="0" w:color="auto"/>
              <w:left w:val="nil"/>
              <w:right w:val="nil"/>
            </w:tcBorders>
            <w:shd w:val="clear" w:color="auto" w:fill="EEECE1" w:themeFill="background2"/>
            <w:vAlign w:val="bottom"/>
          </w:tcPr>
          <w:p w:rsidR="001E1DCC" w:rsidRDefault="001E1DCC" w:rsidP="00601273">
            <w:pPr>
              <w:rPr>
                <w:rFonts w:ascii="Garamond" w:hAnsi="Garamond" w:cs="Arial"/>
                <w:sz w:val="22"/>
                <w:szCs w:val="22"/>
              </w:rPr>
            </w:pPr>
          </w:p>
        </w:tc>
      </w:tr>
      <w:tr w:rsidR="001E1DCC" w:rsidRPr="0046209B" w:rsidTr="001D4125">
        <w:trPr>
          <w:trHeight w:val="435"/>
        </w:trPr>
        <w:tc>
          <w:tcPr>
            <w:tcW w:w="4976" w:type="dxa"/>
            <w:tcBorders>
              <w:top w:val="nil"/>
              <w:bottom w:val="nil"/>
              <w:right w:val="nil"/>
            </w:tcBorders>
            <w:shd w:val="clear" w:color="auto" w:fill="EEECE1" w:themeFill="background2"/>
            <w:vAlign w:val="bottom"/>
          </w:tcPr>
          <w:p w:rsidR="001E1DCC" w:rsidRPr="0046209B" w:rsidRDefault="001E1DCC" w:rsidP="00D23DA3">
            <w:pPr>
              <w:rPr>
                <w:rFonts w:ascii="Garamond" w:hAnsi="Garamond" w:cs="Arial"/>
                <w:b/>
                <w:sz w:val="22"/>
                <w:szCs w:val="22"/>
              </w:rPr>
            </w:pPr>
            <w:r w:rsidRPr="006216FD">
              <w:rPr>
                <w:rFonts w:ascii="Garamond" w:hAnsi="Garamond" w:cs="Arial"/>
                <w:b/>
                <w:sz w:val="22"/>
                <w:szCs w:val="22"/>
              </w:rPr>
              <w:t>Καθαρές ταμειακές ροές από συνεχιζόμενες λειτουργικές δραστηριότητες</w:t>
            </w:r>
          </w:p>
        </w:tc>
        <w:tc>
          <w:tcPr>
            <w:tcW w:w="900" w:type="dxa"/>
            <w:tcBorders>
              <w:left w:val="nil"/>
              <w:right w:val="nil"/>
            </w:tcBorders>
            <w:shd w:val="clear" w:color="auto" w:fill="EEECE1" w:themeFill="background2"/>
            <w:vAlign w:val="bottom"/>
          </w:tcPr>
          <w:p w:rsidR="001E1DCC" w:rsidRPr="00F91CC6" w:rsidRDefault="001E1DCC" w:rsidP="00D23DA3">
            <w:pPr>
              <w:jc w:val="center"/>
              <w:rPr>
                <w:rFonts w:ascii="Garamond" w:hAnsi="Garamond" w:cs="Arial"/>
                <w:b/>
                <w:bCs/>
                <w:color w:val="000000"/>
                <w:sz w:val="22"/>
                <w:szCs w:val="22"/>
              </w:rPr>
            </w:pPr>
          </w:p>
        </w:tc>
        <w:tc>
          <w:tcPr>
            <w:tcW w:w="1648" w:type="dxa"/>
            <w:tcBorders>
              <w:left w:val="nil"/>
              <w:right w:val="nil"/>
            </w:tcBorders>
            <w:shd w:val="clear" w:color="auto" w:fill="C4BC96" w:themeFill="background2" w:themeFillShade="BF"/>
            <w:vAlign w:val="bottom"/>
          </w:tcPr>
          <w:p w:rsidR="001E1DCC" w:rsidRPr="00740E4F" w:rsidRDefault="00297B2E" w:rsidP="00297B2E">
            <w:pPr>
              <w:jc w:val="right"/>
              <w:rPr>
                <w:rFonts w:ascii="Garamond" w:hAnsi="Garamond" w:cs="Arial"/>
                <w:b/>
                <w:bCs/>
                <w:color w:val="000000"/>
                <w:sz w:val="22"/>
                <w:szCs w:val="22"/>
              </w:rPr>
            </w:pPr>
            <w:r>
              <w:rPr>
                <w:rFonts w:ascii="Garamond" w:hAnsi="Garamond" w:cs="Arial"/>
                <w:b/>
                <w:bCs/>
                <w:color w:val="000000"/>
                <w:sz w:val="22"/>
                <w:szCs w:val="22"/>
              </w:rPr>
              <w:t>935</w:t>
            </w:r>
            <w:r w:rsidR="001E1DCC">
              <w:rPr>
                <w:rFonts w:ascii="Garamond" w:hAnsi="Garamond" w:cs="Arial"/>
                <w:b/>
                <w:bCs/>
                <w:color w:val="000000"/>
                <w:sz w:val="22"/>
                <w:szCs w:val="22"/>
              </w:rPr>
              <w:t>.</w:t>
            </w:r>
            <w:r>
              <w:rPr>
                <w:rFonts w:ascii="Garamond" w:hAnsi="Garamond" w:cs="Arial"/>
                <w:b/>
                <w:bCs/>
                <w:color w:val="000000"/>
                <w:sz w:val="22"/>
                <w:szCs w:val="22"/>
              </w:rPr>
              <w:t>058</w:t>
            </w:r>
            <w:r w:rsidR="001E1DCC">
              <w:rPr>
                <w:rFonts w:ascii="Garamond" w:hAnsi="Garamond" w:cs="Arial"/>
                <w:b/>
                <w:bCs/>
                <w:color w:val="000000"/>
                <w:sz w:val="22"/>
                <w:szCs w:val="22"/>
              </w:rPr>
              <w:t>,</w:t>
            </w:r>
            <w:r>
              <w:rPr>
                <w:rFonts w:ascii="Garamond" w:hAnsi="Garamond" w:cs="Arial"/>
                <w:b/>
                <w:bCs/>
                <w:color w:val="000000"/>
                <w:sz w:val="22"/>
                <w:szCs w:val="22"/>
              </w:rPr>
              <w:t>76</w:t>
            </w:r>
          </w:p>
        </w:tc>
        <w:tc>
          <w:tcPr>
            <w:tcW w:w="236" w:type="dxa"/>
            <w:tcBorders>
              <w:left w:val="nil"/>
              <w:right w:val="nil"/>
            </w:tcBorders>
            <w:shd w:val="clear" w:color="auto" w:fill="EEECE1" w:themeFill="background2"/>
            <w:vAlign w:val="bottom"/>
          </w:tcPr>
          <w:p w:rsidR="001E1DCC" w:rsidRPr="0046209B" w:rsidRDefault="001E1DCC" w:rsidP="00D23DA3">
            <w:pPr>
              <w:jc w:val="right"/>
              <w:rPr>
                <w:rFonts w:ascii="Garamond" w:hAnsi="Garamond" w:cs="Arial"/>
                <w:b/>
                <w:sz w:val="22"/>
                <w:szCs w:val="22"/>
              </w:rPr>
            </w:pPr>
          </w:p>
        </w:tc>
        <w:tc>
          <w:tcPr>
            <w:tcW w:w="1757" w:type="dxa"/>
            <w:tcBorders>
              <w:left w:val="nil"/>
              <w:right w:val="nil"/>
            </w:tcBorders>
            <w:shd w:val="clear" w:color="auto" w:fill="EEECE1" w:themeFill="background2"/>
            <w:vAlign w:val="bottom"/>
          </w:tcPr>
          <w:p w:rsidR="001E1DCC" w:rsidRPr="00740E4F" w:rsidRDefault="001E1DCC" w:rsidP="004D260B">
            <w:pPr>
              <w:jc w:val="right"/>
              <w:rPr>
                <w:rFonts w:ascii="Garamond" w:hAnsi="Garamond" w:cs="Arial"/>
                <w:b/>
                <w:bCs/>
                <w:color w:val="000000"/>
                <w:sz w:val="22"/>
                <w:szCs w:val="22"/>
              </w:rPr>
            </w:pPr>
            <w:r>
              <w:rPr>
                <w:rFonts w:ascii="Garamond" w:hAnsi="Garamond" w:cs="Arial"/>
                <w:b/>
                <w:bCs/>
                <w:color w:val="000000"/>
                <w:sz w:val="22"/>
                <w:szCs w:val="22"/>
              </w:rPr>
              <w:t>(201.075,87)</w:t>
            </w:r>
          </w:p>
        </w:tc>
      </w:tr>
      <w:tr w:rsidR="001E1DCC" w:rsidRPr="00D91606" w:rsidTr="001D4125">
        <w:trPr>
          <w:trHeight w:val="122"/>
        </w:trPr>
        <w:tc>
          <w:tcPr>
            <w:tcW w:w="4976" w:type="dxa"/>
            <w:tcBorders>
              <w:top w:val="nil"/>
              <w:bottom w:val="nil"/>
              <w:right w:val="nil"/>
            </w:tcBorders>
            <w:shd w:val="clear" w:color="auto" w:fill="EEECE1" w:themeFill="background2"/>
            <w:vAlign w:val="bottom"/>
          </w:tcPr>
          <w:p w:rsidR="001E1DCC" w:rsidRDefault="001E1DCC" w:rsidP="001D4125">
            <w:pPr>
              <w:rPr>
                <w:rFonts w:ascii="Garamond" w:hAnsi="Garamond" w:cs="Arial"/>
                <w:sz w:val="22"/>
                <w:szCs w:val="22"/>
              </w:rPr>
            </w:pPr>
          </w:p>
          <w:p w:rsidR="001E1DCC" w:rsidRPr="000707DD" w:rsidRDefault="001E1DCC" w:rsidP="000707DD">
            <w:pPr>
              <w:rPr>
                <w:rFonts w:ascii="Garamond" w:hAnsi="Garamond" w:cs="Arial"/>
                <w:b/>
                <w:bCs/>
                <w:sz w:val="22"/>
                <w:szCs w:val="22"/>
              </w:rPr>
            </w:pPr>
            <w:r w:rsidRPr="000707DD">
              <w:rPr>
                <w:rFonts w:ascii="Garamond" w:hAnsi="Garamond" w:cs="Arial"/>
                <w:b/>
                <w:bCs/>
                <w:sz w:val="22"/>
                <w:szCs w:val="22"/>
              </w:rPr>
              <w:t>Ταμειακές ροές από συνεχιζόμενες επενδυτικές δραστηριότητες</w:t>
            </w:r>
          </w:p>
          <w:p w:rsidR="001E1DCC" w:rsidRDefault="001E1DCC" w:rsidP="000707DD">
            <w:pPr>
              <w:rPr>
                <w:rFonts w:ascii="Garamond" w:hAnsi="Garamond" w:cs="Arial"/>
                <w:sz w:val="22"/>
                <w:szCs w:val="22"/>
              </w:rPr>
            </w:pPr>
            <w:r>
              <w:rPr>
                <w:rFonts w:ascii="Garamond" w:hAnsi="Garamond" w:cs="Arial"/>
                <w:sz w:val="22"/>
                <w:szCs w:val="22"/>
              </w:rPr>
              <w:t>Εισπραχθέντες τόκοι</w:t>
            </w:r>
          </w:p>
          <w:p w:rsidR="00BC73F7" w:rsidRPr="0046209B" w:rsidRDefault="00BC73F7" w:rsidP="000707DD">
            <w:pPr>
              <w:rPr>
                <w:rFonts w:ascii="Garamond" w:hAnsi="Garamond" w:cs="Arial"/>
                <w:sz w:val="22"/>
                <w:szCs w:val="22"/>
              </w:rPr>
            </w:pPr>
            <w:r>
              <w:rPr>
                <w:rFonts w:ascii="Garamond" w:hAnsi="Garamond" w:cs="Arial"/>
                <w:sz w:val="22"/>
                <w:szCs w:val="22"/>
              </w:rPr>
              <w:t>Αγορές παγίων</w:t>
            </w:r>
          </w:p>
        </w:tc>
        <w:tc>
          <w:tcPr>
            <w:tcW w:w="900" w:type="dxa"/>
            <w:tcBorders>
              <w:top w:val="nil"/>
              <w:left w:val="nil"/>
              <w:right w:val="nil"/>
            </w:tcBorders>
            <w:shd w:val="clear" w:color="auto" w:fill="EEECE1" w:themeFill="background2"/>
            <w:vAlign w:val="bottom"/>
          </w:tcPr>
          <w:p w:rsidR="0069637E" w:rsidRDefault="0069637E" w:rsidP="001D4125">
            <w:pPr>
              <w:jc w:val="center"/>
              <w:rPr>
                <w:rFonts w:ascii="Garamond" w:hAnsi="Garamond" w:cs="Arial"/>
                <w:b/>
                <w:sz w:val="22"/>
                <w:szCs w:val="22"/>
              </w:rPr>
            </w:pPr>
          </w:p>
          <w:p w:rsidR="0069637E" w:rsidRDefault="006C7247" w:rsidP="001D4125">
            <w:pPr>
              <w:jc w:val="center"/>
              <w:rPr>
                <w:rFonts w:ascii="Garamond" w:hAnsi="Garamond" w:cs="Arial"/>
                <w:b/>
                <w:sz w:val="22"/>
                <w:szCs w:val="22"/>
              </w:rPr>
            </w:pPr>
            <w:r>
              <w:rPr>
                <w:rFonts w:ascii="Garamond" w:hAnsi="Garamond" w:cs="Arial"/>
                <w:b/>
                <w:sz w:val="22"/>
                <w:szCs w:val="22"/>
              </w:rPr>
              <w:t>6</w:t>
            </w:r>
          </w:p>
          <w:p w:rsidR="001E1DCC" w:rsidRPr="0069637E" w:rsidRDefault="001E1DCC" w:rsidP="001D4125">
            <w:pPr>
              <w:jc w:val="center"/>
              <w:rPr>
                <w:rFonts w:ascii="Garamond" w:hAnsi="Garamond" w:cs="Arial"/>
                <w:b/>
                <w:sz w:val="22"/>
                <w:szCs w:val="22"/>
              </w:rPr>
            </w:pPr>
          </w:p>
        </w:tc>
        <w:tc>
          <w:tcPr>
            <w:tcW w:w="1648" w:type="dxa"/>
            <w:tcBorders>
              <w:left w:val="nil"/>
              <w:bottom w:val="dotted" w:sz="4" w:space="0" w:color="auto"/>
              <w:right w:val="nil"/>
            </w:tcBorders>
            <w:shd w:val="clear" w:color="auto" w:fill="C4BC96" w:themeFill="background2" w:themeFillShade="BF"/>
            <w:vAlign w:val="bottom"/>
          </w:tcPr>
          <w:p w:rsidR="001E1DCC" w:rsidRDefault="001E1DCC" w:rsidP="00BC73F7">
            <w:pPr>
              <w:jc w:val="right"/>
              <w:rPr>
                <w:rFonts w:ascii="Garamond" w:hAnsi="Garamond" w:cs="Arial"/>
                <w:sz w:val="22"/>
                <w:szCs w:val="22"/>
              </w:rPr>
            </w:pPr>
            <w:r>
              <w:rPr>
                <w:rFonts w:ascii="Garamond" w:hAnsi="Garamond" w:cs="Arial"/>
                <w:sz w:val="22"/>
                <w:szCs w:val="22"/>
              </w:rPr>
              <w:t>1</w:t>
            </w:r>
            <w:r w:rsidR="00EC6CD2">
              <w:rPr>
                <w:rFonts w:ascii="Garamond" w:hAnsi="Garamond" w:cs="Arial"/>
                <w:sz w:val="22"/>
                <w:szCs w:val="22"/>
              </w:rPr>
              <w:t>86</w:t>
            </w:r>
            <w:r>
              <w:rPr>
                <w:rFonts w:ascii="Garamond" w:hAnsi="Garamond" w:cs="Arial"/>
                <w:sz w:val="22"/>
                <w:szCs w:val="22"/>
              </w:rPr>
              <w:t>,</w:t>
            </w:r>
            <w:r w:rsidR="00EC6CD2">
              <w:rPr>
                <w:rFonts w:ascii="Garamond" w:hAnsi="Garamond" w:cs="Arial"/>
                <w:sz w:val="22"/>
                <w:szCs w:val="22"/>
              </w:rPr>
              <w:t>5</w:t>
            </w:r>
            <w:r w:rsidR="00BC73F7">
              <w:rPr>
                <w:rFonts w:ascii="Garamond" w:hAnsi="Garamond" w:cs="Arial"/>
                <w:sz w:val="22"/>
                <w:szCs w:val="22"/>
              </w:rPr>
              <w:t>7</w:t>
            </w:r>
          </w:p>
          <w:p w:rsidR="00BC73F7" w:rsidRPr="00073A8C" w:rsidRDefault="00073A8C" w:rsidP="00BC73F7">
            <w:pPr>
              <w:jc w:val="right"/>
              <w:rPr>
                <w:rFonts w:ascii="Garamond" w:hAnsi="Garamond" w:cs="Arial"/>
                <w:sz w:val="22"/>
                <w:szCs w:val="22"/>
                <w:lang w:val="en-US"/>
              </w:rPr>
            </w:pPr>
            <w:r>
              <w:rPr>
                <w:rFonts w:ascii="Garamond" w:hAnsi="Garamond" w:cs="Arial"/>
                <w:sz w:val="22"/>
                <w:szCs w:val="22"/>
                <w:lang w:val="en-US"/>
              </w:rPr>
              <w:t>(</w:t>
            </w:r>
            <w:r w:rsidR="00BC73F7">
              <w:rPr>
                <w:rFonts w:ascii="Garamond" w:hAnsi="Garamond" w:cs="Arial"/>
                <w:sz w:val="22"/>
                <w:szCs w:val="22"/>
              </w:rPr>
              <w:t>415,00</w:t>
            </w:r>
            <w:r>
              <w:rPr>
                <w:rFonts w:ascii="Garamond" w:hAnsi="Garamond" w:cs="Arial"/>
                <w:sz w:val="22"/>
                <w:szCs w:val="22"/>
                <w:lang w:val="en-US"/>
              </w:rPr>
              <w:t>)</w:t>
            </w:r>
          </w:p>
        </w:tc>
        <w:tc>
          <w:tcPr>
            <w:tcW w:w="236" w:type="dxa"/>
            <w:tcBorders>
              <w:left w:val="nil"/>
              <w:right w:val="nil"/>
            </w:tcBorders>
            <w:shd w:val="clear" w:color="auto" w:fill="EEECE1" w:themeFill="background2"/>
            <w:vAlign w:val="bottom"/>
          </w:tcPr>
          <w:p w:rsidR="001E1DCC" w:rsidRPr="0046209B" w:rsidRDefault="001E1DCC" w:rsidP="003C29F6">
            <w:pPr>
              <w:jc w:val="center"/>
              <w:rPr>
                <w:rFonts w:ascii="Garamond" w:hAnsi="Garamond" w:cs="Arial"/>
                <w:sz w:val="22"/>
                <w:szCs w:val="22"/>
              </w:rPr>
            </w:pPr>
          </w:p>
        </w:tc>
        <w:tc>
          <w:tcPr>
            <w:tcW w:w="1757" w:type="dxa"/>
            <w:tcBorders>
              <w:left w:val="nil"/>
              <w:right w:val="nil"/>
            </w:tcBorders>
            <w:shd w:val="clear" w:color="auto" w:fill="EEECE1" w:themeFill="background2"/>
            <w:vAlign w:val="bottom"/>
          </w:tcPr>
          <w:p w:rsidR="00BC73F7" w:rsidRDefault="00BC73F7" w:rsidP="004D260B">
            <w:pPr>
              <w:jc w:val="right"/>
              <w:rPr>
                <w:rFonts w:ascii="Garamond" w:hAnsi="Garamond" w:cs="Arial"/>
                <w:sz w:val="22"/>
                <w:szCs w:val="22"/>
              </w:rPr>
            </w:pPr>
          </w:p>
          <w:p w:rsidR="00BC73F7" w:rsidRDefault="00BC73F7" w:rsidP="004D260B">
            <w:pPr>
              <w:jc w:val="right"/>
              <w:rPr>
                <w:rFonts w:ascii="Garamond" w:hAnsi="Garamond" w:cs="Arial"/>
                <w:sz w:val="22"/>
                <w:szCs w:val="22"/>
              </w:rPr>
            </w:pPr>
          </w:p>
          <w:p w:rsidR="001E1DCC" w:rsidRDefault="001E1DCC" w:rsidP="004D260B">
            <w:pPr>
              <w:jc w:val="right"/>
              <w:rPr>
                <w:rFonts w:ascii="Garamond" w:hAnsi="Garamond" w:cs="Arial"/>
                <w:sz w:val="22"/>
                <w:szCs w:val="22"/>
              </w:rPr>
            </w:pPr>
            <w:r>
              <w:rPr>
                <w:rFonts w:ascii="Garamond" w:hAnsi="Garamond" w:cs="Arial"/>
                <w:sz w:val="22"/>
                <w:szCs w:val="22"/>
              </w:rPr>
              <w:t>138,97</w:t>
            </w:r>
          </w:p>
          <w:p w:rsidR="00BC73F7" w:rsidRPr="00D91606" w:rsidRDefault="00BC73F7" w:rsidP="004D260B">
            <w:pPr>
              <w:jc w:val="right"/>
              <w:rPr>
                <w:rFonts w:ascii="Garamond" w:hAnsi="Garamond" w:cs="Arial"/>
                <w:sz w:val="22"/>
                <w:szCs w:val="22"/>
              </w:rPr>
            </w:pPr>
            <w:r>
              <w:rPr>
                <w:rFonts w:ascii="Garamond" w:hAnsi="Garamond" w:cs="Arial"/>
                <w:sz w:val="22"/>
                <w:szCs w:val="22"/>
              </w:rPr>
              <w:t>--</w:t>
            </w:r>
          </w:p>
        </w:tc>
      </w:tr>
      <w:tr w:rsidR="001E1DCC" w:rsidRPr="00A51947" w:rsidTr="001D4125">
        <w:trPr>
          <w:trHeight w:val="471"/>
        </w:trPr>
        <w:tc>
          <w:tcPr>
            <w:tcW w:w="4976" w:type="dxa"/>
            <w:tcBorders>
              <w:top w:val="nil"/>
              <w:bottom w:val="nil"/>
              <w:right w:val="nil"/>
            </w:tcBorders>
            <w:shd w:val="clear" w:color="auto" w:fill="EEECE1" w:themeFill="background2"/>
            <w:vAlign w:val="bottom"/>
          </w:tcPr>
          <w:p w:rsidR="001E1DCC" w:rsidRDefault="00BC73F7" w:rsidP="00D23DA3">
            <w:pPr>
              <w:rPr>
                <w:rFonts w:ascii="Garamond" w:hAnsi="Garamond" w:cs="Arial"/>
                <w:b/>
                <w:sz w:val="22"/>
                <w:szCs w:val="22"/>
              </w:rPr>
            </w:pPr>
            <w:r>
              <w:rPr>
                <w:rFonts w:ascii="Garamond" w:hAnsi="Garamond" w:cs="Arial"/>
                <w:b/>
                <w:sz w:val="22"/>
                <w:szCs w:val="22"/>
              </w:rPr>
              <w:t>Καθαρές τ</w:t>
            </w:r>
            <w:r w:rsidR="001E1DCC">
              <w:rPr>
                <w:rFonts w:ascii="Garamond" w:hAnsi="Garamond" w:cs="Arial"/>
                <w:b/>
                <w:sz w:val="22"/>
                <w:szCs w:val="22"/>
              </w:rPr>
              <w:t xml:space="preserve">αμειακές ροές από συνεχιζόμενες </w:t>
            </w:r>
            <w:r>
              <w:rPr>
                <w:rFonts w:ascii="Garamond" w:hAnsi="Garamond" w:cs="Arial"/>
                <w:b/>
                <w:sz w:val="22"/>
                <w:szCs w:val="22"/>
              </w:rPr>
              <w:t xml:space="preserve">επενδυτικές </w:t>
            </w:r>
            <w:r w:rsidR="001E1DCC">
              <w:rPr>
                <w:rFonts w:ascii="Garamond" w:hAnsi="Garamond" w:cs="Arial"/>
                <w:b/>
                <w:sz w:val="22"/>
                <w:szCs w:val="22"/>
              </w:rPr>
              <w:t>δραστηριότητες</w:t>
            </w:r>
          </w:p>
          <w:p w:rsidR="001E1DCC" w:rsidRDefault="001E1DCC" w:rsidP="00D23DA3">
            <w:pPr>
              <w:rPr>
                <w:rFonts w:ascii="Garamond" w:hAnsi="Garamond" w:cs="Arial"/>
                <w:b/>
                <w:sz w:val="22"/>
                <w:szCs w:val="22"/>
              </w:rPr>
            </w:pPr>
          </w:p>
          <w:p w:rsidR="001E1DCC" w:rsidRPr="008C2198" w:rsidRDefault="001E1DCC" w:rsidP="00D23DA3">
            <w:pPr>
              <w:rPr>
                <w:rFonts w:ascii="Garamond" w:hAnsi="Garamond" w:cs="Arial"/>
                <w:b/>
                <w:sz w:val="22"/>
                <w:szCs w:val="22"/>
              </w:rPr>
            </w:pPr>
            <w:r w:rsidRPr="008C2198">
              <w:rPr>
                <w:rFonts w:ascii="Garamond" w:hAnsi="Garamond" w:cs="Arial"/>
                <w:b/>
                <w:sz w:val="22"/>
                <w:szCs w:val="22"/>
              </w:rPr>
              <w:t>Καθαρή αύξηση/ (μείωση) ταμειακών ροών από συνεχιζόμενες δραστηριότητες</w:t>
            </w:r>
          </w:p>
        </w:tc>
        <w:tc>
          <w:tcPr>
            <w:tcW w:w="900" w:type="dxa"/>
            <w:tcBorders>
              <w:top w:val="nil"/>
              <w:left w:val="nil"/>
              <w:bottom w:val="nil"/>
              <w:right w:val="nil"/>
            </w:tcBorders>
            <w:shd w:val="clear" w:color="auto" w:fill="EEECE1" w:themeFill="background2"/>
            <w:vAlign w:val="bottom"/>
          </w:tcPr>
          <w:p w:rsidR="001E1DCC" w:rsidRPr="00F91CC6" w:rsidRDefault="001E1DCC" w:rsidP="00D23DA3">
            <w:pPr>
              <w:jc w:val="center"/>
              <w:rPr>
                <w:rFonts w:ascii="Garamond" w:hAnsi="Garamond" w:cs="Arial"/>
                <w:b/>
                <w:sz w:val="22"/>
                <w:szCs w:val="22"/>
              </w:rPr>
            </w:pPr>
          </w:p>
        </w:tc>
        <w:tc>
          <w:tcPr>
            <w:tcW w:w="1648" w:type="dxa"/>
            <w:tcBorders>
              <w:top w:val="dotted" w:sz="4" w:space="0" w:color="auto"/>
              <w:left w:val="nil"/>
              <w:right w:val="nil"/>
            </w:tcBorders>
            <w:shd w:val="clear" w:color="auto" w:fill="C4BC96" w:themeFill="background2" w:themeFillShade="BF"/>
            <w:vAlign w:val="bottom"/>
          </w:tcPr>
          <w:p w:rsidR="001E1DCC" w:rsidRDefault="001E1DCC" w:rsidP="00D23DA3">
            <w:pPr>
              <w:jc w:val="right"/>
              <w:rPr>
                <w:rFonts w:ascii="Garamond" w:hAnsi="Garamond" w:cs="Arial"/>
                <w:sz w:val="22"/>
                <w:szCs w:val="22"/>
                <w:highlight w:val="yellow"/>
              </w:rPr>
            </w:pPr>
          </w:p>
          <w:p w:rsidR="00BC73F7" w:rsidRPr="00BC73F7" w:rsidRDefault="00BC73F7" w:rsidP="00D23DA3">
            <w:pPr>
              <w:jc w:val="right"/>
              <w:rPr>
                <w:rFonts w:ascii="Garamond" w:hAnsi="Garamond" w:cs="Arial"/>
                <w:b/>
                <w:sz w:val="22"/>
                <w:szCs w:val="22"/>
              </w:rPr>
            </w:pPr>
            <w:r w:rsidRPr="00BC73F7">
              <w:rPr>
                <w:rFonts w:ascii="Garamond" w:hAnsi="Garamond" w:cs="Arial"/>
                <w:b/>
                <w:sz w:val="22"/>
                <w:szCs w:val="22"/>
              </w:rPr>
              <w:t>(2</w:t>
            </w:r>
            <w:r w:rsidR="00EC6CD2">
              <w:rPr>
                <w:rFonts w:ascii="Garamond" w:hAnsi="Garamond" w:cs="Arial"/>
                <w:b/>
                <w:sz w:val="22"/>
                <w:szCs w:val="22"/>
              </w:rPr>
              <w:t>28</w:t>
            </w:r>
            <w:r w:rsidRPr="00BC73F7">
              <w:rPr>
                <w:rFonts w:ascii="Garamond" w:hAnsi="Garamond" w:cs="Arial"/>
                <w:b/>
                <w:sz w:val="22"/>
                <w:szCs w:val="22"/>
              </w:rPr>
              <w:t>,</w:t>
            </w:r>
            <w:r w:rsidR="00EC6CD2">
              <w:rPr>
                <w:rFonts w:ascii="Garamond" w:hAnsi="Garamond" w:cs="Arial"/>
                <w:b/>
                <w:sz w:val="22"/>
                <w:szCs w:val="22"/>
              </w:rPr>
              <w:t>43</w:t>
            </w:r>
            <w:r w:rsidRPr="00BC73F7">
              <w:rPr>
                <w:rFonts w:ascii="Garamond" w:hAnsi="Garamond" w:cs="Arial"/>
                <w:b/>
                <w:sz w:val="22"/>
                <w:szCs w:val="22"/>
              </w:rPr>
              <w:t>)</w:t>
            </w:r>
          </w:p>
          <w:p w:rsidR="00BC73F7" w:rsidRDefault="00BC73F7" w:rsidP="00D23DA3">
            <w:pPr>
              <w:jc w:val="right"/>
              <w:rPr>
                <w:rFonts w:ascii="Garamond" w:hAnsi="Garamond" w:cs="Arial"/>
                <w:sz w:val="22"/>
                <w:szCs w:val="22"/>
                <w:highlight w:val="yellow"/>
              </w:rPr>
            </w:pPr>
          </w:p>
          <w:p w:rsidR="001E1DCC" w:rsidRDefault="001E1DCC" w:rsidP="00D23DA3">
            <w:pPr>
              <w:jc w:val="right"/>
              <w:rPr>
                <w:rFonts w:ascii="Garamond" w:hAnsi="Garamond" w:cs="Arial"/>
                <w:sz w:val="22"/>
                <w:szCs w:val="22"/>
                <w:highlight w:val="yellow"/>
              </w:rPr>
            </w:pPr>
          </w:p>
          <w:p w:rsidR="001E1DCC" w:rsidRPr="003C29F6" w:rsidRDefault="00BC73F7" w:rsidP="00BC73F7">
            <w:pPr>
              <w:jc w:val="right"/>
              <w:rPr>
                <w:rFonts w:ascii="Garamond" w:hAnsi="Garamond" w:cs="Arial"/>
                <w:b/>
                <w:sz w:val="22"/>
                <w:szCs w:val="22"/>
                <w:highlight w:val="yellow"/>
              </w:rPr>
            </w:pPr>
            <w:r>
              <w:rPr>
                <w:rFonts w:ascii="Garamond" w:hAnsi="Garamond" w:cs="Arial"/>
                <w:b/>
                <w:sz w:val="22"/>
                <w:szCs w:val="22"/>
              </w:rPr>
              <w:t>934</w:t>
            </w:r>
            <w:r w:rsidR="001E1DCC" w:rsidRPr="003C29F6">
              <w:rPr>
                <w:rFonts w:ascii="Garamond" w:hAnsi="Garamond" w:cs="Arial"/>
                <w:b/>
                <w:sz w:val="22"/>
                <w:szCs w:val="22"/>
              </w:rPr>
              <w:t>.</w:t>
            </w:r>
            <w:r>
              <w:rPr>
                <w:rFonts w:ascii="Garamond" w:hAnsi="Garamond" w:cs="Arial"/>
                <w:b/>
                <w:sz w:val="22"/>
                <w:szCs w:val="22"/>
              </w:rPr>
              <w:t>830</w:t>
            </w:r>
            <w:r w:rsidR="001E1DCC" w:rsidRPr="003C29F6">
              <w:rPr>
                <w:rFonts w:ascii="Garamond" w:hAnsi="Garamond" w:cs="Arial"/>
                <w:b/>
                <w:sz w:val="22"/>
                <w:szCs w:val="22"/>
              </w:rPr>
              <w:t>,</w:t>
            </w:r>
            <w:r>
              <w:rPr>
                <w:rFonts w:ascii="Garamond" w:hAnsi="Garamond" w:cs="Arial"/>
                <w:b/>
                <w:sz w:val="22"/>
                <w:szCs w:val="22"/>
              </w:rPr>
              <w:t>33</w:t>
            </w:r>
          </w:p>
        </w:tc>
        <w:tc>
          <w:tcPr>
            <w:tcW w:w="236" w:type="dxa"/>
            <w:tcBorders>
              <w:left w:val="nil"/>
              <w:right w:val="nil"/>
            </w:tcBorders>
            <w:shd w:val="clear" w:color="auto" w:fill="EEECE1" w:themeFill="background2"/>
            <w:vAlign w:val="bottom"/>
          </w:tcPr>
          <w:p w:rsidR="001E1DCC" w:rsidRPr="0046209B" w:rsidRDefault="001E1DCC" w:rsidP="00D23DA3">
            <w:pPr>
              <w:jc w:val="right"/>
              <w:rPr>
                <w:rFonts w:ascii="Garamond" w:hAnsi="Garamond" w:cs="Arial"/>
                <w:sz w:val="22"/>
                <w:szCs w:val="22"/>
              </w:rPr>
            </w:pPr>
          </w:p>
        </w:tc>
        <w:tc>
          <w:tcPr>
            <w:tcW w:w="1757" w:type="dxa"/>
            <w:tcBorders>
              <w:top w:val="dotted" w:sz="4" w:space="0" w:color="auto"/>
              <w:left w:val="nil"/>
              <w:right w:val="nil"/>
            </w:tcBorders>
            <w:shd w:val="clear" w:color="auto" w:fill="EEECE1" w:themeFill="background2"/>
            <w:vAlign w:val="bottom"/>
          </w:tcPr>
          <w:p w:rsidR="001E1DCC" w:rsidRDefault="001E1DCC" w:rsidP="004D260B">
            <w:pPr>
              <w:jc w:val="right"/>
              <w:rPr>
                <w:rFonts w:ascii="Garamond" w:hAnsi="Garamond" w:cs="Arial"/>
                <w:sz w:val="22"/>
                <w:szCs w:val="22"/>
                <w:highlight w:val="yellow"/>
              </w:rPr>
            </w:pPr>
          </w:p>
          <w:p w:rsidR="001E1DCC" w:rsidRPr="00BC73F7" w:rsidRDefault="00BC73F7" w:rsidP="004D260B">
            <w:pPr>
              <w:jc w:val="right"/>
              <w:rPr>
                <w:rFonts w:ascii="Garamond" w:hAnsi="Garamond" w:cs="Arial"/>
                <w:b/>
                <w:sz w:val="22"/>
                <w:szCs w:val="22"/>
              </w:rPr>
            </w:pPr>
            <w:r w:rsidRPr="00BC73F7">
              <w:rPr>
                <w:rFonts w:ascii="Garamond" w:hAnsi="Garamond" w:cs="Arial"/>
                <w:b/>
                <w:sz w:val="22"/>
                <w:szCs w:val="22"/>
              </w:rPr>
              <w:t>138,97</w:t>
            </w:r>
          </w:p>
          <w:p w:rsidR="00BC73F7" w:rsidRDefault="00BC73F7" w:rsidP="004D260B">
            <w:pPr>
              <w:jc w:val="right"/>
              <w:rPr>
                <w:rFonts w:ascii="Garamond" w:hAnsi="Garamond" w:cs="Arial"/>
                <w:sz w:val="22"/>
                <w:szCs w:val="22"/>
                <w:highlight w:val="yellow"/>
              </w:rPr>
            </w:pPr>
          </w:p>
          <w:p w:rsidR="00BC73F7" w:rsidRDefault="00BC73F7" w:rsidP="004D260B">
            <w:pPr>
              <w:jc w:val="right"/>
              <w:rPr>
                <w:rFonts w:ascii="Garamond" w:hAnsi="Garamond" w:cs="Arial"/>
                <w:sz w:val="22"/>
                <w:szCs w:val="22"/>
                <w:highlight w:val="yellow"/>
              </w:rPr>
            </w:pPr>
          </w:p>
          <w:p w:rsidR="001E1DCC" w:rsidRPr="003C29F6" w:rsidRDefault="001E1DCC" w:rsidP="004D260B">
            <w:pPr>
              <w:jc w:val="right"/>
              <w:rPr>
                <w:rFonts w:ascii="Garamond" w:hAnsi="Garamond" w:cs="Arial"/>
                <w:b/>
                <w:sz w:val="22"/>
                <w:szCs w:val="22"/>
                <w:highlight w:val="yellow"/>
              </w:rPr>
            </w:pPr>
            <w:r w:rsidRPr="003C29F6">
              <w:rPr>
                <w:rFonts w:ascii="Garamond" w:hAnsi="Garamond" w:cs="Arial"/>
                <w:b/>
                <w:sz w:val="22"/>
                <w:szCs w:val="22"/>
              </w:rPr>
              <w:t>(200.936,91)</w:t>
            </w:r>
          </w:p>
        </w:tc>
      </w:tr>
      <w:tr w:rsidR="001E1DCC" w:rsidRPr="0046209B" w:rsidTr="003C29F6">
        <w:trPr>
          <w:trHeight w:val="245"/>
        </w:trPr>
        <w:tc>
          <w:tcPr>
            <w:tcW w:w="4976" w:type="dxa"/>
            <w:tcBorders>
              <w:top w:val="nil"/>
              <w:bottom w:val="nil"/>
              <w:right w:val="nil"/>
            </w:tcBorders>
            <w:shd w:val="clear" w:color="auto" w:fill="EEECE1" w:themeFill="background2"/>
            <w:vAlign w:val="bottom"/>
          </w:tcPr>
          <w:p w:rsidR="001E1DCC" w:rsidRPr="0046209B" w:rsidRDefault="001E1DCC" w:rsidP="00426C67">
            <w:pPr>
              <w:rPr>
                <w:rFonts w:ascii="Garamond" w:hAnsi="Garamond" w:cs="Arial"/>
                <w:b/>
                <w:sz w:val="22"/>
                <w:szCs w:val="22"/>
              </w:rPr>
            </w:pPr>
            <w:r w:rsidRPr="0046209B">
              <w:rPr>
                <w:rFonts w:ascii="Garamond" w:hAnsi="Garamond" w:cs="Arial"/>
                <w:b/>
                <w:sz w:val="22"/>
                <w:szCs w:val="22"/>
              </w:rPr>
              <w:t>Ταμειακά διαθέσιμα και ισοδύναμα έναρξης χρήσεως</w:t>
            </w:r>
          </w:p>
        </w:tc>
        <w:tc>
          <w:tcPr>
            <w:tcW w:w="900" w:type="dxa"/>
            <w:tcBorders>
              <w:top w:val="nil"/>
              <w:left w:val="nil"/>
              <w:bottom w:val="nil"/>
              <w:right w:val="nil"/>
            </w:tcBorders>
            <w:shd w:val="clear" w:color="auto" w:fill="EEECE1" w:themeFill="background2"/>
            <w:vAlign w:val="bottom"/>
          </w:tcPr>
          <w:p w:rsidR="001E1DCC" w:rsidRPr="00480E2F" w:rsidRDefault="001E1DCC" w:rsidP="0069637E">
            <w:pPr>
              <w:jc w:val="center"/>
              <w:rPr>
                <w:rFonts w:ascii="Garamond" w:hAnsi="Garamond" w:cs="Arial"/>
                <w:b/>
                <w:sz w:val="22"/>
                <w:szCs w:val="22"/>
              </w:rPr>
            </w:pPr>
            <w:r w:rsidRPr="00480E2F">
              <w:rPr>
                <w:rFonts w:ascii="Garamond" w:hAnsi="Garamond" w:cs="Arial"/>
                <w:b/>
                <w:sz w:val="22"/>
                <w:szCs w:val="22"/>
              </w:rPr>
              <w:t>1</w:t>
            </w:r>
            <w:r w:rsidR="0069637E">
              <w:rPr>
                <w:rFonts w:ascii="Garamond" w:hAnsi="Garamond" w:cs="Arial"/>
                <w:b/>
                <w:sz w:val="22"/>
                <w:szCs w:val="22"/>
              </w:rPr>
              <w:t>1</w:t>
            </w:r>
          </w:p>
        </w:tc>
        <w:tc>
          <w:tcPr>
            <w:tcW w:w="1648" w:type="dxa"/>
            <w:tcBorders>
              <w:top w:val="nil"/>
              <w:left w:val="nil"/>
              <w:right w:val="nil"/>
            </w:tcBorders>
            <w:shd w:val="clear" w:color="auto" w:fill="C4BC96" w:themeFill="background2" w:themeFillShade="BF"/>
            <w:vAlign w:val="bottom"/>
          </w:tcPr>
          <w:p w:rsidR="001E1DCC" w:rsidRPr="00CE4E9C" w:rsidRDefault="00BC73F7" w:rsidP="00BC73F7">
            <w:pPr>
              <w:jc w:val="right"/>
              <w:rPr>
                <w:rFonts w:ascii="Garamond" w:hAnsi="Garamond" w:cs="Arial"/>
                <w:b/>
                <w:bCs/>
                <w:sz w:val="22"/>
                <w:szCs w:val="22"/>
              </w:rPr>
            </w:pPr>
            <w:r>
              <w:rPr>
                <w:rFonts w:ascii="Garamond" w:hAnsi="Garamond" w:cs="Arial"/>
                <w:b/>
                <w:bCs/>
                <w:sz w:val="22"/>
                <w:szCs w:val="22"/>
              </w:rPr>
              <w:t>130</w:t>
            </w:r>
            <w:r w:rsidR="001E1DCC">
              <w:rPr>
                <w:rFonts w:ascii="Garamond" w:hAnsi="Garamond" w:cs="Arial"/>
                <w:b/>
                <w:bCs/>
                <w:sz w:val="22"/>
                <w:szCs w:val="22"/>
              </w:rPr>
              <w:t>.</w:t>
            </w:r>
            <w:r>
              <w:rPr>
                <w:rFonts w:ascii="Garamond" w:hAnsi="Garamond" w:cs="Arial"/>
                <w:b/>
                <w:bCs/>
                <w:sz w:val="22"/>
                <w:szCs w:val="22"/>
              </w:rPr>
              <w:t>445</w:t>
            </w:r>
            <w:r w:rsidR="001E1DCC">
              <w:rPr>
                <w:rFonts w:ascii="Garamond" w:hAnsi="Garamond" w:cs="Arial"/>
                <w:b/>
                <w:bCs/>
                <w:sz w:val="22"/>
                <w:szCs w:val="22"/>
              </w:rPr>
              <w:t>,</w:t>
            </w:r>
            <w:r>
              <w:rPr>
                <w:rFonts w:ascii="Garamond" w:hAnsi="Garamond" w:cs="Arial"/>
                <w:b/>
                <w:bCs/>
                <w:sz w:val="22"/>
                <w:szCs w:val="22"/>
              </w:rPr>
              <w:t>73</w:t>
            </w:r>
          </w:p>
        </w:tc>
        <w:tc>
          <w:tcPr>
            <w:tcW w:w="236" w:type="dxa"/>
            <w:tcBorders>
              <w:top w:val="nil"/>
              <w:left w:val="nil"/>
              <w:right w:val="nil"/>
            </w:tcBorders>
            <w:shd w:val="clear" w:color="auto" w:fill="EEECE1" w:themeFill="background2"/>
            <w:vAlign w:val="bottom"/>
          </w:tcPr>
          <w:p w:rsidR="001E1DCC" w:rsidRPr="0046209B" w:rsidRDefault="001E1DCC" w:rsidP="00426C67">
            <w:pPr>
              <w:jc w:val="right"/>
              <w:rPr>
                <w:rFonts w:ascii="Garamond" w:hAnsi="Garamond" w:cs="Arial"/>
                <w:b/>
                <w:sz w:val="22"/>
                <w:szCs w:val="22"/>
              </w:rPr>
            </w:pPr>
          </w:p>
        </w:tc>
        <w:tc>
          <w:tcPr>
            <w:tcW w:w="1757" w:type="dxa"/>
            <w:tcBorders>
              <w:top w:val="nil"/>
              <w:left w:val="nil"/>
              <w:right w:val="nil"/>
            </w:tcBorders>
            <w:shd w:val="clear" w:color="auto" w:fill="EEECE1" w:themeFill="background2"/>
            <w:vAlign w:val="bottom"/>
          </w:tcPr>
          <w:p w:rsidR="001E1DCC" w:rsidRPr="00CE4E9C" w:rsidRDefault="001E1DCC" w:rsidP="004D260B">
            <w:pPr>
              <w:jc w:val="right"/>
              <w:rPr>
                <w:rFonts w:ascii="Garamond" w:hAnsi="Garamond" w:cs="Arial"/>
                <w:b/>
                <w:bCs/>
                <w:sz w:val="22"/>
                <w:szCs w:val="22"/>
              </w:rPr>
            </w:pPr>
            <w:r>
              <w:rPr>
                <w:rFonts w:ascii="Garamond" w:hAnsi="Garamond" w:cs="Arial"/>
                <w:b/>
                <w:bCs/>
                <w:sz w:val="22"/>
                <w:szCs w:val="22"/>
              </w:rPr>
              <w:t>331.382,64</w:t>
            </w:r>
          </w:p>
        </w:tc>
      </w:tr>
      <w:tr w:rsidR="001E1DCC" w:rsidRPr="0046209B" w:rsidTr="003C29F6">
        <w:trPr>
          <w:trHeight w:val="70"/>
        </w:trPr>
        <w:tc>
          <w:tcPr>
            <w:tcW w:w="4976" w:type="dxa"/>
            <w:tcBorders>
              <w:top w:val="nil"/>
              <w:bottom w:val="nil"/>
              <w:right w:val="nil"/>
            </w:tcBorders>
            <w:shd w:val="clear" w:color="auto" w:fill="EEECE1" w:themeFill="background2"/>
            <w:vAlign w:val="bottom"/>
          </w:tcPr>
          <w:p w:rsidR="001E1DCC" w:rsidRPr="0046209B" w:rsidRDefault="001E1DCC" w:rsidP="00426C67">
            <w:pPr>
              <w:rPr>
                <w:rFonts w:ascii="Garamond" w:hAnsi="Garamond" w:cs="Arial"/>
                <w:b/>
                <w:sz w:val="22"/>
                <w:szCs w:val="22"/>
              </w:rPr>
            </w:pPr>
            <w:r w:rsidRPr="0046209B">
              <w:rPr>
                <w:rFonts w:ascii="Garamond" w:hAnsi="Garamond" w:cs="Arial"/>
                <w:b/>
                <w:sz w:val="22"/>
                <w:szCs w:val="22"/>
              </w:rPr>
              <w:t>Ταμειακά διαθέσιμα και ισοδύναμα λήξης χρήσεως</w:t>
            </w:r>
          </w:p>
        </w:tc>
        <w:tc>
          <w:tcPr>
            <w:tcW w:w="900" w:type="dxa"/>
            <w:tcBorders>
              <w:left w:val="nil"/>
              <w:right w:val="nil"/>
            </w:tcBorders>
            <w:shd w:val="clear" w:color="auto" w:fill="EEECE1" w:themeFill="background2"/>
            <w:vAlign w:val="bottom"/>
          </w:tcPr>
          <w:p w:rsidR="001E1DCC" w:rsidRPr="00480E2F" w:rsidRDefault="0069637E" w:rsidP="00426C67">
            <w:pPr>
              <w:jc w:val="center"/>
              <w:rPr>
                <w:rFonts w:ascii="Garamond" w:hAnsi="Garamond" w:cs="Arial"/>
                <w:b/>
                <w:sz w:val="22"/>
                <w:szCs w:val="22"/>
              </w:rPr>
            </w:pPr>
            <w:r>
              <w:rPr>
                <w:rFonts w:ascii="Garamond" w:hAnsi="Garamond" w:cs="Arial"/>
                <w:b/>
                <w:sz w:val="22"/>
                <w:szCs w:val="22"/>
              </w:rPr>
              <w:t>11</w:t>
            </w:r>
          </w:p>
        </w:tc>
        <w:tc>
          <w:tcPr>
            <w:tcW w:w="1648" w:type="dxa"/>
            <w:tcBorders>
              <w:left w:val="nil"/>
              <w:right w:val="nil"/>
            </w:tcBorders>
            <w:shd w:val="clear" w:color="auto" w:fill="C4BC96" w:themeFill="background2" w:themeFillShade="BF"/>
            <w:vAlign w:val="bottom"/>
          </w:tcPr>
          <w:p w:rsidR="001E1DCC" w:rsidRPr="00395F9F" w:rsidRDefault="00BC73F7" w:rsidP="00BC73F7">
            <w:pPr>
              <w:jc w:val="right"/>
              <w:rPr>
                <w:rFonts w:ascii="Garamond" w:hAnsi="Garamond" w:cs="Arial"/>
                <w:b/>
                <w:bCs/>
                <w:sz w:val="22"/>
                <w:szCs w:val="22"/>
              </w:rPr>
            </w:pPr>
            <w:r>
              <w:rPr>
                <w:rFonts w:ascii="Garamond" w:hAnsi="Garamond" w:cs="Arial"/>
                <w:b/>
                <w:bCs/>
                <w:sz w:val="22"/>
                <w:szCs w:val="22"/>
              </w:rPr>
              <w:t>1.065.276</w:t>
            </w:r>
            <w:r w:rsidR="001E1DCC">
              <w:rPr>
                <w:rFonts w:ascii="Garamond" w:hAnsi="Garamond" w:cs="Arial"/>
                <w:b/>
                <w:bCs/>
                <w:sz w:val="22"/>
                <w:szCs w:val="22"/>
              </w:rPr>
              <w:t>,</w:t>
            </w:r>
            <w:r>
              <w:rPr>
                <w:rFonts w:ascii="Garamond" w:hAnsi="Garamond" w:cs="Arial"/>
                <w:b/>
                <w:bCs/>
                <w:sz w:val="22"/>
                <w:szCs w:val="22"/>
              </w:rPr>
              <w:t>06</w:t>
            </w:r>
          </w:p>
        </w:tc>
        <w:tc>
          <w:tcPr>
            <w:tcW w:w="236" w:type="dxa"/>
            <w:tcBorders>
              <w:left w:val="nil"/>
              <w:right w:val="nil"/>
            </w:tcBorders>
            <w:shd w:val="clear" w:color="auto" w:fill="EEECE1" w:themeFill="background2"/>
            <w:vAlign w:val="bottom"/>
          </w:tcPr>
          <w:p w:rsidR="001E1DCC" w:rsidRPr="00395F9F" w:rsidRDefault="001E1DCC" w:rsidP="00426C67">
            <w:pPr>
              <w:jc w:val="right"/>
              <w:rPr>
                <w:rFonts w:ascii="Garamond" w:hAnsi="Garamond" w:cs="Arial"/>
                <w:b/>
                <w:sz w:val="22"/>
                <w:szCs w:val="22"/>
              </w:rPr>
            </w:pPr>
          </w:p>
        </w:tc>
        <w:tc>
          <w:tcPr>
            <w:tcW w:w="1757" w:type="dxa"/>
            <w:tcBorders>
              <w:left w:val="nil"/>
              <w:right w:val="nil"/>
            </w:tcBorders>
            <w:shd w:val="clear" w:color="auto" w:fill="EEECE1" w:themeFill="background2"/>
            <w:vAlign w:val="bottom"/>
          </w:tcPr>
          <w:p w:rsidR="001E1DCC" w:rsidRPr="00395F9F" w:rsidRDefault="001E1DCC" w:rsidP="004D260B">
            <w:pPr>
              <w:jc w:val="right"/>
              <w:rPr>
                <w:rFonts w:ascii="Garamond" w:hAnsi="Garamond" w:cs="Arial"/>
                <w:b/>
                <w:bCs/>
                <w:sz w:val="22"/>
                <w:szCs w:val="22"/>
              </w:rPr>
            </w:pPr>
            <w:r>
              <w:rPr>
                <w:rFonts w:ascii="Garamond" w:hAnsi="Garamond" w:cs="Arial"/>
                <w:b/>
                <w:bCs/>
                <w:sz w:val="22"/>
                <w:szCs w:val="22"/>
              </w:rPr>
              <w:t>130.445,73</w:t>
            </w:r>
          </w:p>
        </w:tc>
      </w:tr>
      <w:tr w:rsidR="001E1DCC" w:rsidRPr="00C31398" w:rsidTr="003C29F6">
        <w:trPr>
          <w:trHeight w:val="52"/>
        </w:trPr>
        <w:tc>
          <w:tcPr>
            <w:tcW w:w="4976" w:type="dxa"/>
            <w:tcBorders>
              <w:top w:val="nil"/>
              <w:right w:val="nil"/>
            </w:tcBorders>
            <w:shd w:val="clear" w:color="auto" w:fill="EEECE1" w:themeFill="background2"/>
            <w:vAlign w:val="bottom"/>
          </w:tcPr>
          <w:p w:rsidR="001E1DCC" w:rsidRPr="00C31398" w:rsidRDefault="001E1DCC" w:rsidP="009F75FD">
            <w:pPr>
              <w:rPr>
                <w:rFonts w:ascii="Garamond" w:hAnsi="Garamond" w:cs="Arial"/>
                <w:b/>
                <w:sz w:val="8"/>
                <w:szCs w:val="8"/>
              </w:rPr>
            </w:pPr>
          </w:p>
        </w:tc>
        <w:tc>
          <w:tcPr>
            <w:tcW w:w="900" w:type="dxa"/>
            <w:tcBorders>
              <w:left w:val="nil"/>
              <w:right w:val="nil"/>
            </w:tcBorders>
            <w:shd w:val="clear" w:color="auto" w:fill="EEECE1" w:themeFill="background2"/>
            <w:vAlign w:val="bottom"/>
          </w:tcPr>
          <w:p w:rsidR="001E1DCC" w:rsidRPr="00C31398" w:rsidRDefault="001E1DCC" w:rsidP="009F75FD">
            <w:pPr>
              <w:jc w:val="center"/>
              <w:rPr>
                <w:rFonts w:ascii="Garamond" w:hAnsi="Garamond" w:cs="Arial"/>
                <w:sz w:val="8"/>
                <w:szCs w:val="8"/>
              </w:rPr>
            </w:pPr>
          </w:p>
        </w:tc>
        <w:tc>
          <w:tcPr>
            <w:tcW w:w="1648" w:type="dxa"/>
            <w:tcBorders>
              <w:left w:val="nil"/>
              <w:right w:val="nil"/>
            </w:tcBorders>
            <w:shd w:val="clear" w:color="auto" w:fill="C4BC96" w:themeFill="background2" w:themeFillShade="BF"/>
            <w:vAlign w:val="bottom"/>
          </w:tcPr>
          <w:p w:rsidR="001E1DCC" w:rsidRPr="00C31398" w:rsidRDefault="001E1DCC" w:rsidP="009F75FD">
            <w:pPr>
              <w:jc w:val="right"/>
              <w:rPr>
                <w:rFonts w:ascii="Garamond" w:hAnsi="Garamond" w:cs="Arial"/>
                <w:b/>
                <w:sz w:val="8"/>
                <w:szCs w:val="8"/>
                <w:highlight w:val="green"/>
              </w:rPr>
            </w:pPr>
          </w:p>
        </w:tc>
        <w:tc>
          <w:tcPr>
            <w:tcW w:w="236" w:type="dxa"/>
            <w:tcBorders>
              <w:left w:val="nil"/>
              <w:right w:val="nil"/>
            </w:tcBorders>
            <w:shd w:val="clear" w:color="auto" w:fill="EEECE1" w:themeFill="background2"/>
          </w:tcPr>
          <w:p w:rsidR="001E1DCC" w:rsidRPr="00C31398" w:rsidRDefault="001E1DCC" w:rsidP="009F75FD">
            <w:pPr>
              <w:jc w:val="right"/>
              <w:rPr>
                <w:rFonts w:ascii="Garamond" w:hAnsi="Garamond" w:cs="Arial"/>
                <w:b/>
                <w:sz w:val="8"/>
                <w:szCs w:val="8"/>
              </w:rPr>
            </w:pPr>
          </w:p>
        </w:tc>
        <w:tc>
          <w:tcPr>
            <w:tcW w:w="1757" w:type="dxa"/>
            <w:tcBorders>
              <w:left w:val="nil"/>
              <w:right w:val="nil"/>
            </w:tcBorders>
            <w:shd w:val="clear" w:color="auto" w:fill="EEECE1" w:themeFill="background2"/>
            <w:vAlign w:val="bottom"/>
          </w:tcPr>
          <w:p w:rsidR="001E1DCC" w:rsidRPr="00C31398" w:rsidRDefault="001E1DCC" w:rsidP="00A64798">
            <w:pPr>
              <w:jc w:val="right"/>
              <w:rPr>
                <w:rFonts w:ascii="Garamond" w:hAnsi="Garamond" w:cs="Arial"/>
                <w:b/>
                <w:sz w:val="8"/>
                <w:szCs w:val="8"/>
                <w:highlight w:val="green"/>
              </w:rPr>
            </w:pPr>
          </w:p>
        </w:tc>
      </w:tr>
    </w:tbl>
    <w:p w:rsidR="006D2CF0" w:rsidRPr="0046209B" w:rsidRDefault="006D2CF0" w:rsidP="006D2CF0">
      <w:pPr>
        <w:pStyle w:val="ThemisCharCharChar"/>
        <w:jc w:val="center"/>
        <w:rPr>
          <w:rFonts w:ascii="Garamond" w:hAnsi="Garamond" w:cs="Arial"/>
          <w:sz w:val="22"/>
          <w:szCs w:val="22"/>
        </w:rPr>
      </w:pPr>
    </w:p>
    <w:p w:rsidR="00E61BF8" w:rsidRPr="0046209B" w:rsidRDefault="00E61BF8" w:rsidP="00E61BF8">
      <w:pPr>
        <w:rPr>
          <w:rFonts w:ascii="Garamond" w:hAnsi="Garamond" w:cs="Arial"/>
          <w:sz w:val="22"/>
          <w:szCs w:val="22"/>
        </w:rPr>
      </w:pPr>
      <w:r w:rsidRPr="0046209B">
        <w:rPr>
          <w:rFonts w:ascii="Garamond" w:hAnsi="Garamond" w:cs="Arial"/>
          <w:sz w:val="22"/>
          <w:szCs w:val="22"/>
        </w:rPr>
        <w:t xml:space="preserve">Οι συνημμένες </w:t>
      </w:r>
      <w:r w:rsidRPr="00013399">
        <w:rPr>
          <w:rFonts w:ascii="Garamond" w:hAnsi="Garamond" w:cs="Arial"/>
          <w:sz w:val="22"/>
          <w:szCs w:val="22"/>
        </w:rPr>
        <w:t>σημειώσεις (σελ</w:t>
      </w:r>
      <w:r w:rsidRPr="000F05E9">
        <w:rPr>
          <w:rFonts w:ascii="Garamond" w:hAnsi="Garamond" w:cs="Arial"/>
          <w:sz w:val="22"/>
          <w:szCs w:val="22"/>
        </w:rPr>
        <w:t>. 1</w:t>
      </w:r>
      <w:r w:rsidR="00CF6926">
        <w:rPr>
          <w:rFonts w:ascii="Garamond" w:hAnsi="Garamond" w:cs="Arial"/>
          <w:sz w:val="22"/>
          <w:szCs w:val="22"/>
        </w:rPr>
        <w:t>6</w:t>
      </w:r>
      <w:r w:rsidRPr="000F05E9">
        <w:rPr>
          <w:rFonts w:ascii="Garamond" w:hAnsi="Garamond" w:cs="Arial"/>
          <w:sz w:val="22"/>
          <w:szCs w:val="22"/>
        </w:rPr>
        <w:t>-</w:t>
      </w:r>
      <w:r w:rsidR="005825D2">
        <w:rPr>
          <w:rFonts w:ascii="Garamond" w:hAnsi="Garamond" w:cs="Arial"/>
          <w:sz w:val="22"/>
          <w:szCs w:val="22"/>
        </w:rPr>
        <w:t>4</w:t>
      </w:r>
      <w:r w:rsidR="00CF6926">
        <w:rPr>
          <w:rFonts w:ascii="Garamond" w:hAnsi="Garamond" w:cs="Arial"/>
          <w:sz w:val="22"/>
          <w:szCs w:val="22"/>
        </w:rPr>
        <w:t>0</w:t>
      </w:r>
      <w:r w:rsidRPr="000F05E9">
        <w:rPr>
          <w:rFonts w:ascii="Garamond" w:hAnsi="Garamond" w:cs="Arial"/>
          <w:sz w:val="22"/>
          <w:szCs w:val="22"/>
        </w:rPr>
        <w:t>)</w:t>
      </w:r>
      <w:r w:rsidRPr="00013399">
        <w:rPr>
          <w:rFonts w:ascii="Garamond" w:hAnsi="Garamond" w:cs="Arial"/>
          <w:sz w:val="22"/>
          <w:szCs w:val="22"/>
        </w:rPr>
        <w:t xml:space="preserve"> αποτελούν</w:t>
      </w:r>
      <w:r w:rsidRPr="0046209B">
        <w:rPr>
          <w:rFonts w:ascii="Garamond" w:hAnsi="Garamond" w:cs="Arial"/>
          <w:sz w:val="22"/>
          <w:szCs w:val="22"/>
        </w:rPr>
        <w:t xml:space="preserve"> αναπόσπαστο μέρος των οικονομικών καταστάσεων.</w:t>
      </w:r>
    </w:p>
    <w:p w:rsidR="00E336A5" w:rsidRPr="0046209B" w:rsidRDefault="00E336A5" w:rsidP="00E336A5">
      <w:pPr>
        <w:rPr>
          <w:rFonts w:ascii="Garamond" w:hAnsi="Garamond" w:cs="Tahoma"/>
          <w:sz w:val="22"/>
          <w:szCs w:val="22"/>
        </w:rPr>
      </w:pPr>
    </w:p>
    <w:p w:rsidR="00DD050A" w:rsidRPr="0046209B" w:rsidRDefault="00107787" w:rsidP="00107787">
      <w:pPr>
        <w:rPr>
          <w:rFonts w:ascii="Garamond" w:hAnsi="Garamond"/>
          <w:sz w:val="22"/>
          <w:szCs w:val="22"/>
        </w:rPr>
      </w:pPr>
      <w:r w:rsidRPr="0046209B">
        <w:rPr>
          <w:rFonts w:ascii="Garamond" w:hAnsi="Garamond"/>
          <w:sz w:val="22"/>
          <w:szCs w:val="22"/>
        </w:rPr>
        <w:br w:type="page"/>
      </w:r>
    </w:p>
    <w:p w:rsidR="00277A73" w:rsidRPr="009F75FD" w:rsidRDefault="00277A73" w:rsidP="00E0337A">
      <w:pPr>
        <w:pStyle w:val="Heading1"/>
        <w:keepLines w:val="0"/>
        <w:spacing w:before="0" w:after="0" w:line="288" w:lineRule="auto"/>
        <w:rPr>
          <w:rFonts w:ascii="Garamond" w:hAnsi="Garamond"/>
          <w:caps w:val="0"/>
          <w:color w:val="1F497D" w:themeColor="text2"/>
          <w:kern w:val="28"/>
          <w:lang w:eastAsia="el-GR"/>
        </w:rPr>
      </w:pPr>
      <w:bookmarkStart w:id="60" w:name="_Toc253752760"/>
      <w:bookmarkStart w:id="61" w:name="_Toc452024355"/>
      <w:bookmarkStart w:id="62" w:name="_Toc452033266"/>
      <w:bookmarkStart w:id="63" w:name="_Toc452033810"/>
      <w:bookmarkStart w:id="64" w:name="_Toc452033955"/>
      <w:bookmarkStart w:id="65" w:name="_Toc452034436"/>
      <w:bookmarkStart w:id="66" w:name="_Toc518483921"/>
      <w:bookmarkEnd w:id="51"/>
      <w:bookmarkEnd w:id="52"/>
      <w:r w:rsidRPr="009F75FD">
        <w:rPr>
          <w:rFonts w:ascii="Garamond" w:hAnsi="Garamond"/>
          <w:caps w:val="0"/>
          <w:color w:val="1F497D" w:themeColor="text2"/>
          <w:kern w:val="28"/>
          <w:lang w:eastAsia="el-GR"/>
        </w:rPr>
        <w:lastRenderedPageBreak/>
        <w:t xml:space="preserve">Σημειώσεις επί των </w:t>
      </w:r>
      <w:r w:rsidR="00250892" w:rsidRPr="009F75FD">
        <w:rPr>
          <w:rFonts w:ascii="Garamond" w:hAnsi="Garamond"/>
          <w:caps w:val="0"/>
          <w:color w:val="1F497D" w:themeColor="text2"/>
          <w:kern w:val="28"/>
          <w:lang w:eastAsia="el-GR"/>
        </w:rPr>
        <w:t>Ο</w:t>
      </w:r>
      <w:r w:rsidRPr="009F75FD">
        <w:rPr>
          <w:rFonts w:ascii="Garamond" w:hAnsi="Garamond"/>
          <w:caps w:val="0"/>
          <w:color w:val="1F497D" w:themeColor="text2"/>
          <w:kern w:val="28"/>
          <w:lang w:eastAsia="el-GR"/>
        </w:rPr>
        <w:t xml:space="preserve">ικονομικών </w:t>
      </w:r>
      <w:r w:rsidR="00250892" w:rsidRPr="009F75FD">
        <w:rPr>
          <w:rFonts w:ascii="Garamond" w:hAnsi="Garamond"/>
          <w:caps w:val="0"/>
          <w:color w:val="1F497D" w:themeColor="text2"/>
          <w:kern w:val="28"/>
          <w:lang w:eastAsia="el-GR"/>
        </w:rPr>
        <w:t>Κ</w:t>
      </w:r>
      <w:r w:rsidRPr="009F75FD">
        <w:rPr>
          <w:rFonts w:ascii="Garamond" w:hAnsi="Garamond"/>
          <w:caps w:val="0"/>
          <w:color w:val="1F497D" w:themeColor="text2"/>
          <w:kern w:val="28"/>
          <w:lang w:eastAsia="el-GR"/>
        </w:rPr>
        <w:t>αταστάσεων</w:t>
      </w:r>
      <w:bookmarkEnd w:id="60"/>
      <w:bookmarkEnd w:id="61"/>
      <w:bookmarkEnd w:id="62"/>
      <w:bookmarkEnd w:id="63"/>
      <w:bookmarkEnd w:id="64"/>
      <w:bookmarkEnd w:id="65"/>
      <w:bookmarkEnd w:id="66"/>
      <w:r w:rsidRPr="009F75FD">
        <w:rPr>
          <w:rFonts w:ascii="Garamond" w:hAnsi="Garamond"/>
          <w:caps w:val="0"/>
          <w:color w:val="1F497D" w:themeColor="text2"/>
          <w:kern w:val="28"/>
          <w:lang w:eastAsia="el-GR"/>
        </w:rPr>
        <w:t xml:space="preserve"> </w:t>
      </w:r>
    </w:p>
    <w:p w:rsidR="00277A73" w:rsidRPr="009F75FD" w:rsidRDefault="00277A73" w:rsidP="00277A73">
      <w:pPr>
        <w:rPr>
          <w:rFonts w:ascii="Garamond" w:hAnsi="Garamond"/>
          <w:bCs/>
          <w:color w:val="1F497D" w:themeColor="text2"/>
          <w:sz w:val="22"/>
          <w:szCs w:val="22"/>
        </w:rPr>
      </w:pPr>
    </w:p>
    <w:p w:rsidR="00277A73" w:rsidRPr="009F75FD" w:rsidRDefault="00277A73" w:rsidP="00623D7C">
      <w:pPr>
        <w:pStyle w:val="Heading2"/>
        <w:keepNext/>
        <w:keepLines w:val="0"/>
        <w:tabs>
          <w:tab w:val="left" w:pos="425"/>
        </w:tabs>
        <w:spacing w:before="0" w:after="0" w:line="288" w:lineRule="auto"/>
        <w:rPr>
          <w:rFonts w:ascii="Garamond" w:hAnsi="Garamond"/>
          <w:iCs w:val="0"/>
          <w:color w:val="1F497D" w:themeColor="text2"/>
          <w:kern w:val="28"/>
          <w:sz w:val="24"/>
          <w:szCs w:val="24"/>
          <w:lang w:eastAsia="el-GR"/>
        </w:rPr>
      </w:pPr>
      <w:bookmarkStart w:id="67" w:name="_Toc253752761"/>
      <w:bookmarkStart w:id="68" w:name="_Toc452024356"/>
      <w:bookmarkStart w:id="69" w:name="_Toc452033267"/>
      <w:bookmarkStart w:id="70" w:name="_Toc452033811"/>
      <w:bookmarkStart w:id="71" w:name="_Toc452033956"/>
      <w:bookmarkStart w:id="72" w:name="_Toc452034437"/>
      <w:bookmarkStart w:id="73" w:name="_Toc518483922"/>
      <w:r w:rsidRPr="009F75FD">
        <w:rPr>
          <w:rFonts w:ascii="Garamond" w:hAnsi="Garamond"/>
          <w:iCs w:val="0"/>
          <w:color w:val="1F497D" w:themeColor="text2"/>
          <w:kern w:val="28"/>
          <w:sz w:val="24"/>
          <w:szCs w:val="24"/>
          <w:lang w:eastAsia="el-GR"/>
        </w:rPr>
        <w:t>Γενικές πληροφορίες για την Εταιρία</w:t>
      </w:r>
      <w:bookmarkEnd w:id="67"/>
      <w:bookmarkEnd w:id="68"/>
      <w:bookmarkEnd w:id="69"/>
      <w:bookmarkEnd w:id="70"/>
      <w:bookmarkEnd w:id="71"/>
      <w:bookmarkEnd w:id="72"/>
      <w:bookmarkEnd w:id="73"/>
    </w:p>
    <w:p w:rsidR="00277A73" w:rsidRPr="00E33A3F" w:rsidRDefault="00277A73" w:rsidP="00277A73">
      <w:pPr>
        <w:tabs>
          <w:tab w:val="right" w:pos="5580"/>
          <w:tab w:val="right" w:pos="8280"/>
        </w:tabs>
        <w:rPr>
          <w:rFonts w:ascii="Garamond" w:hAnsi="Garamond"/>
          <w:b/>
          <w:kern w:val="28"/>
          <w:sz w:val="10"/>
          <w:szCs w:val="10"/>
        </w:rPr>
      </w:pPr>
    </w:p>
    <w:p w:rsidR="005B7547" w:rsidRPr="00E33A3F" w:rsidRDefault="005B7547" w:rsidP="005B7547">
      <w:pPr>
        <w:spacing w:line="288" w:lineRule="auto"/>
        <w:jc w:val="both"/>
        <w:rPr>
          <w:rFonts w:ascii="Garamond" w:hAnsi="Garamond" w:cs="Arial"/>
          <w:sz w:val="22"/>
          <w:szCs w:val="22"/>
        </w:rPr>
      </w:pPr>
      <w:r w:rsidRPr="00E33A3F">
        <w:rPr>
          <w:rFonts w:ascii="Garamond" w:hAnsi="Garamond" w:cs="Arial"/>
          <w:sz w:val="22"/>
          <w:szCs w:val="22"/>
        </w:rPr>
        <w:t>Η “</w:t>
      </w:r>
      <w:r>
        <w:rPr>
          <w:rFonts w:ascii="Garamond" w:hAnsi="Garamond" w:cs="Arial"/>
          <w:sz w:val="22"/>
          <w:szCs w:val="22"/>
          <w:lang w:val="en-US"/>
        </w:rPr>
        <w:t>ALPHA</w:t>
      </w:r>
      <w:r w:rsidRPr="00F902E0">
        <w:rPr>
          <w:rFonts w:ascii="Garamond" w:hAnsi="Garamond" w:cs="Arial"/>
          <w:sz w:val="22"/>
          <w:szCs w:val="22"/>
        </w:rPr>
        <w:t xml:space="preserve"> </w:t>
      </w:r>
      <w:r>
        <w:rPr>
          <w:rFonts w:ascii="Garamond" w:hAnsi="Garamond" w:cs="Arial"/>
          <w:sz w:val="22"/>
          <w:szCs w:val="22"/>
          <w:lang w:val="en-US"/>
        </w:rPr>
        <w:t>BANK</w:t>
      </w:r>
      <w:r w:rsidRPr="00F902E0">
        <w:rPr>
          <w:rFonts w:ascii="Garamond" w:hAnsi="Garamond" w:cs="Arial"/>
          <w:sz w:val="22"/>
          <w:szCs w:val="22"/>
        </w:rPr>
        <w:t xml:space="preserve"> </w:t>
      </w:r>
      <w:r>
        <w:rPr>
          <w:rFonts w:ascii="Garamond" w:hAnsi="Garamond" w:cs="Arial"/>
          <w:sz w:val="22"/>
          <w:szCs w:val="22"/>
        </w:rPr>
        <w:t xml:space="preserve">ΥΠΗΡΕΣΙΕΣ ΕΝΗΜΕΡΩΣΕΩΣ ΟΦΕΙΛΕΤΩΝ </w:t>
      </w:r>
      <w:r w:rsidRPr="00E33A3F">
        <w:rPr>
          <w:rFonts w:ascii="Garamond" w:hAnsi="Garamond" w:cs="Arial"/>
          <w:sz w:val="22"/>
          <w:szCs w:val="22"/>
        </w:rPr>
        <w:t xml:space="preserve">ΑΝΩΝΥΜΟΣ ΕΤΑΙΡΙΑ” (η «Εταιρία») ιδρύθηκε την </w:t>
      </w:r>
      <w:r>
        <w:rPr>
          <w:rFonts w:ascii="Garamond" w:hAnsi="Garamond" w:cs="Arial"/>
          <w:sz w:val="22"/>
          <w:szCs w:val="22"/>
        </w:rPr>
        <w:t>23</w:t>
      </w:r>
      <w:r w:rsidRPr="00E33A3F">
        <w:rPr>
          <w:rFonts w:ascii="Garamond" w:hAnsi="Garamond" w:cs="Arial"/>
          <w:sz w:val="22"/>
          <w:szCs w:val="22"/>
          <w:vertAlign w:val="superscript"/>
        </w:rPr>
        <w:t>η</w:t>
      </w:r>
      <w:r>
        <w:rPr>
          <w:rFonts w:ascii="Garamond" w:hAnsi="Garamond" w:cs="Arial"/>
          <w:sz w:val="22"/>
          <w:szCs w:val="22"/>
        </w:rPr>
        <w:t xml:space="preserve"> Σεπτεμβρίου </w:t>
      </w:r>
      <w:r w:rsidRPr="00E33A3F">
        <w:rPr>
          <w:rFonts w:ascii="Garamond" w:hAnsi="Garamond" w:cs="Arial"/>
          <w:sz w:val="22"/>
          <w:szCs w:val="22"/>
        </w:rPr>
        <w:t>20</w:t>
      </w:r>
      <w:r>
        <w:rPr>
          <w:rFonts w:ascii="Garamond" w:hAnsi="Garamond" w:cs="Arial"/>
          <w:sz w:val="22"/>
          <w:szCs w:val="22"/>
        </w:rPr>
        <w:t>15</w:t>
      </w:r>
      <w:r w:rsidRPr="00E33A3F">
        <w:rPr>
          <w:rFonts w:ascii="Garamond" w:hAnsi="Garamond" w:cs="Arial"/>
          <w:sz w:val="22"/>
          <w:szCs w:val="22"/>
        </w:rPr>
        <w:t xml:space="preserve"> με την υπ΄αριθμ. 3.</w:t>
      </w:r>
      <w:r>
        <w:rPr>
          <w:rFonts w:ascii="Garamond" w:hAnsi="Garamond" w:cs="Arial"/>
          <w:sz w:val="22"/>
          <w:szCs w:val="22"/>
        </w:rPr>
        <w:t>609</w:t>
      </w:r>
      <w:r w:rsidRPr="00E33A3F">
        <w:rPr>
          <w:rFonts w:ascii="Garamond" w:hAnsi="Garamond" w:cs="Arial"/>
          <w:sz w:val="22"/>
          <w:szCs w:val="22"/>
        </w:rPr>
        <w:t>/18.</w:t>
      </w:r>
      <w:r>
        <w:rPr>
          <w:rFonts w:ascii="Garamond" w:hAnsi="Garamond" w:cs="Arial"/>
          <w:sz w:val="22"/>
          <w:szCs w:val="22"/>
        </w:rPr>
        <w:t>9</w:t>
      </w:r>
      <w:r w:rsidRPr="00E33A3F">
        <w:rPr>
          <w:rFonts w:ascii="Garamond" w:hAnsi="Garamond" w:cs="Arial"/>
          <w:sz w:val="22"/>
          <w:szCs w:val="22"/>
        </w:rPr>
        <w:t>.20</w:t>
      </w:r>
      <w:r>
        <w:rPr>
          <w:rFonts w:ascii="Garamond" w:hAnsi="Garamond" w:cs="Arial"/>
          <w:sz w:val="22"/>
          <w:szCs w:val="22"/>
        </w:rPr>
        <w:t>15</w:t>
      </w:r>
      <w:r w:rsidRPr="00E33A3F">
        <w:rPr>
          <w:rFonts w:ascii="Garamond" w:hAnsi="Garamond" w:cs="Arial"/>
          <w:sz w:val="22"/>
          <w:szCs w:val="22"/>
        </w:rPr>
        <w:t xml:space="preserve"> πράξη της συμβολαιογράφου Αθηνών κας Ε</w:t>
      </w:r>
      <w:r>
        <w:rPr>
          <w:rFonts w:ascii="Garamond" w:hAnsi="Garamond" w:cs="Arial"/>
          <w:sz w:val="22"/>
          <w:szCs w:val="22"/>
        </w:rPr>
        <w:t xml:space="preserve">λένης Χ. Θωμοπούλου και </w:t>
      </w:r>
      <w:r w:rsidRPr="00E33A3F">
        <w:rPr>
          <w:rFonts w:ascii="Garamond" w:hAnsi="Garamond" w:cs="Arial"/>
          <w:sz w:val="22"/>
          <w:szCs w:val="22"/>
        </w:rPr>
        <w:t xml:space="preserve">καταχωρήθηκε στο </w:t>
      </w:r>
      <w:r>
        <w:rPr>
          <w:rFonts w:ascii="Garamond" w:hAnsi="Garamond" w:cs="Arial"/>
          <w:sz w:val="22"/>
          <w:szCs w:val="22"/>
        </w:rPr>
        <w:t xml:space="preserve">Γενικό Εμπορικό </w:t>
      </w:r>
      <w:r w:rsidRPr="00E33A3F">
        <w:rPr>
          <w:rFonts w:ascii="Garamond" w:hAnsi="Garamond" w:cs="Arial"/>
          <w:sz w:val="22"/>
          <w:szCs w:val="22"/>
        </w:rPr>
        <w:t xml:space="preserve">Μητρώο </w:t>
      </w:r>
      <w:r>
        <w:rPr>
          <w:rFonts w:ascii="Garamond" w:hAnsi="Garamond" w:cs="Arial"/>
          <w:sz w:val="22"/>
          <w:szCs w:val="22"/>
        </w:rPr>
        <w:t xml:space="preserve">(ΓΕΜΗ) </w:t>
      </w:r>
      <w:r w:rsidRPr="00E33A3F">
        <w:rPr>
          <w:rFonts w:ascii="Garamond" w:hAnsi="Garamond" w:cs="Arial"/>
          <w:sz w:val="22"/>
          <w:szCs w:val="22"/>
        </w:rPr>
        <w:t xml:space="preserve">με αριθμό  </w:t>
      </w:r>
      <w:r>
        <w:rPr>
          <w:rFonts w:ascii="Garamond" w:hAnsi="Garamond" w:cs="Arial"/>
          <w:sz w:val="22"/>
          <w:szCs w:val="22"/>
        </w:rPr>
        <w:t>136181601000</w:t>
      </w:r>
      <w:r w:rsidRPr="00E33A3F">
        <w:rPr>
          <w:rFonts w:ascii="Garamond" w:hAnsi="Garamond" w:cs="Arial"/>
          <w:sz w:val="22"/>
          <w:szCs w:val="22"/>
        </w:rPr>
        <w:t>. Η Εταιρία φέρει το διακριτικό τίτλο “</w:t>
      </w:r>
      <w:r>
        <w:rPr>
          <w:rFonts w:ascii="Garamond" w:hAnsi="Garamond" w:cs="Arial"/>
          <w:sz w:val="22"/>
          <w:szCs w:val="22"/>
          <w:lang w:val="en-US"/>
        </w:rPr>
        <w:t>ALPHA</w:t>
      </w:r>
      <w:r w:rsidRPr="00AF0010">
        <w:rPr>
          <w:rFonts w:ascii="Garamond" w:hAnsi="Garamond" w:cs="Arial"/>
          <w:sz w:val="22"/>
          <w:szCs w:val="22"/>
        </w:rPr>
        <w:t xml:space="preserve"> </w:t>
      </w:r>
      <w:r>
        <w:rPr>
          <w:rFonts w:ascii="Garamond" w:hAnsi="Garamond" w:cs="Arial"/>
          <w:sz w:val="22"/>
          <w:szCs w:val="22"/>
          <w:lang w:val="en-US"/>
        </w:rPr>
        <w:t>BANK</w:t>
      </w:r>
      <w:r w:rsidRPr="00AF0010">
        <w:rPr>
          <w:rFonts w:ascii="Garamond" w:hAnsi="Garamond" w:cs="Arial"/>
          <w:sz w:val="22"/>
          <w:szCs w:val="22"/>
        </w:rPr>
        <w:t xml:space="preserve"> </w:t>
      </w:r>
      <w:r>
        <w:rPr>
          <w:rFonts w:ascii="Garamond" w:hAnsi="Garamond" w:cs="Arial"/>
          <w:sz w:val="22"/>
          <w:szCs w:val="22"/>
        </w:rPr>
        <w:t>ΥΠΗΡΕΣΙΕΣ ΕΝΗΜΕΡΩΣΕΩΣ</w:t>
      </w:r>
      <w:r w:rsidRPr="00E33A3F">
        <w:rPr>
          <w:rFonts w:ascii="Garamond" w:hAnsi="Garamond" w:cs="Arial"/>
          <w:sz w:val="22"/>
          <w:szCs w:val="22"/>
        </w:rPr>
        <w:t xml:space="preserve">” και εδρεύει στην Αθήνα, </w:t>
      </w:r>
      <w:r>
        <w:rPr>
          <w:rFonts w:ascii="Garamond" w:hAnsi="Garamond" w:cs="Arial"/>
          <w:sz w:val="22"/>
          <w:szCs w:val="22"/>
        </w:rPr>
        <w:t xml:space="preserve"> Λεωφόρος Αθηνών 77</w:t>
      </w:r>
      <w:r w:rsidRPr="00E33A3F">
        <w:rPr>
          <w:rFonts w:ascii="Garamond" w:hAnsi="Garamond" w:cs="Arial"/>
          <w:sz w:val="22"/>
          <w:szCs w:val="22"/>
        </w:rPr>
        <w:t>.</w:t>
      </w:r>
      <w:r>
        <w:rPr>
          <w:rFonts w:ascii="Garamond" w:hAnsi="Garamond" w:cs="Arial"/>
          <w:sz w:val="22"/>
          <w:szCs w:val="22"/>
        </w:rPr>
        <w:t xml:space="preserve"> Στις συναλλαγές της η Εταιρία μπορεί να χρησιμοποιεί και την μετάφραση της επωνυμίας της στην Αγγλική ως εξής</w:t>
      </w:r>
      <w:r w:rsidRPr="00DA77D1">
        <w:rPr>
          <w:rFonts w:ascii="Garamond" w:hAnsi="Garamond" w:cs="Arial"/>
          <w:sz w:val="22"/>
          <w:szCs w:val="22"/>
        </w:rPr>
        <w:t>: “</w:t>
      </w:r>
      <w:r>
        <w:rPr>
          <w:rFonts w:ascii="Garamond" w:hAnsi="Garamond" w:cs="Arial"/>
          <w:sz w:val="22"/>
          <w:szCs w:val="22"/>
          <w:lang w:val="en-US"/>
        </w:rPr>
        <w:t>ALPHA</w:t>
      </w:r>
      <w:r w:rsidRPr="00DA77D1">
        <w:rPr>
          <w:rFonts w:ascii="Garamond" w:hAnsi="Garamond" w:cs="Arial"/>
          <w:sz w:val="22"/>
          <w:szCs w:val="22"/>
        </w:rPr>
        <w:t xml:space="preserve"> </w:t>
      </w:r>
      <w:r>
        <w:rPr>
          <w:rFonts w:ascii="Garamond" w:hAnsi="Garamond" w:cs="Arial"/>
          <w:sz w:val="22"/>
          <w:szCs w:val="22"/>
          <w:lang w:val="en-US"/>
        </w:rPr>
        <w:t>BANK</w:t>
      </w:r>
      <w:r w:rsidRPr="00DA77D1">
        <w:rPr>
          <w:rFonts w:ascii="Garamond" w:hAnsi="Garamond" w:cs="Arial"/>
          <w:sz w:val="22"/>
          <w:szCs w:val="22"/>
        </w:rPr>
        <w:t xml:space="preserve"> </w:t>
      </w:r>
      <w:r>
        <w:rPr>
          <w:rFonts w:ascii="Garamond" w:hAnsi="Garamond" w:cs="Arial"/>
          <w:sz w:val="22"/>
          <w:szCs w:val="22"/>
          <w:lang w:val="en-US"/>
        </w:rPr>
        <w:t>DEBT</w:t>
      </w:r>
      <w:r w:rsidRPr="00DA77D1">
        <w:rPr>
          <w:rFonts w:ascii="Garamond" w:hAnsi="Garamond" w:cs="Arial"/>
          <w:sz w:val="22"/>
          <w:szCs w:val="22"/>
        </w:rPr>
        <w:t xml:space="preserve"> </w:t>
      </w:r>
      <w:r>
        <w:rPr>
          <w:rFonts w:ascii="Garamond" w:hAnsi="Garamond" w:cs="Arial"/>
          <w:sz w:val="22"/>
          <w:szCs w:val="22"/>
          <w:lang w:val="en-US"/>
        </w:rPr>
        <w:t>NOTIFICA</w:t>
      </w:r>
      <w:r w:rsidR="007D5BBE">
        <w:rPr>
          <w:rFonts w:ascii="Garamond" w:hAnsi="Garamond" w:cs="Arial"/>
          <w:sz w:val="22"/>
          <w:szCs w:val="22"/>
        </w:rPr>
        <w:t>Τ</w:t>
      </w:r>
      <w:r>
        <w:rPr>
          <w:rFonts w:ascii="Garamond" w:hAnsi="Garamond" w:cs="Arial"/>
          <w:sz w:val="22"/>
          <w:szCs w:val="22"/>
          <w:lang w:val="en-US"/>
        </w:rPr>
        <w:t>ION</w:t>
      </w:r>
      <w:r w:rsidRPr="00DA77D1">
        <w:rPr>
          <w:rFonts w:ascii="Garamond" w:hAnsi="Garamond" w:cs="Arial"/>
          <w:sz w:val="22"/>
          <w:szCs w:val="22"/>
        </w:rPr>
        <w:t xml:space="preserve"> </w:t>
      </w:r>
      <w:r>
        <w:rPr>
          <w:rFonts w:ascii="Garamond" w:hAnsi="Garamond" w:cs="Arial"/>
          <w:sz w:val="22"/>
          <w:szCs w:val="22"/>
          <w:lang w:val="en-US"/>
        </w:rPr>
        <w:t>SERVICES</w:t>
      </w:r>
      <w:r w:rsidRPr="00DA77D1">
        <w:rPr>
          <w:rFonts w:ascii="Garamond" w:hAnsi="Garamond" w:cs="Arial"/>
          <w:sz w:val="22"/>
          <w:szCs w:val="22"/>
        </w:rPr>
        <w:t xml:space="preserve"> </w:t>
      </w:r>
      <w:r>
        <w:rPr>
          <w:rFonts w:ascii="Garamond" w:hAnsi="Garamond" w:cs="Arial"/>
          <w:sz w:val="22"/>
          <w:szCs w:val="22"/>
          <w:lang w:val="en-US"/>
        </w:rPr>
        <w:t>S</w:t>
      </w:r>
      <w:r w:rsidRPr="00DA77D1">
        <w:rPr>
          <w:rFonts w:ascii="Garamond" w:hAnsi="Garamond" w:cs="Arial"/>
          <w:sz w:val="22"/>
          <w:szCs w:val="22"/>
        </w:rPr>
        <w:t>.</w:t>
      </w:r>
      <w:r>
        <w:rPr>
          <w:rFonts w:ascii="Garamond" w:hAnsi="Garamond" w:cs="Arial"/>
          <w:sz w:val="22"/>
          <w:szCs w:val="22"/>
          <w:lang w:val="en-US"/>
        </w:rPr>
        <w:t>A</w:t>
      </w:r>
      <w:r w:rsidRPr="00DA77D1">
        <w:rPr>
          <w:rFonts w:ascii="Garamond" w:hAnsi="Garamond" w:cs="Arial"/>
          <w:sz w:val="22"/>
          <w:szCs w:val="22"/>
        </w:rPr>
        <w:t xml:space="preserve">” </w:t>
      </w:r>
      <w:r>
        <w:rPr>
          <w:rFonts w:ascii="Garamond" w:hAnsi="Garamond" w:cs="Arial"/>
          <w:sz w:val="22"/>
          <w:szCs w:val="22"/>
        </w:rPr>
        <w:t xml:space="preserve">και τον διακριτικό τίτλο ως εξής </w:t>
      </w:r>
      <w:r w:rsidRPr="00DA77D1">
        <w:rPr>
          <w:rFonts w:ascii="Garamond" w:hAnsi="Garamond" w:cs="Arial"/>
          <w:sz w:val="22"/>
          <w:szCs w:val="22"/>
        </w:rPr>
        <w:t>: “</w:t>
      </w:r>
      <w:r>
        <w:rPr>
          <w:rFonts w:ascii="Garamond" w:hAnsi="Garamond" w:cs="Arial"/>
          <w:sz w:val="22"/>
          <w:szCs w:val="22"/>
          <w:lang w:val="en-US"/>
        </w:rPr>
        <w:t>ALPHA</w:t>
      </w:r>
      <w:r w:rsidRPr="00DA77D1">
        <w:rPr>
          <w:rFonts w:ascii="Garamond" w:hAnsi="Garamond" w:cs="Arial"/>
          <w:sz w:val="22"/>
          <w:szCs w:val="22"/>
        </w:rPr>
        <w:t xml:space="preserve"> </w:t>
      </w:r>
      <w:r>
        <w:rPr>
          <w:rFonts w:ascii="Garamond" w:hAnsi="Garamond" w:cs="Arial"/>
          <w:sz w:val="22"/>
          <w:szCs w:val="22"/>
          <w:lang w:val="en-US"/>
        </w:rPr>
        <w:t>BANK</w:t>
      </w:r>
      <w:r w:rsidRPr="00DA77D1">
        <w:rPr>
          <w:rFonts w:ascii="Garamond" w:hAnsi="Garamond" w:cs="Arial"/>
          <w:sz w:val="22"/>
          <w:szCs w:val="22"/>
        </w:rPr>
        <w:t xml:space="preserve"> </w:t>
      </w:r>
      <w:r>
        <w:rPr>
          <w:rFonts w:ascii="Garamond" w:hAnsi="Garamond" w:cs="Arial"/>
          <w:sz w:val="22"/>
          <w:szCs w:val="22"/>
          <w:lang w:val="en-US"/>
        </w:rPr>
        <w:t>NOTIFICATION</w:t>
      </w:r>
      <w:r w:rsidRPr="00DA77D1">
        <w:rPr>
          <w:rFonts w:ascii="Garamond" w:hAnsi="Garamond" w:cs="Arial"/>
          <w:sz w:val="22"/>
          <w:szCs w:val="22"/>
        </w:rPr>
        <w:t xml:space="preserve"> </w:t>
      </w:r>
      <w:r>
        <w:rPr>
          <w:rFonts w:ascii="Garamond" w:hAnsi="Garamond" w:cs="Arial"/>
          <w:sz w:val="22"/>
          <w:szCs w:val="22"/>
          <w:lang w:val="en-US"/>
        </w:rPr>
        <w:t>SERVICES</w:t>
      </w:r>
      <w:r w:rsidRPr="00DA77D1">
        <w:rPr>
          <w:rFonts w:ascii="Garamond" w:hAnsi="Garamond" w:cs="Arial"/>
          <w:sz w:val="22"/>
          <w:szCs w:val="22"/>
        </w:rPr>
        <w:t>”.</w:t>
      </w:r>
      <w:r w:rsidRPr="00E33A3F">
        <w:rPr>
          <w:rFonts w:ascii="Garamond" w:hAnsi="Garamond" w:cs="Arial"/>
          <w:sz w:val="22"/>
          <w:szCs w:val="22"/>
        </w:rPr>
        <w:t xml:space="preserve"> Η διάρκειά της έχει ορισθεί για </w:t>
      </w:r>
      <w:r>
        <w:rPr>
          <w:rFonts w:ascii="Garamond" w:hAnsi="Garamond" w:cs="Arial"/>
          <w:sz w:val="22"/>
          <w:szCs w:val="22"/>
        </w:rPr>
        <w:t>99</w:t>
      </w:r>
      <w:r w:rsidRPr="00E33A3F">
        <w:rPr>
          <w:rFonts w:ascii="Garamond" w:hAnsi="Garamond" w:cs="Arial"/>
          <w:sz w:val="22"/>
          <w:szCs w:val="22"/>
        </w:rPr>
        <w:t xml:space="preserve"> έτη, μέχρι το 2</w:t>
      </w:r>
      <w:r>
        <w:rPr>
          <w:rFonts w:ascii="Garamond" w:hAnsi="Garamond" w:cs="Arial"/>
          <w:sz w:val="22"/>
          <w:szCs w:val="22"/>
        </w:rPr>
        <w:t>114</w:t>
      </w:r>
      <w:r w:rsidRPr="00E33A3F">
        <w:rPr>
          <w:rFonts w:ascii="Garamond" w:hAnsi="Garamond" w:cs="Arial"/>
          <w:sz w:val="22"/>
          <w:szCs w:val="22"/>
        </w:rPr>
        <w:t>, δύναται δε να παραταθεί με απόφαση της Γενικής Συνελεύσεως.</w:t>
      </w:r>
    </w:p>
    <w:p w:rsidR="005B7547" w:rsidRPr="00E33A3F" w:rsidRDefault="005B7547" w:rsidP="005B7547">
      <w:pPr>
        <w:spacing w:line="288" w:lineRule="auto"/>
        <w:jc w:val="both"/>
        <w:rPr>
          <w:rFonts w:ascii="Garamond" w:hAnsi="Garamond" w:cs="Arial"/>
          <w:sz w:val="22"/>
          <w:szCs w:val="22"/>
        </w:rPr>
      </w:pPr>
    </w:p>
    <w:p w:rsidR="005B7547" w:rsidRPr="00E33A3F" w:rsidRDefault="005B7547" w:rsidP="005B7547">
      <w:pPr>
        <w:spacing w:line="288" w:lineRule="auto"/>
        <w:jc w:val="both"/>
        <w:rPr>
          <w:rFonts w:ascii="Garamond" w:hAnsi="Garamond" w:cs="Arial"/>
          <w:sz w:val="22"/>
          <w:szCs w:val="22"/>
        </w:rPr>
      </w:pPr>
      <w:r w:rsidRPr="00E33A3F">
        <w:rPr>
          <w:rFonts w:ascii="Garamond" w:hAnsi="Garamond" w:cs="Arial"/>
          <w:sz w:val="22"/>
          <w:szCs w:val="22"/>
        </w:rPr>
        <w:t xml:space="preserve">Ο </w:t>
      </w:r>
      <w:r>
        <w:rPr>
          <w:rFonts w:ascii="Garamond" w:hAnsi="Garamond" w:cs="Arial"/>
          <w:sz w:val="22"/>
          <w:szCs w:val="22"/>
        </w:rPr>
        <w:t xml:space="preserve">αποκλειστικός </w:t>
      </w:r>
      <w:r w:rsidRPr="00E33A3F">
        <w:rPr>
          <w:rFonts w:ascii="Garamond" w:hAnsi="Garamond" w:cs="Arial"/>
          <w:sz w:val="22"/>
          <w:szCs w:val="22"/>
        </w:rPr>
        <w:t xml:space="preserve">σκοπός της Εταιρίας, σύμφωνα με </w:t>
      </w:r>
      <w:r>
        <w:rPr>
          <w:rFonts w:ascii="Garamond" w:hAnsi="Garamond" w:cs="Arial"/>
          <w:sz w:val="22"/>
          <w:szCs w:val="22"/>
        </w:rPr>
        <w:t xml:space="preserve">το καταστατικό της </w:t>
      </w:r>
      <w:r w:rsidRPr="00E33A3F">
        <w:rPr>
          <w:rFonts w:ascii="Garamond" w:hAnsi="Garamond" w:cs="Arial"/>
          <w:sz w:val="22"/>
          <w:szCs w:val="22"/>
        </w:rPr>
        <w:t xml:space="preserve">είναι: </w:t>
      </w:r>
    </w:p>
    <w:p w:rsidR="005B7547" w:rsidRPr="00E33A3F" w:rsidRDefault="005B7547" w:rsidP="005B7547">
      <w:pPr>
        <w:spacing w:line="288" w:lineRule="auto"/>
        <w:ind w:left="284"/>
        <w:jc w:val="both"/>
        <w:rPr>
          <w:rFonts w:ascii="Garamond" w:hAnsi="Garamond" w:cs="Arial"/>
          <w:sz w:val="10"/>
          <w:szCs w:val="10"/>
        </w:rPr>
      </w:pPr>
    </w:p>
    <w:p w:rsidR="005B7547" w:rsidRDefault="005B7547" w:rsidP="005B7547">
      <w:pPr>
        <w:spacing w:line="288" w:lineRule="auto"/>
        <w:jc w:val="both"/>
        <w:rPr>
          <w:rFonts w:ascii="Garamond" w:hAnsi="Garamond" w:cs="Arial"/>
          <w:sz w:val="22"/>
          <w:szCs w:val="22"/>
        </w:rPr>
      </w:pPr>
      <w:r w:rsidRPr="00E33A3F">
        <w:rPr>
          <w:rFonts w:ascii="Garamond" w:hAnsi="Garamond" w:cs="Arial"/>
          <w:sz w:val="22"/>
          <w:szCs w:val="22"/>
        </w:rPr>
        <w:t xml:space="preserve">“Η </w:t>
      </w:r>
      <w:r>
        <w:rPr>
          <w:rFonts w:ascii="Garamond" w:hAnsi="Garamond" w:cs="Arial"/>
          <w:sz w:val="22"/>
          <w:szCs w:val="22"/>
        </w:rPr>
        <w:t>εξώδικη ενημέρωση οφειλετών για την ύπαρξη ληξιπρόθεσμων και απαιτητών χρηματικών οφειλών τους έναντι  δανειστών, πριν από τη διενέργεια δικαστικών πράξεων και το στάδιο έναρξης της αναγκαστικής εκτέλεσης, που προέρχονται από συμβάσεις πίστωσης και εγγύησης και νόμιμες εμπορικές συναλλαγές , όπως αγορές αγαθών, παροχή υπηρεσιών, χορήγηση δανείων, εγγυήσεων και πιστώσεων, χρήση πιστωτικών καρτών, καθώς και διαπραγμάτευση του χρόνου, του τρόπου και των λοιπών όρων αποπληρωμής των οφειλών κατ΄εντολή και για λογαριασμό των δανειστών, σύμφωνα με τις διατάξεις του ν.3758/2009 «Εταιρείες Ενημέρωσης οφειλετών για ληξιπρόθεσμες απαιτήσεις και άλλες διατάξεις».</w:t>
      </w:r>
    </w:p>
    <w:p w:rsidR="005B7547" w:rsidRPr="0046209B" w:rsidRDefault="005B7547" w:rsidP="005B7547">
      <w:pPr>
        <w:autoSpaceDE w:val="0"/>
        <w:autoSpaceDN w:val="0"/>
        <w:adjustRightInd w:val="0"/>
        <w:ind w:left="360"/>
        <w:jc w:val="both"/>
        <w:rPr>
          <w:rFonts w:ascii="Garamond" w:hAnsi="Garamond" w:cs="Arial"/>
          <w:color w:val="000000"/>
          <w:sz w:val="22"/>
          <w:szCs w:val="22"/>
        </w:rPr>
      </w:pPr>
    </w:p>
    <w:p w:rsidR="005B7547" w:rsidRPr="0046209B" w:rsidRDefault="005B7547" w:rsidP="005B7547">
      <w:pPr>
        <w:spacing w:line="288" w:lineRule="auto"/>
        <w:jc w:val="both"/>
        <w:rPr>
          <w:rFonts w:ascii="Garamond" w:hAnsi="Garamond" w:cs="Arial"/>
          <w:sz w:val="22"/>
          <w:szCs w:val="22"/>
        </w:rPr>
      </w:pPr>
      <w:r w:rsidRPr="0046209B">
        <w:rPr>
          <w:rFonts w:ascii="Garamond" w:hAnsi="Garamond" w:cs="Arial"/>
          <w:sz w:val="22"/>
          <w:szCs w:val="22"/>
        </w:rPr>
        <w:t xml:space="preserve">Η </w:t>
      </w:r>
      <w:r w:rsidRPr="00E33A3F">
        <w:rPr>
          <w:rFonts w:ascii="Garamond" w:hAnsi="Garamond" w:cs="Arial"/>
          <w:sz w:val="22"/>
          <w:szCs w:val="22"/>
        </w:rPr>
        <w:t>“</w:t>
      </w:r>
      <w:r>
        <w:rPr>
          <w:rFonts w:ascii="Garamond" w:hAnsi="Garamond" w:cs="Arial"/>
          <w:sz w:val="22"/>
          <w:szCs w:val="22"/>
          <w:lang w:val="en-US"/>
        </w:rPr>
        <w:t>ALPHA</w:t>
      </w:r>
      <w:r w:rsidRPr="00F902E0">
        <w:rPr>
          <w:rFonts w:ascii="Garamond" w:hAnsi="Garamond" w:cs="Arial"/>
          <w:sz w:val="22"/>
          <w:szCs w:val="22"/>
        </w:rPr>
        <w:t xml:space="preserve"> </w:t>
      </w:r>
      <w:r>
        <w:rPr>
          <w:rFonts w:ascii="Garamond" w:hAnsi="Garamond" w:cs="Arial"/>
          <w:sz w:val="22"/>
          <w:szCs w:val="22"/>
          <w:lang w:val="en-US"/>
        </w:rPr>
        <w:t>BANK</w:t>
      </w:r>
      <w:r w:rsidRPr="00F902E0">
        <w:rPr>
          <w:rFonts w:ascii="Garamond" w:hAnsi="Garamond" w:cs="Arial"/>
          <w:sz w:val="22"/>
          <w:szCs w:val="22"/>
        </w:rPr>
        <w:t xml:space="preserve"> </w:t>
      </w:r>
      <w:r>
        <w:rPr>
          <w:rFonts w:ascii="Garamond" w:hAnsi="Garamond" w:cs="Arial"/>
          <w:sz w:val="22"/>
          <w:szCs w:val="22"/>
        </w:rPr>
        <w:t xml:space="preserve">ΥΠΗΡΕΣΙΕΣ ΕΝΗΜΕΡΩΣΕΩΣ ΟΦΕΙΛΕΤΩΝ </w:t>
      </w:r>
      <w:r w:rsidRPr="00E33A3F">
        <w:rPr>
          <w:rFonts w:ascii="Garamond" w:hAnsi="Garamond" w:cs="Arial"/>
          <w:sz w:val="22"/>
          <w:szCs w:val="22"/>
        </w:rPr>
        <w:t xml:space="preserve">ΑΝΩΝΥΜΟΣ ΕΤΑΙΡΙΑ” </w:t>
      </w:r>
      <w:r w:rsidRPr="0046209B">
        <w:rPr>
          <w:rFonts w:ascii="Garamond" w:hAnsi="Garamond" w:cs="Arial"/>
          <w:sz w:val="22"/>
          <w:szCs w:val="22"/>
        </w:rPr>
        <w:t xml:space="preserve"> είναι μέλος του Ομίλου εταιριών “ALPHA BANK”, ενός από τους μεγαλύτερους τραπεζικούς ομίλους της χώρας.</w:t>
      </w:r>
    </w:p>
    <w:p w:rsidR="005B7547" w:rsidRPr="00E33A3F" w:rsidRDefault="005B7547" w:rsidP="005B7547">
      <w:pPr>
        <w:spacing w:line="288" w:lineRule="auto"/>
        <w:ind w:left="284"/>
        <w:jc w:val="both"/>
        <w:rPr>
          <w:rFonts w:ascii="Garamond" w:hAnsi="Garamond" w:cs="Arial"/>
          <w:sz w:val="10"/>
          <w:szCs w:val="10"/>
        </w:rPr>
      </w:pPr>
    </w:p>
    <w:p w:rsidR="005B7547" w:rsidRPr="0046209B" w:rsidRDefault="005B7547" w:rsidP="005B7547">
      <w:pPr>
        <w:spacing w:line="288" w:lineRule="auto"/>
        <w:jc w:val="both"/>
        <w:rPr>
          <w:rFonts w:ascii="Garamond" w:hAnsi="Garamond" w:cs="Arial"/>
          <w:sz w:val="22"/>
          <w:szCs w:val="22"/>
        </w:rPr>
      </w:pPr>
      <w:r w:rsidRPr="0046209B">
        <w:rPr>
          <w:rFonts w:ascii="Garamond" w:hAnsi="Garamond" w:cs="Arial"/>
          <w:sz w:val="22"/>
          <w:szCs w:val="22"/>
        </w:rPr>
        <w:t>Το σύνολο των μετοχών της Εταιρίας κατέχεται από τη</w:t>
      </w:r>
      <w:r>
        <w:rPr>
          <w:rFonts w:ascii="Garamond" w:hAnsi="Garamond" w:cs="Arial"/>
          <w:sz w:val="22"/>
          <w:szCs w:val="22"/>
        </w:rPr>
        <w:t xml:space="preserve">ν </w:t>
      </w:r>
      <w:r>
        <w:rPr>
          <w:rFonts w:ascii="Garamond" w:hAnsi="Garamond" w:cs="Arial"/>
          <w:sz w:val="22"/>
          <w:szCs w:val="22"/>
          <w:lang w:val="en-US"/>
        </w:rPr>
        <w:t>ALPHA</w:t>
      </w:r>
      <w:r w:rsidRPr="00E0354E">
        <w:rPr>
          <w:rFonts w:ascii="Garamond" w:hAnsi="Garamond" w:cs="Arial"/>
          <w:sz w:val="22"/>
          <w:szCs w:val="22"/>
        </w:rPr>
        <w:t xml:space="preserve"> </w:t>
      </w:r>
      <w:r>
        <w:rPr>
          <w:rFonts w:ascii="Garamond" w:hAnsi="Garamond" w:cs="Arial"/>
          <w:sz w:val="22"/>
          <w:szCs w:val="22"/>
          <w:lang w:val="en-US"/>
        </w:rPr>
        <w:t>GROUP</w:t>
      </w:r>
      <w:r w:rsidRPr="00E0354E">
        <w:rPr>
          <w:rFonts w:ascii="Garamond" w:hAnsi="Garamond" w:cs="Arial"/>
          <w:sz w:val="22"/>
          <w:szCs w:val="22"/>
        </w:rPr>
        <w:t xml:space="preserve"> </w:t>
      </w:r>
      <w:r>
        <w:rPr>
          <w:rFonts w:ascii="Garamond" w:hAnsi="Garamond" w:cs="Arial"/>
          <w:sz w:val="22"/>
          <w:szCs w:val="22"/>
          <w:lang w:val="en-US"/>
        </w:rPr>
        <w:t>INVESTMENTS</w:t>
      </w:r>
      <w:r w:rsidRPr="00E0354E">
        <w:rPr>
          <w:rFonts w:ascii="Garamond" w:hAnsi="Garamond" w:cs="Arial"/>
          <w:sz w:val="22"/>
          <w:szCs w:val="22"/>
        </w:rPr>
        <w:t xml:space="preserve"> </w:t>
      </w:r>
      <w:r>
        <w:rPr>
          <w:rFonts w:ascii="Garamond" w:hAnsi="Garamond" w:cs="Arial"/>
          <w:sz w:val="22"/>
          <w:szCs w:val="22"/>
          <w:lang w:val="en-US"/>
        </w:rPr>
        <w:t>LIMITED</w:t>
      </w:r>
      <w:r w:rsidRPr="00E0354E">
        <w:rPr>
          <w:rFonts w:ascii="Garamond" w:hAnsi="Garamond" w:cs="Arial"/>
          <w:sz w:val="22"/>
          <w:szCs w:val="22"/>
        </w:rPr>
        <w:t xml:space="preserve"> </w:t>
      </w:r>
      <w:r>
        <w:rPr>
          <w:rFonts w:ascii="Garamond" w:hAnsi="Garamond" w:cs="Arial"/>
          <w:sz w:val="22"/>
          <w:szCs w:val="22"/>
        </w:rPr>
        <w:t>η οποία εδρεύει στην Λευκωσία της Κύπρου.</w:t>
      </w:r>
    </w:p>
    <w:p w:rsidR="005B7547" w:rsidRPr="00E33A3F" w:rsidRDefault="005B7547" w:rsidP="005B7547">
      <w:pPr>
        <w:spacing w:line="288" w:lineRule="auto"/>
        <w:ind w:left="284"/>
        <w:jc w:val="both"/>
        <w:rPr>
          <w:rFonts w:ascii="Garamond" w:hAnsi="Garamond" w:cs="Arial"/>
          <w:sz w:val="10"/>
          <w:szCs w:val="10"/>
        </w:rPr>
      </w:pPr>
    </w:p>
    <w:p w:rsidR="005B7547" w:rsidRPr="0046209B" w:rsidRDefault="005B7547" w:rsidP="005B7547">
      <w:pPr>
        <w:spacing w:line="288" w:lineRule="auto"/>
        <w:jc w:val="both"/>
        <w:rPr>
          <w:rFonts w:ascii="Garamond" w:hAnsi="Garamond" w:cs="Arial"/>
          <w:sz w:val="22"/>
          <w:szCs w:val="22"/>
        </w:rPr>
      </w:pPr>
      <w:r w:rsidRPr="0046209B">
        <w:rPr>
          <w:rFonts w:ascii="Garamond" w:hAnsi="Garamond" w:cs="Arial"/>
          <w:sz w:val="22"/>
          <w:szCs w:val="22"/>
        </w:rPr>
        <w:t xml:space="preserve">Οι οικονομικές καταστάσεις της </w:t>
      </w:r>
      <w:r>
        <w:rPr>
          <w:rFonts w:ascii="Garamond" w:hAnsi="Garamond" w:cs="Arial"/>
          <w:sz w:val="22"/>
          <w:szCs w:val="22"/>
          <w:lang w:val="en-US"/>
        </w:rPr>
        <w:t>ALPHA</w:t>
      </w:r>
      <w:r w:rsidRPr="00F902E0">
        <w:rPr>
          <w:rFonts w:ascii="Garamond" w:hAnsi="Garamond" w:cs="Arial"/>
          <w:sz w:val="22"/>
          <w:szCs w:val="22"/>
        </w:rPr>
        <w:t xml:space="preserve"> </w:t>
      </w:r>
      <w:r>
        <w:rPr>
          <w:rFonts w:ascii="Garamond" w:hAnsi="Garamond" w:cs="Arial"/>
          <w:sz w:val="22"/>
          <w:szCs w:val="22"/>
          <w:lang w:val="en-US"/>
        </w:rPr>
        <w:t>BANK</w:t>
      </w:r>
      <w:r w:rsidRPr="00F902E0">
        <w:rPr>
          <w:rFonts w:ascii="Garamond" w:hAnsi="Garamond" w:cs="Arial"/>
          <w:sz w:val="22"/>
          <w:szCs w:val="22"/>
        </w:rPr>
        <w:t xml:space="preserve"> </w:t>
      </w:r>
      <w:r>
        <w:rPr>
          <w:rFonts w:ascii="Garamond" w:hAnsi="Garamond" w:cs="Arial"/>
          <w:sz w:val="22"/>
          <w:szCs w:val="22"/>
        </w:rPr>
        <w:t xml:space="preserve">ΥΠΗΡΕΣΙΕΣ ΕΝΗΜΕΡΩΣΕΩΣ ΟΦΕΙΛΕΤΩΝ </w:t>
      </w:r>
      <w:r w:rsidRPr="00E33A3F">
        <w:rPr>
          <w:rFonts w:ascii="Garamond" w:hAnsi="Garamond" w:cs="Arial"/>
          <w:sz w:val="22"/>
          <w:szCs w:val="22"/>
        </w:rPr>
        <w:t>ΑΝΩΝΥΜΟΣ ΕΤΑΙΡΙΑ”</w:t>
      </w:r>
      <w:r>
        <w:rPr>
          <w:rFonts w:ascii="Garamond" w:hAnsi="Garamond" w:cs="Arial"/>
          <w:sz w:val="22"/>
          <w:szCs w:val="22"/>
        </w:rPr>
        <w:t xml:space="preserve"> </w:t>
      </w:r>
      <w:r w:rsidRPr="0046209B">
        <w:rPr>
          <w:rFonts w:ascii="Garamond" w:hAnsi="Garamond" w:cs="Arial"/>
          <w:sz w:val="22"/>
          <w:szCs w:val="22"/>
        </w:rPr>
        <w:t xml:space="preserve">περιλαμβάνονται στις ενοποιημένες οικονομικές καταστάσεις </w:t>
      </w:r>
      <w:r w:rsidR="00607FB3">
        <w:rPr>
          <w:rFonts w:ascii="Garamond" w:hAnsi="Garamond" w:cs="Arial"/>
          <w:sz w:val="22"/>
          <w:szCs w:val="22"/>
        </w:rPr>
        <w:t xml:space="preserve"> της </w:t>
      </w:r>
      <w:r>
        <w:rPr>
          <w:rFonts w:ascii="Garamond" w:hAnsi="Garamond" w:cs="Arial"/>
          <w:sz w:val="22"/>
          <w:szCs w:val="22"/>
        </w:rPr>
        <w:t>ALPHA BANK με τη</w:t>
      </w:r>
      <w:r w:rsidRPr="0046209B">
        <w:rPr>
          <w:rFonts w:ascii="Garamond" w:hAnsi="Garamond" w:cs="Arial"/>
          <w:sz w:val="22"/>
          <w:szCs w:val="22"/>
        </w:rPr>
        <w:t xml:space="preserve"> μέθοδο της ολικής ενοποίησης.</w:t>
      </w:r>
    </w:p>
    <w:p w:rsidR="005B7547" w:rsidRPr="00E33A3F" w:rsidRDefault="005B7547" w:rsidP="005B7547">
      <w:pPr>
        <w:spacing w:line="288" w:lineRule="auto"/>
        <w:ind w:left="284"/>
        <w:jc w:val="both"/>
        <w:rPr>
          <w:rFonts w:ascii="Garamond" w:hAnsi="Garamond" w:cs="Arial"/>
          <w:sz w:val="10"/>
          <w:szCs w:val="10"/>
        </w:rPr>
      </w:pPr>
    </w:p>
    <w:tbl>
      <w:tblPr>
        <w:tblW w:w="0" w:type="auto"/>
        <w:jc w:val="center"/>
        <w:tblLayout w:type="fixed"/>
        <w:tblLook w:val="01E0"/>
      </w:tblPr>
      <w:tblGrid>
        <w:gridCol w:w="3520"/>
        <w:gridCol w:w="1980"/>
        <w:gridCol w:w="3699"/>
      </w:tblGrid>
      <w:tr w:rsidR="005B7547" w:rsidRPr="0046209B" w:rsidTr="00660040">
        <w:trPr>
          <w:cantSplit/>
          <w:trHeight w:val="330"/>
          <w:jc w:val="center"/>
        </w:trPr>
        <w:tc>
          <w:tcPr>
            <w:tcW w:w="5500" w:type="dxa"/>
            <w:gridSpan w:val="2"/>
            <w:vAlign w:val="bottom"/>
          </w:tcPr>
          <w:p w:rsidR="005B7547" w:rsidRPr="0046209B" w:rsidRDefault="005B7547" w:rsidP="00660040">
            <w:pPr>
              <w:jc w:val="both"/>
              <w:rPr>
                <w:rFonts w:ascii="Garamond" w:hAnsi="Garamond" w:cs="Arial"/>
                <w:b/>
                <w:sz w:val="22"/>
                <w:szCs w:val="22"/>
              </w:rPr>
            </w:pPr>
            <w:r w:rsidRPr="0046209B">
              <w:rPr>
                <w:rFonts w:ascii="Garamond" w:hAnsi="Garamond" w:cs="Arial"/>
                <w:b/>
                <w:sz w:val="22"/>
                <w:szCs w:val="22"/>
              </w:rPr>
              <w:t>Σύνθεση Διοικητικού Συμβουλίου</w:t>
            </w:r>
          </w:p>
        </w:tc>
        <w:tc>
          <w:tcPr>
            <w:tcW w:w="3699" w:type="dxa"/>
            <w:vMerge w:val="restart"/>
          </w:tcPr>
          <w:p w:rsidR="005B7547" w:rsidRPr="0046209B" w:rsidRDefault="005B7547" w:rsidP="00660040">
            <w:pPr>
              <w:rPr>
                <w:rFonts w:ascii="Garamond" w:hAnsi="Garamond" w:cs="Arial"/>
                <w:b/>
                <w:sz w:val="22"/>
                <w:szCs w:val="22"/>
              </w:rPr>
            </w:pPr>
            <w:r w:rsidRPr="0046209B">
              <w:rPr>
                <w:rFonts w:ascii="Garamond" w:hAnsi="Garamond" w:cs="Arial"/>
                <w:b/>
                <w:sz w:val="22"/>
                <w:szCs w:val="22"/>
              </w:rPr>
              <w:t>Εποπτεύουσα αρχή</w:t>
            </w:r>
          </w:p>
          <w:p w:rsidR="005B7547" w:rsidRPr="0046209B" w:rsidRDefault="005B7547" w:rsidP="00660040">
            <w:pPr>
              <w:rPr>
                <w:rFonts w:ascii="Garamond" w:hAnsi="Garamond" w:cs="Arial"/>
                <w:sz w:val="22"/>
                <w:szCs w:val="22"/>
              </w:rPr>
            </w:pPr>
            <w:r w:rsidRPr="0046209B">
              <w:rPr>
                <w:rFonts w:ascii="Garamond" w:hAnsi="Garamond" w:cs="Arial"/>
                <w:sz w:val="22"/>
                <w:szCs w:val="22"/>
              </w:rPr>
              <w:t>Περιφέρεια Αττικής-</w:t>
            </w:r>
            <w:r w:rsidRPr="00A21631">
              <w:rPr>
                <w:rFonts w:ascii="Garamond" w:hAnsi="Garamond" w:cs="Arial"/>
                <w:sz w:val="22"/>
                <w:szCs w:val="22"/>
              </w:rPr>
              <w:t>Δ/νση Ανάπτυξης Κεντρικού Τομέα Αθηνών</w:t>
            </w:r>
          </w:p>
          <w:p w:rsidR="005B7547" w:rsidRDefault="005B7547" w:rsidP="00660040">
            <w:pPr>
              <w:rPr>
                <w:rFonts w:ascii="Garamond" w:hAnsi="Garamond" w:cs="Arial"/>
                <w:b/>
                <w:sz w:val="22"/>
                <w:szCs w:val="22"/>
              </w:rPr>
            </w:pPr>
            <w:r>
              <w:rPr>
                <w:rFonts w:ascii="Garamond" w:hAnsi="Garamond" w:cs="Arial"/>
                <w:b/>
                <w:sz w:val="22"/>
                <w:szCs w:val="22"/>
              </w:rPr>
              <w:t>Γενικό Εμπορικό Μητρώο</w:t>
            </w:r>
            <w:r w:rsidRPr="0046209B">
              <w:rPr>
                <w:rFonts w:ascii="Garamond" w:hAnsi="Garamond" w:cs="Arial"/>
                <w:b/>
                <w:sz w:val="22"/>
                <w:szCs w:val="22"/>
              </w:rPr>
              <w:t xml:space="preserve"> </w:t>
            </w:r>
          </w:p>
          <w:p w:rsidR="005B7547" w:rsidRPr="0046209B" w:rsidRDefault="005B7547" w:rsidP="00660040">
            <w:pPr>
              <w:rPr>
                <w:rFonts w:ascii="Garamond" w:hAnsi="Garamond" w:cs="Arial"/>
                <w:b/>
                <w:sz w:val="22"/>
                <w:szCs w:val="22"/>
              </w:rPr>
            </w:pPr>
            <w:r>
              <w:rPr>
                <w:rFonts w:ascii="Garamond" w:hAnsi="Garamond" w:cs="Arial"/>
                <w:sz w:val="22"/>
                <w:szCs w:val="22"/>
              </w:rPr>
              <w:t>136181601000</w:t>
            </w:r>
          </w:p>
          <w:p w:rsidR="005B7547" w:rsidRPr="0046209B" w:rsidRDefault="005B7547" w:rsidP="00660040">
            <w:pPr>
              <w:rPr>
                <w:rFonts w:ascii="Garamond" w:hAnsi="Garamond" w:cs="Arial"/>
                <w:b/>
                <w:sz w:val="22"/>
                <w:szCs w:val="22"/>
              </w:rPr>
            </w:pPr>
            <w:r w:rsidRPr="0046209B">
              <w:rPr>
                <w:rFonts w:ascii="Garamond" w:hAnsi="Garamond" w:cs="Arial"/>
                <w:b/>
                <w:sz w:val="22"/>
                <w:szCs w:val="22"/>
              </w:rPr>
              <w:t xml:space="preserve">Αριθμός Μητρώου </w:t>
            </w:r>
            <w:r>
              <w:rPr>
                <w:rFonts w:ascii="Garamond" w:hAnsi="Garamond" w:cs="Arial"/>
                <w:b/>
                <w:sz w:val="22"/>
                <w:szCs w:val="22"/>
              </w:rPr>
              <w:t>Επιμελητηρίου</w:t>
            </w:r>
          </w:p>
          <w:p w:rsidR="005B7547" w:rsidRPr="0046209B" w:rsidRDefault="005B7547" w:rsidP="00660040">
            <w:pPr>
              <w:rPr>
                <w:rFonts w:ascii="Garamond" w:hAnsi="Garamond" w:cs="Arial"/>
                <w:sz w:val="22"/>
                <w:szCs w:val="22"/>
              </w:rPr>
            </w:pPr>
            <w:r>
              <w:rPr>
                <w:rFonts w:ascii="Garamond" w:hAnsi="Garamond" w:cs="Arial"/>
                <w:sz w:val="22"/>
                <w:szCs w:val="22"/>
              </w:rPr>
              <w:t>301949</w:t>
            </w:r>
          </w:p>
          <w:p w:rsidR="005B7547" w:rsidRPr="0046209B" w:rsidRDefault="005B7547" w:rsidP="00660040">
            <w:pPr>
              <w:rPr>
                <w:rFonts w:ascii="Garamond" w:hAnsi="Garamond" w:cs="Arial"/>
                <w:b/>
                <w:sz w:val="22"/>
                <w:szCs w:val="22"/>
              </w:rPr>
            </w:pPr>
            <w:r w:rsidRPr="0046209B">
              <w:rPr>
                <w:rFonts w:ascii="Garamond" w:hAnsi="Garamond" w:cs="Arial"/>
                <w:b/>
                <w:sz w:val="22"/>
                <w:szCs w:val="22"/>
              </w:rPr>
              <w:t>Αριθμός φορολογικού μητρώου</w:t>
            </w:r>
          </w:p>
          <w:p w:rsidR="005B7547" w:rsidRPr="0046209B" w:rsidRDefault="005B7547" w:rsidP="00660040">
            <w:pPr>
              <w:rPr>
                <w:rFonts w:ascii="Garamond" w:hAnsi="Garamond" w:cs="Arial"/>
                <w:sz w:val="22"/>
                <w:szCs w:val="22"/>
              </w:rPr>
            </w:pPr>
            <w:r>
              <w:rPr>
                <w:rFonts w:ascii="Garamond" w:hAnsi="Garamond" w:cs="Arial"/>
                <w:sz w:val="22"/>
                <w:szCs w:val="22"/>
              </w:rPr>
              <w:t>800683460</w:t>
            </w:r>
          </w:p>
        </w:tc>
      </w:tr>
      <w:tr w:rsidR="005B7547" w:rsidRPr="0046209B" w:rsidTr="00660040">
        <w:trPr>
          <w:cantSplit/>
          <w:trHeight w:val="330"/>
          <w:jc w:val="center"/>
        </w:trPr>
        <w:tc>
          <w:tcPr>
            <w:tcW w:w="3520" w:type="dxa"/>
            <w:vAlign w:val="bottom"/>
          </w:tcPr>
          <w:p w:rsidR="005B7547" w:rsidRPr="00AA31C8" w:rsidRDefault="00AA31C8" w:rsidP="00660040">
            <w:pPr>
              <w:rPr>
                <w:rFonts w:ascii="Garamond" w:hAnsi="Garamond" w:cs="Arial"/>
                <w:sz w:val="22"/>
                <w:szCs w:val="22"/>
              </w:rPr>
            </w:pPr>
            <w:r w:rsidRPr="00AA31C8">
              <w:rPr>
                <w:rFonts w:ascii="Garamond" w:hAnsi="Garamond" w:cs="Arial"/>
                <w:sz w:val="22"/>
                <w:szCs w:val="22"/>
              </w:rPr>
              <w:t>Λάζαρος  Παπαγαρυφάλλου</w:t>
            </w:r>
          </w:p>
        </w:tc>
        <w:tc>
          <w:tcPr>
            <w:tcW w:w="1980" w:type="dxa"/>
            <w:vAlign w:val="bottom"/>
          </w:tcPr>
          <w:p w:rsidR="005B7547" w:rsidRPr="00AA31C8" w:rsidRDefault="005B7547" w:rsidP="00660040">
            <w:pPr>
              <w:rPr>
                <w:rFonts w:ascii="Garamond" w:hAnsi="Garamond" w:cs="Arial"/>
                <w:sz w:val="22"/>
                <w:szCs w:val="22"/>
              </w:rPr>
            </w:pPr>
            <w:r w:rsidRPr="00AA31C8">
              <w:rPr>
                <w:rFonts w:ascii="Garamond" w:hAnsi="Garamond" w:cs="Arial"/>
                <w:sz w:val="22"/>
                <w:szCs w:val="22"/>
              </w:rPr>
              <w:t>Πρόεδρος</w:t>
            </w:r>
          </w:p>
        </w:tc>
        <w:tc>
          <w:tcPr>
            <w:tcW w:w="3699" w:type="dxa"/>
            <w:vMerge/>
          </w:tcPr>
          <w:p w:rsidR="005B7547" w:rsidRPr="0046209B" w:rsidRDefault="005B7547" w:rsidP="00660040">
            <w:pPr>
              <w:pStyle w:val="ThemisCharCharChar"/>
              <w:spacing w:line="240" w:lineRule="auto"/>
              <w:rPr>
                <w:rFonts w:ascii="Garamond" w:hAnsi="Garamond" w:cs="Arial"/>
                <w:b/>
                <w:sz w:val="22"/>
                <w:szCs w:val="22"/>
              </w:rPr>
            </w:pPr>
          </w:p>
        </w:tc>
      </w:tr>
      <w:tr w:rsidR="005B7547" w:rsidRPr="0046209B" w:rsidTr="00660040">
        <w:trPr>
          <w:cantSplit/>
          <w:trHeight w:val="74"/>
          <w:jc w:val="center"/>
        </w:trPr>
        <w:tc>
          <w:tcPr>
            <w:tcW w:w="3520" w:type="dxa"/>
            <w:vAlign w:val="bottom"/>
          </w:tcPr>
          <w:p w:rsidR="005B7547" w:rsidRPr="00AA31C8" w:rsidRDefault="00AA31C8" w:rsidP="00AA31C8">
            <w:pPr>
              <w:rPr>
                <w:rFonts w:ascii="Garamond" w:hAnsi="Garamond" w:cs="Arial"/>
                <w:sz w:val="22"/>
                <w:szCs w:val="22"/>
              </w:rPr>
            </w:pPr>
            <w:r w:rsidRPr="00AA31C8">
              <w:rPr>
                <w:rFonts w:ascii="Garamond" w:hAnsi="Garamond" w:cs="Arial"/>
                <w:sz w:val="22"/>
                <w:szCs w:val="22"/>
              </w:rPr>
              <w:t>Ευάγγελος</w:t>
            </w:r>
            <w:r w:rsidR="005B7547" w:rsidRPr="00AA31C8">
              <w:rPr>
                <w:rFonts w:ascii="Garamond" w:hAnsi="Garamond" w:cs="Arial"/>
                <w:sz w:val="22"/>
                <w:szCs w:val="22"/>
              </w:rPr>
              <w:t xml:space="preserve"> </w:t>
            </w:r>
            <w:r w:rsidRPr="00AA31C8">
              <w:rPr>
                <w:rFonts w:ascii="Garamond" w:hAnsi="Garamond" w:cs="Arial"/>
                <w:sz w:val="22"/>
                <w:szCs w:val="22"/>
              </w:rPr>
              <w:t>Κάββαλος</w:t>
            </w:r>
          </w:p>
        </w:tc>
        <w:tc>
          <w:tcPr>
            <w:tcW w:w="1980" w:type="dxa"/>
            <w:vAlign w:val="bottom"/>
          </w:tcPr>
          <w:p w:rsidR="005B7547" w:rsidRPr="00AA31C8" w:rsidRDefault="005B7547" w:rsidP="00660040">
            <w:pPr>
              <w:rPr>
                <w:rFonts w:ascii="Garamond" w:hAnsi="Garamond" w:cs="Arial"/>
                <w:sz w:val="22"/>
                <w:szCs w:val="22"/>
              </w:rPr>
            </w:pPr>
            <w:r w:rsidRPr="00AA31C8">
              <w:rPr>
                <w:rFonts w:ascii="Garamond" w:hAnsi="Garamond" w:cs="Arial"/>
                <w:sz w:val="22"/>
                <w:szCs w:val="22"/>
              </w:rPr>
              <w:t>Αντιπρόεδρος</w:t>
            </w:r>
          </w:p>
        </w:tc>
        <w:tc>
          <w:tcPr>
            <w:tcW w:w="3699" w:type="dxa"/>
            <w:vMerge/>
          </w:tcPr>
          <w:p w:rsidR="005B7547" w:rsidRPr="0046209B" w:rsidRDefault="005B7547" w:rsidP="00660040">
            <w:pPr>
              <w:pStyle w:val="ThemisCharCharChar"/>
              <w:spacing w:line="240" w:lineRule="auto"/>
              <w:rPr>
                <w:rFonts w:ascii="Garamond" w:hAnsi="Garamond" w:cs="Arial"/>
                <w:b/>
                <w:sz w:val="22"/>
                <w:szCs w:val="22"/>
              </w:rPr>
            </w:pPr>
          </w:p>
        </w:tc>
      </w:tr>
      <w:tr w:rsidR="005B7547" w:rsidRPr="0046209B" w:rsidTr="00660040">
        <w:trPr>
          <w:cantSplit/>
          <w:trHeight w:val="74"/>
          <w:jc w:val="center"/>
        </w:trPr>
        <w:tc>
          <w:tcPr>
            <w:tcW w:w="3520" w:type="dxa"/>
            <w:vAlign w:val="bottom"/>
          </w:tcPr>
          <w:p w:rsidR="005B7547" w:rsidRPr="00AA31C8" w:rsidRDefault="001E1DCC" w:rsidP="001E1DCC">
            <w:pPr>
              <w:rPr>
                <w:rFonts w:ascii="Garamond" w:hAnsi="Garamond" w:cs="Arial"/>
                <w:sz w:val="22"/>
                <w:szCs w:val="22"/>
              </w:rPr>
            </w:pPr>
            <w:r w:rsidRPr="00AA31C8">
              <w:rPr>
                <w:rFonts w:ascii="Garamond" w:hAnsi="Garamond" w:cs="Arial"/>
                <w:sz w:val="22"/>
                <w:szCs w:val="22"/>
              </w:rPr>
              <w:t>Ορέστης Κανελάκης</w:t>
            </w:r>
          </w:p>
        </w:tc>
        <w:tc>
          <w:tcPr>
            <w:tcW w:w="1980" w:type="dxa"/>
            <w:vAlign w:val="bottom"/>
          </w:tcPr>
          <w:p w:rsidR="005B7547" w:rsidRPr="00AA31C8" w:rsidRDefault="005B7547" w:rsidP="00660040">
            <w:pPr>
              <w:rPr>
                <w:rFonts w:ascii="Garamond" w:hAnsi="Garamond" w:cs="Arial"/>
                <w:sz w:val="22"/>
                <w:szCs w:val="22"/>
              </w:rPr>
            </w:pPr>
            <w:r w:rsidRPr="00AA31C8">
              <w:rPr>
                <w:rFonts w:ascii="Garamond" w:hAnsi="Garamond" w:cs="Arial"/>
                <w:sz w:val="22"/>
                <w:szCs w:val="22"/>
              </w:rPr>
              <w:t>Μέλος</w:t>
            </w:r>
          </w:p>
        </w:tc>
        <w:tc>
          <w:tcPr>
            <w:tcW w:w="3699" w:type="dxa"/>
            <w:vMerge/>
          </w:tcPr>
          <w:p w:rsidR="005B7547" w:rsidRPr="0046209B" w:rsidRDefault="005B7547" w:rsidP="00660040">
            <w:pPr>
              <w:pStyle w:val="ThemisCharCharChar"/>
              <w:spacing w:line="240" w:lineRule="auto"/>
              <w:rPr>
                <w:rFonts w:ascii="Garamond" w:hAnsi="Garamond" w:cs="Arial"/>
                <w:b/>
                <w:sz w:val="22"/>
                <w:szCs w:val="22"/>
              </w:rPr>
            </w:pPr>
          </w:p>
        </w:tc>
      </w:tr>
      <w:tr w:rsidR="005B7547" w:rsidRPr="0046209B" w:rsidTr="00660040">
        <w:trPr>
          <w:cantSplit/>
          <w:trHeight w:val="74"/>
          <w:jc w:val="center"/>
        </w:trPr>
        <w:tc>
          <w:tcPr>
            <w:tcW w:w="3520" w:type="dxa"/>
            <w:vAlign w:val="bottom"/>
          </w:tcPr>
          <w:p w:rsidR="005B7547" w:rsidRPr="00AA31C8" w:rsidRDefault="001E1DCC" w:rsidP="001E1DCC">
            <w:pPr>
              <w:rPr>
                <w:rFonts w:ascii="Garamond" w:hAnsi="Garamond" w:cs="Arial"/>
                <w:sz w:val="22"/>
                <w:szCs w:val="22"/>
              </w:rPr>
            </w:pPr>
            <w:r w:rsidRPr="00AA31C8">
              <w:rPr>
                <w:rFonts w:ascii="Garamond" w:hAnsi="Garamond" w:cs="Arial"/>
                <w:sz w:val="22"/>
                <w:szCs w:val="22"/>
              </w:rPr>
              <w:t>Γεώργιος Βούτας</w:t>
            </w:r>
          </w:p>
        </w:tc>
        <w:tc>
          <w:tcPr>
            <w:tcW w:w="1980" w:type="dxa"/>
            <w:vAlign w:val="bottom"/>
          </w:tcPr>
          <w:p w:rsidR="005B7547" w:rsidRPr="00AA31C8" w:rsidRDefault="005B7547" w:rsidP="00660040">
            <w:pPr>
              <w:rPr>
                <w:rFonts w:ascii="Garamond" w:hAnsi="Garamond" w:cs="Arial"/>
                <w:sz w:val="22"/>
                <w:szCs w:val="22"/>
              </w:rPr>
            </w:pPr>
            <w:r w:rsidRPr="00AA31C8">
              <w:rPr>
                <w:rFonts w:ascii="Garamond" w:hAnsi="Garamond" w:cs="Arial"/>
                <w:sz w:val="22"/>
                <w:szCs w:val="22"/>
              </w:rPr>
              <w:t>Μέλος</w:t>
            </w:r>
          </w:p>
        </w:tc>
        <w:tc>
          <w:tcPr>
            <w:tcW w:w="3699" w:type="dxa"/>
            <w:vMerge/>
          </w:tcPr>
          <w:p w:rsidR="005B7547" w:rsidRPr="0046209B" w:rsidRDefault="005B7547" w:rsidP="00660040">
            <w:pPr>
              <w:pStyle w:val="ThemisCharCharChar"/>
              <w:spacing w:line="240" w:lineRule="auto"/>
              <w:rPr>
                <w:rFonts w:ascii="Garamond" w:hAnsi="Garamond" w:cs="Arial"/>
                <w:b/>
                <w:sz w:val="22"/>
                <w:szCs w:val="22"/>
              </w:rPr>
            </w:pPr>
          </w:p>
        </w:tc>
      </w:tr>
      <w:tr w:rsidR="005B7547" w:rsidRPr="0046209B" w:rsidTr="00660040">
        <w:trPr>
          <w:cantSplit/>
          <w:trHeight w:val="74"/>
          <w:jc w:val="center"/>
        </w:trPr>
        <w:tc>
          <w:tcPr>
            <w:tcW w:w="3520" w:type="dxa"/>
            <w:vAlign w:val="bottom"/>
          </w:tcPr>
          <w:p w:rsidR="005B7547" w:rsidRPr="0046209B" w:rsidRDefault="005B7547" w:rsidP="00660040">
            <w:pPr>
              <w:rPr>
                <w:rFonts w:ascii="Garamond" w:hAnsi="Garamond" w:cs="Arial"/>
                <w:sz w:val="22"/>
                <w:szCs w:val="22"/>
              </w:rPr>
            </w:pPr>
          </w:p>
        </w:tc>
        <w:tc>
          <w:tcPr>
            <w:tcW w:w="1980" w:type="dxa"/>
            <w:vAlign w:val="bottom"/>
          </w:tcPr>
          <w:p w:rsidR="005B7547" w:rsidRPr="0046209B" w:rsidRDefault="005B7547" w:rsidP="00660040">
            <w:pPr>
              <w:rPr>
                <w:rFonts w:ascii="Garamond" w:hAnsi="Garamond" w:cs="Arial"/>
                <w:sz w:val="22"/>
                <w:szCs w:val="22"/>
              </w:rPr>
            </w:pPr>
          </w:p>
        </w:tc>
        <w:tc>
          <w:tcPr>
            <w:tcW w:w="3699" w:type="dxa"/>
            <w:vMerge/>
          </w:tcPr>
          <w:p w:rsidR="005B7547" w:rsidRPr="0046209B" w:rsidRDefault="005B7547" w:rsidP="00660040">
            <w:pPr>
              <w:pStyle w:val="ThemisCharCharChar"/>
              <w:spacing w:line="240" w:lineRule="auto"/>
              <w:rPr>
                <w:rFonts w:ascii="Garamond" w:hAnsi="Garamond" w:cs="Arial"/>
                <w:b/>
                <w:sz w:val="22"/>
                <w:szCs w:val="22"/>
              </w:rPr>
            </w:pPr>
          </w:p>
        </w:tc>
      </w:tr>
      <w:tr w:rsidR="005B7547" w:rsidRPr="0046209B" w:rsidTr="00660040">
        <w:trPr>
          <w:cantSplit/>
          <w:trHeight w:val="74"/>
          <w:jc w:val="center"/>
        </w:trPr>
        <w:tc>
          <w:tcPr>
            <w:tcW w:w="3520" w:type="dxa"/>
            <w:vAlign w:val="bottom"/>
          </w:tcPr>
          <w:p w:rsidR="005B7547" w:rsidRPr="0046209B" w:rsidRDefault="005B7547" w:rsidP="00660040">
            <w:pPr>
              <w:rPr>
                <w:rFonts w:ascii="Garamond" w:hAnsi="Garamond" w:cs="Arial"/>
                <w:sz w:val="22"/>
                <w:szCs w:val="22"/>
              </w:rPr>
            </w:pPr>
          </w:p>
        </w:tc>
        <w:tc>
          <w:tcPr>
            <w:tcW w:w="1980" w:type="dxa"/>
            <w:vAlign w:val="bottom"/>
          </w:tcPr>
          <w:p w:rsidR="005B7547" w:rsidRPr="0046209B" w:rsidRDefault="005B7547" w:rsidP="00660040">
            <w:pPr>
              <w:rPr>
                <w:rFonts w:ascii="Garamond" w:hAnsi="Garamond" w:cs="Arial"/>
                <w:sz w:val="22"/>
                <w:szCs w:val="22"/>
              </w:rPr>
            </w:pPr>
          </w:p>
        </w:tc>
        <w:tc>
          <w:tcPr>
            <w:tcW w:w="3699" w:type="dxa"/>
            <w:vMerge/>
          </w:tcPr>
          <w:p w:rsidR="005B7547" w:rsidRPr="0046209B" w:rsidRDefault="005B7547" w:rsidP="00660040">
            <w:pPr>
              <w:pStyle w:val="ThemisCharCharChar"/>
              <w:spacing w:line="240" w:lineRule="auto"/>
              <w:rPr>
                <w:rFonts w:ascii="Garamond" w:hAnsi="Garamond" w:cs="Arial"/>
                <w:b/>
                <w:sz w:val="22"/>
                <w:szCs w:val="22"/>
              </w:rPr>
            </w:pPr>
          </w:p>
        </w:tc>
      </w:tr>
      <w:tr w:rsidR="005B7547" w:rsidRPr="0046209B" w:rsidTr="00660040">
        <w:trPr>
          <w:cantSplit/>
          <w:trHeight w:val="74"/>
          <w:jc w:val="center"/>
        </w:trPr>
        <w:tc>
          <w:tcPr>
            <w:tcW w:w="3520" w:type="dxa"/>
            <w:vAlign w:val="bottom"/>
          </w:tcPr>
          <w:p w:rsidR="005B7547" w:rsidRPr="0046209B" w:rsidRDefault="005B7547" w:rsidP="00660040">
            <w:pPr>
              <w:rPr>
                <w:rFonts w:ascii="Garamond" w:hAnsi="Garamond" w:cs="Arial"/>
                <w:sz w:val="22"/>
                <w:szCs w:val="22"/>
              </w:rPr>
            </w:pPr>
          </w:p>
        </w:tc>
        <w:tc>
          <w:tcPr>
            <w:tcW w:w="1980" w:type="dxa"/>
            <w:vAlign w:val="bottom"/>
          </w:tcPr>
          <w:p w:rsidR="005B7547" w:rsidRPr="0046209B" w:rsidRDefault="005B7547" w:rsidP="00660040">
            <w:pPr>
              <w:rPr>
                <w:rFonts w:ascii="Garamond" w:hAnsi="Garamond" w:cs="Arial"/>
                <w:sz w:val="22"/>
                <w:szCs w:val="22"/>
              </w:rPr>
            </w:pPr>
          </w:p>
        </w:tc>
        <w:tc>
          <w:tcPr>
            <w:tcW w:w="3699" w:type="dxa"/>
            <w:vMerge/>
          </w:tcPr>
          <w:p w:rsidR="005B7547" w:rsidRPr="0046209B" w:rsidRDefault="005B7547" w:rsidP="00660040">
            <w:pPr>
              <w:pStyle w:val="ThemisCharCharChar"/>
              <w:spacing w:line="240" w:lineRule="auto"/>
              <w:rPr>
                <w:rFonts w:ascii="Garamond" w:hAnsi="Garamond" w:cs="Arial"/>
                <w:b/>
                <w:sz w:val="22"/>
                <w:szCs w:val="22"/>
              </w:rPr>
            </w:pPr>
          </w:p>
        </w:tc>
      </w:tr>
      <w:tr w:rsidR="005B7547" w:rsidRPr="0046209B" w:rsidTr="00660040">
        <w:trPr>
          <w:cantSplit/>
          <w:trHeight w:val="330"/>
          <w:jc w:val="center"/>
        </w:trPr>
        <w:tc>
          <w:tcPr>
            <w:tcW w:w="5500" w:type="dxa"/>
            <w:gridSpan w:val="2"/>
            <w:vAlign w:val="bottom"/>
          </w:tcPr>
          <w:p w:rsidR="005B7547" w:rsidRPr="0046209B" w:rsidRDefault="005B7547" w:rsidP="005B7547">
            <w:pPr>
              <w:rPr>
                <w:rFonts w:ascii="Garamond" w:hAnsi="Garamond" w:cs="Arial"/>
                <w:sz w:val="22"/>
                <w:szCs w:val="22"/>
              </w:rPr>
            </w:pPr>
            <w:r w:rsidRPr="0046209B">
              <w:rPr>
                <w:rFonts w:ascii="Garamond" w:hAnsi="Garamond" w:cs="Arial"/>
                <w:sz w:val="22"/>
                <w:szCs w:val="22"/>
              </w:rPr>
              <w:t>Η θητεία του Διοικητικού Συμβουλίου λήγει στις 30.6.20</w:t>
            </w:r>
            <w:r>
              <w:rPr>
                <w:rFonts w:ascii="Garamond" w:hAnsi="Garamond" w:cs="Arial"/>
                <w:sz w:val="22"/>
                <w:szCs w:val="22"/>
              </w:rPr>
              <w:t>2</w:t>
            </w:r>
            <w:r w:rsidRPr="0046209B">
              <w:rPr>
                <w:rFonts w:ascii="Garamond" w:hAnsi="Garamond" w:cs="Arial"/>
                <w:sz w:val="22"/>
                <w:szCs w:val="22"/>
              </w:rPr>
              <w:t>1</w:t>
            </w:r>
          </w:p>
        </w:tc>
        <w:tc>
          <w:tcPr>
            <w:tcW w:w="3699" w:type="dxa"/>
            <w:vMerge/>
          </w:tcPr>
          <w:p w:rsidR="005B7547" w:rsidRPr="0046209B" w:rsidRDefault="005B7547" w:rsidP="00660040">
            <w:pPr>
              <w:pStyle w:val="ThemisCharCharChar"/>
              <w:spacing w:line="240" w:lineRule="auto"/>
              <w:rPr>
                <w:rFonts w:ascii="Garamond" w:hAnsi="Garamond" w:cs="Arial"/>
                <w:b/>
                <w:sz w:val="22"/>
                <w:szCs w:val="22"/>
              </w:rPr>
            </w:pPr>
          </w:p>
        </w:tc>
      </w:tr>
      <w:tr w:rsidR="005B7547" w:rsidRPr="00BB534D" w:rsidTr="00660040">
        <w:trPr>
          <w:jc w:val="center"/>
        </w:trPr>
        <w:tc>
          <w:tcPr>
            <w:tcW w:w="5500" w:type="dxa"/>
            <w:gridSpan w:val="2"/>
          </w:tcPr>
          <w:p w:rsidR="005B7547" w:rsidRPr="00BB534D" w:rsidRDefault="005B7547" w:rsidP="00660040">
            <w:pPr>
              <w:rPr>
                <w:rFonts w:ascii="Garamond" w:hAnsi="Garamond" w:cs="Arial"/>
                <w:sz w:val="6"/>
                <w:szCs w:val="6"/>
              </w:rPr>
            </w:pPr>
          </w:p>
        </w:tc>
        <w:tc>
          <w:tcPr>
            <w:tcW w:w="3699" w:type="dxa"/>
          </w:tcPr>
          <w:p w:rsidR="005B7547" w:rsidRPr="00101939" w:rsidRDefault="005B7547" w:rsidP="00660040">
            <w:pPr>
              <w:rPr>
                <w:rFonts w:ascii="Garamond" w:hAnsi="Garamond" w:cs="Arial"/>
                <w:sz w:val="6"/>
                <w:szCs w:val="6"/>
              </w:rPr>
            </w:pPr>
          </w:p>
        </w:tc>
      </w:tr>
      <w:tr w:rsidR="005B7547" w:rsidRPr="009A1254" w:rsidTr="00660040">
        <w:trPr>
          <w:jc w:val="center"/>
        </w:trPr>
        <w:tc>
          <w:tcPr>
            <w:tcW w:w="5500" w:type="dxa"/>
            <w:gridSpan w:val="2"/>
          </w:tcPr>
          <w:p w:rsidR="005B7547" w:rsidRPr="0046209B" w:rsidRDefault="005B7547" w:rsidP="00660040">
            <w:pPr>
              <w:rPr>
                <w:rFonts w:ascii="Garamond" w:hAnsi="Garamond" w:cs="Arial"/>
                <w:b/>
                <w:sz w:val="22"/>
                <w:szCs w:val="22"/>
              </w:rPr>
            </w:pPr>
            <w:r w:rsidRPr="0046209B">
              <w:rPr>
                <w:rFonts w:ascii="Garamond" w:hAnsi="Garamond" w:cs="Arial"/>
                <w:b/>
                <w:sz w:val="22"/>
                <w:szCs w:val="22"/>
              </w:rPr>
              <w:t>Συνεργαζόμενες Τράπεζες</w:t>
            </w:r>
          </w:p>
          <w:p w:rsidR="005B7547" w:rsidRPr="0046209B" w:rsidRDefault="005B7547" w:rsidP="00660040">
            <w:pPr>
              <w:rPr>
                <w:rFonts w:ascii="Garamond" w:hAnsi="Garamond" w:cs="Arial"/>
                <w:sz w:val="22"/>
                <w:szCs w:val="22"/>
              </w:rPr>
            </w:pPr>
            <w:r w:rsidRPr="0046209B">
              <w:rPr>
                <w:rFonts w:ascii="Garamond" w:hAnsi="Garamond" w:cs="Arial"/>
                <w:sz w:val="22"/>
                <w:szCs w:val="22"/>
              </w:rPr>
              <w:t>ALPHA BANK</w:t>
            </w:r>
          </w:p>
          <w:p w:rsidR="005B7547" w:rsidRPr="0046209B" w:rsidRDefault="005B7547" w:rsidP="00660040">
            <w:pPr>
              <w:rPr>
                <w:rFonts w:ascii="Garamond" w:hAnsi="Garamond" w:cs="Arial"/>
                <w:sz w:val="22"/>
                <w:szCs w:val="22"/>
              </w:rPr>
            </w:pPr>
          </w:p>
        </w:tc>
        <w:tc>
          <w:tcPr>
            <w:tcW w:w="3699" w:type="dxa"/>
          </w:tcPr>
          <w:p w:rsidR="005B7547" w:rsidRPr="0046209B" w:rsidRDefault="005B7547" w:rsidP="00660040">
            <w:pPr>
              <w:rPr>
                <w:rFonts w:ascii="Garamond" w:hAnsi="Garamond" w:cs="Arial"/>
                <w:b/>
                <w:sz w:val="22"/>
                <w:szCs w:val="22"/>
              </w:rPr>
            </w:pPr>
            <w:r w:rsidRPr="0046209B">
              <w:rPr>
                <w:rFonts w:ascii="Garamond" w:hAnsi="Garamond" w:cs="Arial"/>
                <w:b/>
                <w:sz w:val="22"/>
                <w:szCs w:val="22"/>
              </w:rPr>
              <w:t>Ορκωτός Ελεγκτής Λογιστής</w:t>
            </w:r>
          </w:p>
          <w:p w:rsidR="00AC681E" w:rsidRPr="00C04CB3" w:rsidRDefault="00EC6CD2" w:rsidP="00AC681E">
            <w:pPr>
              <w:rPr>
                <w:rFonts w:ascii="Garamond" w:hAnsi="Garamond" w:cs="Arial"/>
                <w:sz w:val="22"/>
                <w:szCs w:val="22"/>
              </w:rPr>
            </w:pPr>
            <w:r w:rsidRPr="00C04CB3">
              <w:rPr>
                <w:rFonts w:ascii="Garamond" w:hAnsi="Garamond" w:cs="Arial"/>
                <w:sz w:val="22"/>
                <w:szCs w:val="22"/>
              </w:rPr>
              <w:t>Μαρία Συρμοπούλου</w:t>
            </w:r>
          </w:p>
          <w:p w:rsidR="005B7547" w:rsidRPr="009A1254" w:rsidRDefault="00AC681E" w:rsidP="00B152AC">
            <w:pPr>
              <w:rPr>
                <w:rFonts w:ascii="Garamond" w:hAnsi="Garamond" w:cs="Arial"/>
                <w:sz w:val="22"/>
                <w:szCs w:val="22"/>
              </w:rPr>
            </w:pPr>
            <w:r w:rsidRPr="00AC681E">
              <w:rPr>
                <w:rFonts w:ascii="Garamond" w:hAnsi="Garamond" w:cs="Arial"/>
                <w:b/>
                <w:sz w:val="22"/>
                <w:szCs w:val="22"/>
                <w:lang w:val="en-US"/>
              </w:rPr>
              <w:t>Deloit</w:t>
            </w:r>
            <w:r w:rsidR="00B152AC">
              <w:rPr>
                <w:rFonts w:ascii="Garamond" w:hAnsi="Garamond" w:cs="Arial"/>
                <w:b/>
                <w:sz w:val="22"/>
                <w:szCs w:val="22"/>
                <w:lang w:val="en-US"/>
              </w:rPr>
              <w:t>t</w:t>
            </w:r>
            <w:r w:rsidRPr="00AC681E">
              <w:rPr>
                <w:rFonts w:ascii="Garamond" w:hAnsi="Garamond" w:cs="Arial"/>
                <w:b/>
                <w:sz w:val="22"/>
                <w:szCs w:val="22"/>
                <w:lang w:val="en-US"/>
              </w:rPr>
              <w:t>e</w:t>
            </w:r>
            <w:r w:rsidRPr="00AC681E">
              <w:rPr>
                <w:rFonts w:ascii="Garamond" w:hAnsi="Garamond" w:cs="Arial"/>
                <w:b/>
                <w:sz w:val="22"/>
                <w:szCs w:val="22"/>
              </w:rPr>
              <w:t xml:space="preserve"> Ανώνυμη Εταιρία Ορκωτών Ελεγκτών Λογιστών</w:t>
            </w:r>
          </w:p>
        </w:tc>
      </w:tr>
    </w:tbl>
    <w:p w:rsidR="005B7547" w:rsidRPr="009A1254" w:rsidRDefault="005B7547" w:rsidP="005B7547">
      <w:pPr>
        <w:tabs>
          <w:tab w:val="left" w:pos="360"/>
          <w:tab w:val="right" w:pos="3420"/>
          <w:tab w:val="right" w:pos="4860"/>
          <w:tab w:val="right" w:pos="6660"/>
          <w:tab w:val="right" w:pos="8280"/>
          <w:tab w:val="left" w:pos="8460"/>
          <w:tab w:val="left" w:pos="9360"/>
        </w:tabs>
        <w:ind w:left="360" w:hanging="360"/>
        <w:jc w:val="both"/>
        <w:rPr>
          <w:rFonts w:ascii="Garamond" w:hAnsi="Garamond" w:cs="Arial"/>
          <w:sz w:val="22"/>
          <w:szCs w:val="22"/>
        </w:rPr>
      </w:pPr>
    </w:p>
    <w:p w:rsidR="005B7547" w:rsidRPr="0046209B" w:rsidRDefault="005B7547" w:rsidP="005B7547">
      <w:pPr>
        <w:spacing w:line="288" w:lineRule="auto"/>
        <w:jc w:val="both"/>
        <w:rPr>
          <w:rFonts w:ascii="Garamond" w:hAnsi="Garamond" w:cs="Arial"/>
          <w:sz w:val="22"/>
          <w:szCs w:val="22"/>
        </w:rPr>
      </w:pPr>
      <w:r w:rsidRPr="0046209B">
        <w:rPr>
          <w:rFonts w:ascii="Garamond" w:hAnsi="Garamond" w:cs="Arial"/>
          <w:sz w:val="22"/>
          <w:szCs w:val="22"/>
        </w:rPr>
        <w:t xml:space="preserve">Το Διοικητικό Συμβούλιο της Εταιρίας ενέκρινε τις </w:t>
      </w:r>
      <w:r>
        <w:rPr>
          <w:rFonts w:ascii="Garamond" w:hAnsi="Garamond" w:cs="Arial"/>
          <w:sz w:val="22"/>
          <w:szCs w:val="22"/>
        </w:rPr>
        <w:t>Ο</w:t>
      </w:r>
      <w:r w:rsidRPr="0046209B">
        <w:rPr>
          <w:rFonts w:ascii="Garamond" w:hAnsi="Garamond" w:cs="Arial"/>
          <w:sz w:val="22"/>
          <w:szCs w:val="22"/>
        </w:rPr>
        <w:t xml:space="preserve">ικονομικές </w:t>
      </w:r>
      <w:r>
        <w:rPr>
          <w:rFonts w:ascii="Garamond" w:hAnsi="Garamond" w:cs="Arial"/>
          <w:sz w:val="22"/>
          <w:szCs w:val="22"/>
        </w:rPr>
        <w:t>Κ</w:t>
      </w:r>
      <w:r w:rsidRPr="0046209B">
        <w:rPr>
          <w:rFonts w:ascii="Garamond" w:hAnsi="Garamond" w:cs="Arial"/>
          <w:sz w:val="22"/>
          <w:szCs w:val="22"/>
        </w:rPr>
        <w:t xml:space="preserve">αταστάσεις, της </w:t>
      </w:r>
      <w:r>
        <w:rPr>
          <w:rFonts w:ascii="Garamond" w:hAnsi="Garamond" w:cs="Arial"/>
          <w:sz w:val="22"/>
          <w:szCs w:val="22"/>
        </w:rPr>
        <w:t xml:space="preserve"> </w:t>
      </w:r>
      <w:r w:rsidRPr="0046209B">
        <w:rPr>
          <w:rFonts w:ascii="Garamond" w:hAnsi="Garamond" w:cs="Arial"/>
          <w:sz w:val="22"/>
          <w:szCs w:val="22"/>
        </w:rPr>
        <w:t>εταιρικής χρήσεως που έληξε την 31</w:t>
      </w:r>
      <w:r w:rsidRPr="00E33A3F">
        <w:rPr>
          <w:rFonts w:ascii="Garamond" w:hAnsi="Garamond" w:cs="Arial"/>
          <w:sz w:val="22"/>
          <w:szCs w:val="22"/>
          <w:vertAlign w:val="superscript"/>
        </w:rPr>
        <w:t>η</w:t>
      </w:r>
      <w:r>
        <w:rPr>
          <w:rFonts w:ascii="Garamond" w:hAnsi="Garamond" w:cs="Arial"/>
          <w:sz w:val="22"/>
          <w:szCs w:val="22"/>
        </w:rPr>
        <w:t xml:space="preserve"> </w:t>
      </w:r>
      <w:r w:rsidRPr="0046209B">
        <w:rPr>
          <w:rFonts w:ascii="Garamond" w:hAnsi="Garamond" w:cs="Arial"/>
          <w:sz w:val="22"/>
          <w:szCs w:val="22"/>
        </w:rPr>
        <w:t xml:space="preserve">Δεκεμβρίου </w:t>
      </w:r>
      <w:r>
        <w:rPr>
          <w:rFonts w:ascii="Garamond" w:hAnsi="Garamond" w:cs="Arial"/>
          <w:sz w:val="22"/>
          <w:szCs w:val="22"/>
        </w:rPr>
        <w:t>201</w:t>
      </w:r>
      <w:r w:rsidR="001E1DCC">
        <w:rPr>
          <w:rFonts w:ascii="Garamond" w:hAnsi="Garamond" w:cs="Arial"/>
          <w:sz w:val="22"/>
          <w:szCs w:val="22"/>
        </w:rPr>
        <w:t>7</w:t>
      </w:r>
      <w:r>
        <w:rPr>
          <w:rFonts w:ascii="Garamond" w:hAnsi="Garamond" w:cs="Arial"/>
          <w:sz w:val="22"/>
          <w:szCs w:val="22"/>
        </w:rPr>
        <w:t>, στη</w:t>
      </w:r>
      <w:r w:rsidRPr="0046209B">
        <w:rPr>
          <w:rFonts w:ascii="Garamond" w:hAnsi="Garamond" w:cs="Arial"/>
          <w:sz w:val="22"/>
          <w:szCs w:val="22"/>
        </w:rPr>
        <w:t xml:space="preserve"> συνεδρίασή του </w:t>
      </w:r>
      <w:r w:rsidRPr="00F34967">
        <w:rPr>
          <w:rFonts w:ascii="Garamond" w:hAnsi="Garamond" w:cs="Arial"/>
          <w:sz w:val="22"/>
          <w:szCs w:val="22"/>
        </w:rPr>
        <w:t xml:space="preserve">της </w:t>
      </w:r>
      <w:r w:rsidR="00AA31C8">
        <w:rPr>
          <w:rFonts w:ascii="Garamond" w:hAnsi="Garamond" w:cs="Arial"/>
          <w:sz w:val="22"/>
          <w:szCs w:val="22"/>
        </w:rPr>
        <w:t>29</w:t>
      </w:r>
      <w:r w:rsidRPr="00C04CB3">
        <w:rPr>
          <w:rFonts w:ascii="Garamond" w:hAnsi="Garamond" w:cs="Arial"/>
          <w:sz w:val="22"/>
          <w:szCs w:val="22"/>
        </w:rPr>
        <w:t xml:space="preserve">η </w:t>
      </w:r>
      <w:r w:rsidR="00C04CB3" w:rsidRPr="00C04CB3">
        <w:rPr>
          <w:rFonts w:ascii="Garamond" w:hAnsi="Garamond" w:cs="Arial"/>
          <w:sz w:val="22"/>
          <w:szCs w:val="22"/>
        </w:rPr>
        <w:t>Ιουνίου</w:t>
      </w:r>
      <w:r w:rsidRPr="00C04CB3">
        <w:rPr>
          <w:rFonts w:ascii="Garamond" w:hAnsi="Garamond" w:cs="Arial"/>
          <w:sz w:val="22"/>
          <w:szCs w:val="22"/>
        </w:rPr>
        <w:t xml:space="preserve"> 201</w:t>
      </w:r>
      <w:r w:rsidR="00AA31C8">
        <w:rPr>
          <w:rFonts w:ascii="Garamond" w:hAnsi="Garamond" w:cs="Arial"/>
          <w:sz w:val="22"/>
          <w:szCs w:val="22"/>
        </w:rPr>
        <w:t>8</w:t>
      </w:r>
      <w:r w:rsidRPr="00C40A28">
        <w:rPr>
          <w:rFonts w:ascii="Garamond" w:hAnsi="Garamond" w:cs="Arial"/>
          <w:sz w:val="22"/>
          <w:szCs w:val="22"/>
        </w:rPr>
        <w:t>.</w:t>
      </w:r>
    </w:p>
    <w:p w:rsidR="005B7547" w:rsidRPr="0046209B" w:rsidRDefault="005B7547" w:rsidP="005B7547">
      <w:pPr>
        <w:rPr>
          <w:rFonts w:ascii="Garamond" w:hAnsi="Garamond" w:cs="Arial"/>
          <w:sz w:val="22"/>
          <w:szCs w:val="22"/>
        </w:rPr>
      </w:pPr>
    </w:p>
    <w:p w:rsidR="006D2CF0" w:rsidRPr="0046209B" w:rsidRDefault="006D2CF0" w:rsidP="006D2CF0">
      <w:pPr>
        <w:rPr>
          <w:rFonts w:ascii="Garamond" w:hAnsi="Garamond" w:cs="Arial"/>
          <w:sz w:val="22"/>
          <w:szCs w:val="22"/>
        </w:rPr>
      </w:pPr>
    </w:p>
    <w:p w:rsidR="00277A73" w:rsidRPr="009F75FD" w:rsidRDefault="007D499B" w:rsidP="00623D7C">
      <w:pPr>
        <w:pStyle w:val="Heading2"/>
        <w:keepNext/>
        <w:keepLines w:val="0"/>
        <w:tabs>
          <w:tab w:val="left" w:pos="425"/>
        </w:tabs>
        <w:spacing w:before="0" w:after="0" w:line="288" w:lineRule="auto"/>
        <w:rPr>
          <w:rFonts w:ascii="Garamond" w:hAnsi="Garamond"/>
          <w:iCs w:val="0"/>
          <w:color w:val="1F497D" w:themeColor="text2"/>
          <w:kern w:val="28"/>
          <w:sz w:val="24"/>
          <w:szCs w:val="24"/>
          <w:lang w:eastAsia="el-GR"/>
        </w:rPr>
      </w:pPr>
      <w:bookmarkStart w:id="74" w:name="_Toc452024357"/>
      <w:bookmarkStart w:id="75" w:name="_Toc452033268"/>
      <w:bookmarkStart w:id="76" w:name="_Toc452033812"/>
      <w:bookmarkStart w:id="77" w:name="_Toc452033957"/>
      <w:bookmarkStart w:id="78" w:name="_Toc452034438"/>
      <w:bookmarkStart w:id="79" w:name="_Toc518483923"/>
      <w:r>
        <w:rPr>
          <w:rFonts w:ascii="Garamond" w:hAnsi="Garamond"/>
          <w:iCs w:val="0"/>
          <w:color w:val="1F497D" w:themeColor="text2"/>
          <w:kern w:val="28"/>
          <w:sz w:val="24"/>
          <w:szCs w:val="24"/>
          <w:lang w:eastAsia="el-GR"/>
        </w:rPr>
        <w:t>1</w:t>
      </w:r>
      <w:r w:rsidR="00277A73" w:rsidRPr="009F75FD">
        <w:rPr>
          <w:rFonts w:ascii="Garamond" w:hAnsi="Garamond"/>
          <w:iCs w:val="0"/>
          <w:color w:val="1F497D" w:themeColor="text2"/>
          <w:kern w:val="28"/>
          <w:sz w:val="24"/>
          <w:szCs w:val="24"/>
          <w:lang w:eastAsia="el-GR"/>
        </w:rPr>
        <w:t xml:space="preserve">. </w:t>
      </w:r>
      <w:r w:rsidR="006D2CF0" w:rsidRPr="009F75FD">
        <w:rPr>
          <w:rFonts w:ascii="Garamond" w:hAnsi="Garamond"/>
          <w:iCs w:val="0"/>
          <w:color w:val="1F497D" w:themeColor="text2"/>
          <w:kern w:val="28"/>
          <w:sz w:val="24"/>
          <w:szCs w:val="24"/>
          <w:lang w:eastAsia="el-GR"/>
        </w:rPr>
        <w:t>Ακολουθούμενες Λογιστικές Αρχές</w:t>
      </w:r>
      <w:bookmarkEnd w:id="74"/>
      <w:bookmarkEnd w:id="75"/>
      <w:bookmarkEnd w:id="76"/>
      <w:bookmarkEnd w:id="77"/>
      <w:bookmarkEnd w:id="78"/>
      <w:bookmarkEnd w:id="79"/>
    </w:p>
    <w:p w:rsidR="00277A73" w:rsidRPr="0046209B" w:rsidRDefault="00277A73" w:rsidP="00623D7C">
      <w:pPr>
        <w:rPr>
          <w:rFonts w:ascii="Garamond" w:hAnsi="Garamond"/>
          <w:sz w:val="22"/>
          <w:szCs w:val="22"/>
        </w:rPr>
      </w:pPr>
    </w:p>
    <w:p w:rsidR="00277A73" w:rsidRPr="009F75FD" w:rsidRDefault="007D499B" w:rsidP="00532F05">
      <w:pPr>
        <w:pStyle w:val="Heading3"/>
        <w:keepLines w:val="0"/>
        <w:tabs>
          <w:tab w:val="left" w:pos="567"/>
        </w:tabs>
        <w:spacing w:before="0" w:after="0" w:line="288" w:lineRule="auto"/>
        <w:rPr>
          <w:rFonts w:ascii="Garamond" w:hAnsi="Garamond" w:cs="Times New Roman"/>
          <w:color w:val="1F497D" w:themeColor="text2"/>
          <w:sz w:val="22"/>
          <w:szCs w:val="22"/>
          <w:lang w:eastAsia="el-GR"/>
        </w:rPr>
      </w:pPr>
      <w:bookmarkStart w:id="80" w:name="_Toc452024358"/>
      <w:bookmarkStart w:id="81" w:name="_Toc452033269"/>
      <w:bookmarkStart w:id="82" w:name="_Toc452033813"/>
      <w:bookmarkStart w:id="83" w:name="_Toc452033958"/>
      <w:bookmarkStart w:id="84" w:name="_Toc452034439"/>
      <w:bookmarkStart w:id="85" w:name="_Toc518483924"/>
      <w:r>
        <w:rPr>
          <w:rFonts w:ascii="Garamond" w:hAnsi="Garamond" w:cs="Times New Roman"/>
          <w:color w:val="1F497D" w:themeColor="text2"/>
          <w:sz w:val="22"/>
          <w:szCs w:val="22"/>
          <w:lang w:eastAsia="el-GR"/>
        </w:rPr>
        <w:t>1</w:t>
      </w:r>
      <w:r w:rsidR="00277A73" w:rsidRPr="009F75FD">
        <w:rPr>
          <w:rFonts w:ascii="Garamond" w:hAnsi="Garamond" w:cs="Times New Roman"/>
          <w:color w:val="1F497D" w:themeColor="text2"/>
          <w:sz w:val="22"/>
          <w:szCs w:val="22"/>
          <w:lang w:eastAsia="el-GR"/>
        </w:rPr>
        <w:t>.1 Βάση παρουσίασης</w:t>
      </w:r>
      <w:r w:rsidR="006D2CF0" w:rsidRPr="009F75FD">
        <w:rPr>
          <w:rFonts w:ascii="Garamond" w:hAnsi="Garamond" w:cs="Times New Roman"/>
          <w:color w:val="1F497D" w:themeColor="text2"/>
          <w:sz w:val="22"/>
          <w:szCs w:val="22"/>
          <w:lang w:eastAsia="el-GR"/>
        </w:rPr>
        <w:t xml:space="preserve"> των οικονομικών καταστάσεων</w:t>
      </w:r>
      <w:bookmarkEnd w:id="80"/>
      <w:bookmarkEnd w:id="81"/>
      <w:bookmarkEnd w:id="82"/>
      <w:bookmarkEnd w:id="83"/>
      <w:bookmarkEnd w:id="84"/>
      <w:bookmarkEnd w:id="85"/>
    </w:p>
    <w:p w:rsidR="00DC69FA" w:rsidRPr="00DC69FA" w:rsidRDefault="00DC69FA" w:rsidP="00DC69FA">
      <w:pPr>
        <w:autoSpaceDE w:val="0"/>
        <w:autoSpaceDN w:val="0"/>
        <w:adjustRightInd w:val="0"/>
        <w:spacing w:before="57" w:line="240" w:lineRule="atLeast"/>
        <w:jc w:val="both"/>
        <w:textAlignment w:val="center"/>
        <w:rPr>
          <w:rFonts w:ascii="Garamond" w:hAnsi="Garamond" w:cs="Arial"/>
          <w:color w:val="000000"/>
          <w:spacing w:val="-2"/>
          <w:sz w:val="22"/>
          <w:szCs w:val="22"/>
        </w:rPr>
      </w:pPr>
      <w:bookmarkStart w:id="86" w:name="_Toc101193685"/>
      <w:bookmarkStart w:id="87" w:name="_Toc104024317"/>
      <w:bookmarkStart w:id="88" w:name="_Toc104113962"/>
      <w:bookmarkStart w:id="89" w:name="_Toc129147762"/>
      <w:r w:rsidRPr="00DC69FA">
        <w:rPr>
          <w:rFonts w:ascii="Garamond" w:hAnsi="Garamond" w:cs="Arial"/>
          <w:color w:val="000000"/>
          <w:spacing w:val="-2"/>
          <w:sz w:val="22"/>
          <w:szCs w:val="22"/>
        </w:rPr>
        <w:t>Οι παρούσες οικονοµικές καταστάσεις αφορούν στη χρήση 1.1 - 31.12.201</w:t>
      </w:r>
      <w:r w:rsidR="001E1DCC">
        <w:rPr>
          <w:rFonts w:ascii="Garamond" w:hAnsi="Garamond" w:cs="Arial"/>
          <w:color w:val="000000"/>
          <w:spacing w:val="-2"/>
          <w:sz w:val="22"/>
          <w:szCs w:val="22"/>
        </w:rPr>
        <w:t>7</w:t>
      </w:r>
      <w:r w:rsidRPr="00DC69FA">
        <w:rPr>
          <w:rFonts w:ascii="Garamond" w:hAnsi="Garamond" w:cs="Arial"/>
          <w:color w:val="000000"/>
          <w:spacing w:val="-2"/>
          <w:sz w:val="22"/>
          <w:szCs w:val="22"/>
        </w:rPr>
        <w:t xml:space="preserve"> και έχουν συνταχθεί:</w:t>
      </w:r>
    </w:p>
    <w:p w:rsidR="00DC69FA" w:rsidRPr="008D6B08" w:rsidRDefault="00DC69FA" w:rsidP="00DC69FA">
      <w:pPr>
        <w:autoSpaceDE w:val="0"/>
        <w:autoSpaceDN w:val="0"/>
        <w:adjustRightInd w:val="0"/>
        <w:spacing w:before="57" w:line="240" w:lineRule="atLeast"/>
        <w:jc w:val="both"/>
        <w:textAlignment w:val="center"/>
        <w:rPr>
          <w:rFonts w:ascii="Garamond" w:hAnsi="Garamond" w:cs="Arial"/>
          <w:color w:val="000000"/>
          <w:spacing w:val="-2"/>
          <w:sz w:val="22"/>
          <w:szCs w:val="22"/>
        </w:rPr>
      </w:pPr>
      <w:r w:rsidRPr="008D6B08">
        <w:rPr>
          <w:rFonts w:ascii="Garamond" w:hAnsi="Garamond" w:cs="Arial"/>
          <w:b/>
          <w:bCs/>
          <w:color w:val="000000"/>
          <w:spacing w:val="-2"/>
          <w:sz w:val="22"/>
          <w:szCs w:val="22"/>
        </w:rPr>
        <w:t xml:space="preserve">α) </w:t>
      </w:r>
      <w:r w:rsidRPr="008D6B08">
        <w:rPr>
          <w:rFonts w:ascii="Garamond" w:hAnsi="Garamond" w:cs="Arial"/>
          <w:color w:val="000000"/>
          <w:spacing w:val="-2"/>
          <w:sz w:val="22"/>
          <w:szCs w:val="22"/>
        </w:rPr>
        <w:t>σύµφωνα µε τα Διεθνή Πρότυπα Χρηµατοοικονοµικής Πληροφόρησης (Δ.Π.Χ.Π.), όπως αυτά υιοθετούνται από την Ευρωπαϊκή Ένωση, βάσει του Κανονισµού αριθ. 1606/2002 του Ευρωπαϊκού Κοινοβουλίου και του Συµβουλίου της Ευρωπαϊκής Ένωσης της 19ης Ιουλίου 2002 και</w:t>
      </w:r>
    </w:p>
    <w:p w:rsidR="00DC69FA" w:rsidRPr="008D6B08" w:rsidRDefault="00DC69FA" w:rsidP="005B7547">
      <w:pPr>
        <w:autoSpaceDE w:val="0"/>
        <w:autoSpaceDN w:val="0"/>
        <w:adjustRightInd w:val="0"/>
        <w:spacing w:before="57" w:line="240" w:lineRule="atLeast"/>
        <w:jc w:val="both"/>
        <w:textAlignment w:val="center"/>
        <w:rPr>
          <w:rFonts w:ascii="Garamond" w:hAnsi="Garamond" w:cs="Arial"/>
          <w:color w:val="000000"/>
          <w:spacing w:val="-2"/>
          <w:sz w:val="22"/>
          <w:szCs w:val="22"/>
        </w:rPr>
      </w:pPr>
      <w:r w:rsidRPr="008D6B08">
        <w:rPr>
          <w:rFonts w:ascii="Garamond" w:hAnsi="Garamond" w:cs="Arial"/>
          <w:b/>
          <w:bCs/>
          <w:color w:val="000000"/>
          <w:spacing w:val="-2"/>
          <w:sz w:val="22"/>
          <w:szCs w:val="22"/>
        </w:rPr>
        <w:t xml:space="preserve">β) </w:t>
      </w:r>
      <w:r w:rsidRPr="008D6B08">
        <w:rPr>
          <w:rFonts w:ascii="Garamond" w:hAnsi="Garamond" w:cs="Arial"/>
          <w:color w:val="000000"/>
          <w:spacing w:val="-2"/>
          <w:sz w:val="22"/>
          <w:szCs w:val="22"/>
        </w:rPr>
        <w:t>µε βάση την αρχή του ιστορικού κόστους</w:t>
      </w:r>
      <w:r w:rsidR="005B7547" w:rsidRPr="008D6B08">
        <w:rPr>
          <w:rFonts w:ascii="Garamond" w:hAnsi="Garamond" w:cs="Arial"/>
          <w:color w:val="000000"/>
          <w:spacing w:val="-2"/>
          <w:sz w:val="22"/>
          <w:szCs w:val="22"/>
        </w:rPr>
        <w:t>.</w:t>
      </w:r>
    </w:p>
    <w:p w:rsidR="00DC69FA" w:rsidRPr="008D6B08" w:rsidRDefault="00DC69FA" w:rsidP="00DC69FA">
      <w:pPr>
        <w:autoSpaceDE w:val="0"/>
        <w:autoSpaceDN w:val="0"/>
        <w:adjustRightInd w:val="0"/>
        <w:spacing w:before="57" w:line="240" w:lineRule="atLeast"/>
        <w:ind w:left="312" w:hanging="312"/>
        <w:jc w:val="both"/>
        <w:textAlignment w:val="center"/>
        <w:rPr>
          <w:rFonts w:ascii="Garamond" w:hAnsi="Garamond" w:cs="Arial"/>
          <w:color w:val="000000"/>
          <w:spacing w:val="-2"/>
          <w:sz w:val="22"/>
          <w:szCs w:val="22"/>
        </w:rPr>
      </w:pPr>
    </w:p>
    <w:p w:rsidR="00DC69FA" w:rsidRPr="008D6B08" w:rsidRDefault="00DC69FA" w:rsidP="00DC69FA">
      <w:pPr>
        <w:autoSpaceDE w:val="0"/>
        <w:autoSpaceDN w:val="0"/>
        <w:adjustRightInd w:val="0"/>
        <w:spacing w:before="57" w:line="240" w:lineRule="atLeast"/>
        <w:jc w:val="both"/>
        <w:textAlignment w:val="center"/>
        <w:rPr>
          <w:rFonts w:ascii="Garamond" w:hAnsi="Garamond" w:cs="Arial"/>
          <w:color w:val="000000"/>
          <w:spacing w:val="-2"/>
          <w:sz w:val="22"/>
          <w:szCs w:val="22"/>
        </w:rPr>
      </w:pPr>
      <w:r w:rsidRPr="008D6B08">
        <w:rPr>
          <w:rFonts w:ascii="Garamond" w:hAnsi="Garamond" w:cs="Arial"/>
          <w:color w:val="000000"/>
          <w:spacing w:val="-2"/>
          <w:sz w:val="22"/>
          <w:szCs w:val="22"/>
        </w:rPr>
        <w:t>Τα ποσά που περιλαµβάνονται στις παρούσες οικονοµικές καταστάσεις παρουσιάζονται σε Ευρώ</w:t>
      </w:r>
      <w:r w:rsidR="005B7547" w:rsidRPr="008D6B08">
        <w:rPr>
          <w:rFonts w:ascii="Garamond" w:hAnsi="Garamond" w:cs="Arial"/>
          <w:color w:val="000000"/>
          <w:spacing w:val="-2"/>
          <w:sz w:val="22"/>
          <w:szCs w:val="22"/>
        </w:rPr>
        <w:t xml:space="preserve"> εκτός αν αναφέρεται διαφορετικά στις στις επιμέρους σημειώσεις</w:t>
      </w:r>
      <w:r w:rsidRPr="008D6B08">
        <w:rPr>
          <w:rFonts w:ascii="Garamond" w:hAnsi="Garamond" w:cs="Arial"/>
          <w:color w:val="000000"/>
          <w:spacing w:val="-2"/>
          <w:sz w:val="22"/>
          <w:szCs w:val="22"/>
        </w:rPr>
        <w:t>.</w:t>
      </w:r>
    </w:p>
    <w:p w:rsidR="00DC69FA" w:rsidRPr="008D6B08" w:rsidRDefault="00DC69FA" w:rsidP="00DC69FA">
      <w:pPr>
        <w:autoSpaceDE w:val="0"/>
        <w:autoSpaceDN w:val="0"/>
        <w:adjustRightInd w:val="0"/>
        <w:spacing w:before="57" w:line="240" w:lineRule="atLeast"/>
        <w:jc w:val="both"/>
        <w:textAlignment w:val="center"/>
        <w:rPr>
          <w:rFonts w:ascii="Garamond" w:hAnsi="Garamond" w:cs="Arial"/>
          <w:color w:val="000000"/>
          <w:spacing w:val="-2"/>
          <w:sz w:val="22"/>
          <w:szCs w:val="22"/>
        </w:rPr>
      </w:pPr>
    </w:p>
    <w:p w:rsidR="00B769D8" w:rsidRPr="008D6B08" w:rsidRDefault="002A75E9" w:rsidP="00B769D8">
      <w:pPr>
        <w:rPr>
          <w:rFonts w:ascii="Garamond" w:hAnsi="Garamond" w:cs="Arial"/>
          <w:color w:val="000000"/>
          <w:spacing w:val="-2"/>
          <w:sz w:val="22"/>
          <w:szCs w:val="22"/>
        </w:rPr>
      </w:pPr>
      <w:r w:rsidRPr="008D6B08">
        <w:rPr>
          <w:rFonts w:ascii="Garamond" w:hAnsi="Garamond" w:cs="Arial"/>
          <w:color w:val="000000"/>
          <w:spacing w:val="-2"/>
          <w:sz w:val="22"/>
          <w:szCs w:val="22"/>
        </w:rPr>
        <w:t xml:space="preserve"> </w:t>
      </w:r>
      <w:r w:rsidR="00B769D8" w:rsidRPr="008D6B08">
        <w:rPr>
          <w:rFonts w:ascii="Garamond" w:hAnsi="Garamond" w:cs="Arial"/>
          <w:color w:val="000000"/>
          <w:spacing w:val="-2"/>
          <w:sz w:val="22"/>
          <w:szCs w:val="22"/>
        </w:rPr>
        <w:t>Οι εκτιμήσεις και τα κριτήρια που εφαρμόζονται από την Εταιρία για τη λήψη αποφάσεων και τα οποία επηρεάζουν τη σύνταξη των οικονομικών καταστάσεων στηρίζονται σε ιστορικά δεδομένα και σε υποθέσεις που, υπό τις παρούσες συνθήκες, κρίνονται λογικές.</w:t>
      </w:r>
    </w:p>
    <w:p w:rsidR="00B769D8" w:rsidRPr="008D6B08" w:rsidRDefault="00B769D8" w:rsidP="00B769D8">
      <w:pPr>
        <w:rPr>
          <w:rFonts w:ascii="Garamond" w:hAnsi="Garamond" w:cs="Arial"/>
          <w:color w:val="000000"/>
          <w:spacing w:val="-2"/>
          <w:sz w:val="22"/>
          <w:szCs w:val="22"/>
        </w:rPr>
      </w:pPr>
    </w:p>
    <w:p w:rsidR="00B769D8" w:rsidRPr="008D6B08" w:rsidRDefault="00B769D8" w:rsidP="00B769D8">
      <w:pPr>
        <w:rPr>
          <w:rFonts w:ascii="Garamond" w:hAnsi="Garamond" w:cs="Arial"/>
          <w:color w:val="000000"/>
          <w:spacing w:val="-2"/>
          <w:sz w:val="22"/>
          <w:szCs w:val="22"/>
        </w:rPr>
      </w:pPr>
      <w:r w:rsidRPr="008D6B08">
        <w:rPr>
          <w:rFonts w:ascii="Garamond" w:hAnsi="Garamond" w:cs="Arial"/>
          <w:color w:val="000000"/>
          <w:spacing w:val="-2"/>
          <w:sz w:val="22"/>
          <w:szCs w:val="22"/>
        </w:rPr>
        <w:t>Οι εκτιμήσεις και τα κριτήρια λήψης αποφάσεων επανεκτιμώνται για να λάβουν υπόψη τις τρέχουσες εξελίξεις και οι επιπτώσεις από τυχόν αλλαγές τους αναγνωρίζονται στις οικονομικές καταστάσεις κατά το χρόνο που πραγματοποιούνται.</w:t>
      </w:r>
    </w:p>
    <w:p w:rsidR="00B769D8" w:rsidRPr="001E1DCC" w:rsidRDefault="00B769D8" w:rsidP="00B769D8">
      <w:pPr>
        <w:rPr>
          <w:rFonts w:ascii="Garamond" w:hAnsi="Garamond" w:cs="Arial"/>
          <w:color w:val="000000"/>
          <w:spacing w:val="-2"/>
          <w:sz w:val="22"/>
          <w:szCs w:val="22"/>
          <w:highlight w:val="yellow"/>
        </w:rPr>
      </w:pPr>
    </w:p>
    <w:p w:rsidR="00B769D8" w:rsidRPr="00DD6B44" w:rsidRDefault="00B769D8" w:rsidP="00B769D8">
      <w:pPr>
        <w:rPr>
          <w:rFonts w:ascii="Garamond" w:hAnsi="Garamond" w:cs="Arial"/>
          <w:color w:val="000000"/>
          <w:spacing w:val="-2"/>
          <w:sz w:val="22"/>
          <w:szCs w:val="22"/>
        </w:rPr>
      </w:pPr>
      <w:r w:rsidRPr="00DD6B44">
        <w:rPr>
          <w:rFonts w:ascii="Garamond" w:hAnsi="Garamond" w:cs="Arial"/>
          <w:color w:val="000000"/>
          <w:spacing w:val="-2"/>
          <w:sz w:val="22"/>
          <w:szCs w:val="22"/>
        </w:rPr>
        <w:t>Οι οικονομικές καταστάσεις της Εταιρίας έχουν συνταχθεί με βάση την αρχή της συνέχισης της επιχειρηματικής δραστηριότητας.</w:t>
      </w:r>
    </w:p>
    <w:p w:rsidR="00B769D8" w:rsidRPr="00DD6B44" w:rsidRDefault="00B769D8" w:rsidP="00B769D8">
      <w:pPr>
        <w:rPr>
          <w:rFonts w:ascii="Garamond" w:hAnsi="Garamond" w:cs="Arial"/>
          <w:color w:val="000000"/>
          <w:spacing w:val="-2"/>
          <w:sz w:val="22"/>
          <w:szCs w:val="22"/>
        </w:rPr>
      </w:pPr>
    </w:p>
    <w:p w:rsidR="00B769D8" w:rsidRPr="00DD6B44" w:rsidRDefault="00B769D8" w:rsidP="00B769D8">
      <w:pPr>
        <w:rPr>
          <w:rFonts w:ascii="Garamond" w:hAnsi="Garamond"/>
          <w:sz w:val="22"/>
          <w:szCs w:val="22"/>
        </w:rPr>
      </w:pPr>
      <w:r w:rsidRPr="00DD6B44">
        <w:rPr>
          <w:rFonts w:ascii="Garamond" w:hAnsi="Garamond"/>
          <w:sz w:val="22"/>
          <w:szCs w:val="22"/>
        </w:rPr>
        <w:t xml:space="preserve">Οι κυριότεροι παράγοντες που δημιουργούν αβεβαιότητες σε ότι αφορά την εφαρμογή της εν λόγω αρχής σχετίζονται κυρίως με το δυσμενές οικονομικό περιβάλλον στην Ελλάδα και διεθνώς και με τα επίπεδα ρευστότητας του Ελληνικού Δημοσίου και του τραπεζικού συστήματος. </w:t>
      </w:r>
    </w:p>
    <w:p w:rsidR="00B769D8" w:rsidRPr="00DD6B44" w:rsidRDefault="00B769D8" w:rsidP="00B769D8">
      <w:pPr>
        <w:rPr>
          <w:rFonts w:ascii="Garamond" w:hAnsi="Garamond"/>
          <w:sz w:val="22"/>
          <w:szCs w:val="22"/>
        </w:rPr>
      </w:pPr>
    </w:p>
    <w:p w:rsidR="00B769D8" w:rsidRPr="007D4365" w:rsidRDefault="00B769D8" w:rsidP="00B769D8">
      <w:pPr>
        <w:rPr>
          <w:rFonts w:ascii="Garamond" w:hAnsi="Garamond"/>
          <w:sz w:val="22"/>
          <w:szCs w:val="22"/>
        </w:rPr>
      </w:pPr>
      <w:r w:rsidRPr="00DD6B44">
        <w:rPr>
          <w:rFonts w:ascii="Garamond" w:hAnsi="Garamond"/>
          <w:sz w:val="22"/>
          <w:szCs w:val="22"/>
        </w:rPr>
        <w:t>Η ρευστότητα του Ελληνικού Δημοσίου καλύπτεται από την μεσοπρόθεσμη χρηματοδότηση της Ελληνικής Δημοκρατίας από τον Ευρωπαϊκό Μηχανισμό Στήριξης («ΕΜΣ»), σύμφωνα με τη συμφωνία που υπογράφτηκε στις 19.8.2015, υπό την προϋπόθεση υλοποίησης οικονομικών μεταρρυθμίσεων που αναμένεται να συνδράμουν στην οικονομική σταθερότητα και βιώσιμη ανάπτυξη της ελληνικής οικονομίας</w:t>
      </w:r>
      <w:r w:rsidR="007D4365">
        <w:rPr>
          <w:rFonts w:ascii="Garamond" w:hAnsi="Garamond"/>
          <w:sz w:val="22"/>
          <w:szCs w:val="22"/>
        </w:rPr>
        <w:t>.</w:t>
      </w:r>
      <w:r w:rsidRPr="007D4365">
        <w:rPr>
          <w:rFonts w:ascii="Garamond" w:hAnsi="Garamond"/>
          <w:sz w:val="22"/>
          <w:szCs w:val="22"/>
        </w:rPr>
        <w:t xml:space="preserve"> Όσον αφορά το τραπεζικό σύστημα, οι ανάγκες ρευστότητας των πιστωτικών ιδρυμάτων υποστηρίζονται κυρίως από τους έκτακτους μηχανισμούς ρευστότητας </w:t>
      </w:r>
      <w:r w:rsidR="007D4365" w:rsidRPr="007D4365">
        <w:rPr>
          <w:rFonts w:ascii="Garamond" w:hAnsi="Garamond"/>
          <w:sz w:val="22"/>
          <w:szCs w:val="22"/>
        </w:rPr>
        <w:t>του Ευρωσυστήματος</w:t>
      </w:r>
      <w:r w:rsidRPr="007D4365">
        <w:rPr>
          <w:rFonts w:ascii="Garamond" w:hAnsi="Garamond"/>
          <w:sz w:val="22"/>
          <w:szCs w:val="22"/>
        </w:rPr>
        <w:t xml:space="preserve">. Επιπλέον, το 2015 επιβλήθηκαν περιορισμοί στην κίνηση κεφαλαίων, που εξακολουθούν να υφίστανται έως την ημερομηνία εγκρίσεως των οικονομικών καταστάσεων, σύμφωνα με τις επιμέρους Πράξεις Νομοθετικού Περιεχομένου που προσδιορίζουν την εφαρμογή τους. </w:t>
      </w:r>
    </w:p>
    <w:p w:rsidR="00B769D8" w:rsidRPr="001E1DCC" w:rsidRDefault="00B769D8" w:rsidP="00B769D8">
      <w:pPr>
        <w:rPr>
          <w:rFonts w:ascii="Garamond" w:hAnsi="Garamond" w:cs="Arial"/>
          <w:color w:val="000000"/>
          <w:spacing w:val="-2"/>
          <w:sz w:val="22"/>
          <w:szCs w:val="22"/>
          <w:highlight w:val="yellow"/>
        </w:rPr>
      </w:pPr>
    </w:p>
    <w:p w:rsidR="00B769D8" w:rsidRPr="00882DEB" w:rsidRDefault="00B769D8" w:rsidP="00B769D8">
      <w:pPr>
        <w:rPr>
          <w:rFonts w:ascii="Garamond" w:hAnsi="Garamond" w:cs="Arial"/>
          <w:color w:val="000000"/>
          <w:spacing w:val="-2"/>
          <w:sz w:val="22"/>
          <w:szCs w:val="22"/>
        </w:rPr>
      </w:pPr>
      <w:r w:rsidRPr="00882DEB">
        <w:rPr>
          <w:rFonts w:ascii="Garamond" w:hAnsi="Garamond" w:cs="Arial"/>
          <w:color w:val="000000"/>
          <w:spacing w:val="-2"/>
          <w:sz w:val="22"/>
          <w:szCs w:val="22"/>
        </w:rPr>
        <w:t xml:space="preserve">Η Εταιρία λαμβάνοντας υπόψη: </w:t>
      </w:r>
    </w:p>
    <w:p w:rsidR="00B769D8" w:rsidRPr="00882DEB" w:rsidRDefault="00B769D8" w:rsidP="00B769D8">
      <w:pPr>
        <w:pStyle w:val="TEXTBULLET"/>
        <w:numPr>
          <w:ilvl w:val="0"/>
          <w:numId w:val="36"/>
        </w:numPr>
        <w:adjustRightInd/>
        <w:spacing w:after="160" w:line="240" w:lineRule="auto"/>
        <w:ind w:left="284" w:hanging="142"/>
        <w:textAlignment w:val="auto"/>
        <w:rPr>
          <w:rFonts w:ascii="Garamond" w:hAnsi="Garamond"/>
          <w:color w:val="auto"/>
          <w:spacing w:val="0"/>
          <w:sz w:val="22"/>
          <w:szCs w:val="22"/>
        </w:rPr>
      </w:pPr>
      <w:r w:rsidRPr="00882DEB">
        <w:rPr>
          <w:rFonts w:ascii="Garamond" w:hAnsi="Garamond"/>
          <w:color w:val="auto"/>
          <w:spacing w:val="0"/>
          <w:sz w:val="22"/>
          <w:szCs w:val="22"/>
        </w:rPr>
        <w:t xml:space="preserve"> την ολοκλήρωση </w:t>
      </w:r>
      <w:r w:rsidR="007D4365" w:rsidRPr="00882DEB">
        <w:rPr>
          <w:rFonts w:ascii="Garamond" w:hAnsi="Garamond"/>
          <w:color w:val="auto"/>
          <w:spacing w:val="0"/>
          <w:sz w:val="22"/>
          <w:szCs w:val="22"/>
        </w:rPr>
        <w:t xml:space="preserve">των </w:t>
      </w:r>
      <w:r w:rsidR="00782CEF">
        <w:rPr>
          <w:rFonts w:ascii="Garamond" w:hAnsi="Garamond"/>
          <w:color w:val="auto"/>
          <w:spacing w:val="0"/>
          <w:sz w:val="22"/>
          <w:szCs w:val="22"/>
        </w:rPr>
        <w:t xml:space="preserve">τριών </w:t>
      </w:r>
      <w:r w:rsidR="007D4365" w:rsidRPr="00882DEB">
        <w:rPr>
          <w:rFonts w:ascii="Garamond" w:hAnsi="Garamond"/>
          <w:color w:val="auto"/>
          <w:spacing w:val="0"/>
          <w:sz w:val="22"/>
          <w:szCs w:val="22"/>
        </w:rPr>
        <w:t xml:space="preserve"> πρώτων αξιολογήσεων</w:t>
      </w:r>
      <w:r w:rsidRPr="00882DEB">
        <w:rPr>
          <w:rFonts w:ascii="Garamond" w:hAnsi="Garamond"/>
          <w:color w:val="auto"/>
          <w:spacing w:val="0"/>
          <w:sz w:val="22"/>
          <w:szCs w:val="22"/>
        </w:rPr>
        <w:t xml:space="preserve"> του προγράμματος οικονομικής στήριξης</w:t>
      </w:r>
      <w:r w:rsidR="007D4365" w:rsidRPr="00882DEB">
        <w:rPr>
          <w:rFonts w:ascii="Garamond" w:hAnsi="Garamond"/>
          <w:color w:val="auto"/>
          <w:spacing w:val="0"/>
          <w:sz w:val="22"/>
          <w:szCs w:val="22"/>
        </w:rPr>
        <w:t xml:space="preserve"> της Ελληνικής οικονομίας</w:t>
      </w:r>
      <w:r w:rsidRPr="00882DEB">
        <w:rPr>
          <w:rFonts w:ascii="Garamond" w:hAnsi="Garamond"/>
          <w:color w:val="auto"/>
          <w:spacing w:val="0"/>
          <w:sz w:val="22"/>
          <w:szCs w:val="22"/>
        </w:rPr>
        <w:t xml:space="preserve"> </w:t>
      </w:r>
      <w:r w:rsidR="00782CEF">
        <w:rPr>
          <w:rFonts w:ascii="Garamond" w:hAnsi="Garamond"/>
          <w:color w:val="auto"/>
          <w:spacing w:val="0"/>
          <w:sz w:val="22"/>
          <w:szCs w:val="22"/>
        </w:rPr>
        <w:t>και</w:t>
      </w:r>
      <w:r w:rsidRPr="00882DEB">
        <w:rPr>
          <w:rFonts w:ascii="Garamond" w:hAnsi="Garamond"/>
          <w:color w:val="auto"/>
          <w:spacing w:val="0"/>
          <w:sz w:val="22"/>
          <w:szCs w:val="22"/>
        </w:rPr>
        <w:t xml:space="preserve"> </w:t>
      </w:r>
      <w:r w:rsidR="00782CEF" w:rsidRPr="00CC0C81">
        <w:rPr>
          <w:rFonts w:ascii="Garamond" w:hAnsi="Garamond"/>
          <w:color w:val="auto"/>
          <w:spacing w:val="0"/>
          <w:sz w:val="22"/>
          <w:szCs w:val="22"/>
        </w:rPr>
        <w:t>το γεγονός</w:t>
      </w:r>
      <w:r w:rsidR="00782CEF">
        <w:rPr>
          <w:rFonts w:ascii="Garamond" w:hAnsi="Garamond"/>
          <w:color w:val="auto"/>
          <w:spacing w:val="0"/>
          <w:sz w:val="22"/>
          <w:szCs w:val="22"/>
        </w:rPr>
        <w:t xml:space="preserve"> η τέταρτη </w:t>
      </w:r>
      <w:r w:rsidR="00782CEF" w:rsidRPr="00CC0C81">
        <w:rPr>
          <w:rFonts w:ascii="Garamond" w:hAnsi="Garamond"/>
          <w:color w:val="auto"/>
          <w:spacing w:val="0"/>
          <w:sz w:val="22"/>
          <w:szCs w:val="22"/>
        </w:rPr>
        <w:t>αξιολόγηση</w:t>
      </w:r>
      <w:r w:rsidR="00782CEF">
        <w:rPr>
          <w:rFonts w:ascii="Garamond" w:hAnsi="Garamond"/>
          <w:color w:val="auto"/>
          <w:spacing w:val="0"/>
          <w:sz w:val="22"/>
          <w:szCs w:val="22"/>
        </w:rPr>
        <w:t xml:space="preserve"> είναι σε εξέλιξη </w:t>
      </w:r>
    </w:p>
    <w:p w:rsidR="00CC0C81" w:rsidRPr="00CC0C81" w:rsidRDefault="00CC0C81" w:rsidP="00B769D8">
      <w:pPr>
        <w:pStyle w:val="TEXTBULLET"/>
        <w:numPr>
          <w:ilvl w:val="0"/>
          <w:numId w:val="36"/>
        </w:numPr>
        <w:adjustRightInd/>
        <w:spacing w:after="160" w:line="240" w:lineRule="auto"/>
        <w:ind w:left="284" w:hanging="142"/>
        <w:textAlignment w:val="auto"/>
        <w:rPr>
          <w:rFonts w:ascii="Garamond" w:hAnsi="Garamond"/>
          <w:color w:val="auto"/>
          <w:spacing w:val="0"/>
          <w:sz w:val="22"/>
          <w:szCs w:val="22"/>
        </w:rPr>
      </w:pPr>
      <w:r w:rsidRPr="00CC0C81">
        <w:rPr>
          <w:rFonts w:ascii="Garamond" w:hAnsi="Garamond"/>
          <w:color w:val="auto"/>
          <w:spacing w:val="0"/>
          <w:sz w:val="22"/>
          <w:szCs w:val="22"/>
        </w:rPr>
        <w:t xml:space="preserve"> τις θετικές εκτιμήσεις για την ολοκλήρωση του Προγράμματος Στήριξης τον Αύγουστο,</w:t>
      </w:r>
    </w:p>
    <w:p w:rsidR="00B769D8" w:rsidRPr="00CC0C81" w:rsidRDefault="00B769D8" w:rsidP="00B769D8">
      <w:pPr>
        <w:pStyle w:val="TEXTBULLET"/>
        <w:numPr>
          <w:ilvl w:val="0"/>
          <w:numId w:val="36"/>
        </w:numPr>
        <w:adjustRightInd/>
        <w:spacing w:after="160" w:line="240" w:lineRule="auto"/>
        <w:ind w:left="284" w:hanging="142"/>
        <w:textAlignment w:val="auto"/>
        <w:rPr>
          <w:rFonts w:ascii="Garamond" w:hAnsi="Garamond"/>
          <w:color w:val="auto"/>
          <w:spacing w:val="0"/>
          <w:sz w:val="22"/>
          <w:szCs w:val="22"/>
        </w:rPr>
      </w:pPr>
      <w:r w:rsidRPr="00CC0C81">
        <w:rPr>
          <w:rFonts w:ascii="Garamond" w:hAnsi="Garamond"/>
          <w:color w:val="auto"/>
          <w:spacing w:val="0"/>
          <w:sz w:val="22"/>
          <w:szCs w:val="22"/>
        </w:rPr>
        <w:t>ότι οι περιορισμοί  στην κίνηση κεφαλαίων με βάση τις ισχύουσες διατάξεις κατά την ημερομηνία έγκρισης των οικονομικών καταστάσεων της 31ης Δεκεμβρίου 201</w:t>
      </w:r>
      <w:r w:rsidR="00CC0C81" w:rsidRPr="00CC0C81">
        <w:rPr>
          <w:rFonts w:ascii="Garamond" w:hAnsi="Garamond"/>
          <w:color w:val="auto"/>
          <w:spacing w:val="0"/>
          <w:sz w:val="22"/>
          <w:szCs w:val="22"/>
        </w:rPr>
        <w:t>7</w:t>
      </w:r>
      <w:r w:rsidRPr="00CC0C81">
        <w:rPr>
          <w:rFonts w:ascii="Garamond" w:hAnsi="Garamond"/>
          <w:color w:val="auto"/>
          <w:spacing w:val="0"/>
          <w:sz w:val="22"/>
          <w:szCs w:val="22"/>
        </w:rPr>
        <w:t xml:space="preserve"> δεν επηρεάζουν τη λειτουργία της Εταιρίας,</w:t>
      </w:r>
      <w:r w:rsidR="00CC0C81" w:rsidRPr="00CC0C81">
        <w:rPr>
          <w:rFonts w:ascii="Garamond" w:hAnsi="Garamond"/>
          <w:color w:val="auto"/>
          <w:spacing w:val="0"/>
          <w:sz w:val="22"/>
          <w:szCs w:val="22"/>
        </w:rPr>
        <w:t xml:space="preserve"> δεδομένου ότι όλες οι συναλλαγές πραγματοποιούνται μέσω του ηλεκτρονικού συστήματος των τραπεζών (</w:t>
      </w:r>
      <w:r w:rsidR="00CC0C81" w:rsidRPr="00CC0C81">
        <w:rPr>
          <w:rFonts w:ascii="Garamond" w:hAnsi="Garamond"/>
          <w:color w:val="auto"/>
          <w:spacing w:val="0"/>
          <w:sz w:val="22"/>
          <w:szCs w:val="22"/>
          <w:lang w:val="en-US"/>
        </w:rPr>
        <w:t>e</w:t>
      </w:r>
      <w:r w:rsidR="00CC0C81" w:rsidRPr="00CC0C81">
        <w:rPr>
          <w:rFonts w:ascii="Garamond" w:hAnsi="Garamond"/>
          <w:color w:val="auto"/>
          <w:spacing w:val="0"/>
          <w:sz w:val="22"/>
          <w:szCs w:val="22"/>
        </w:rPr>
        <w:t xml:space="preserve"> </w:t>
      </w:r>
      <w:r w:rsidR="00CC0C81" w:rsidRPr="00CC0C81">
        <w:rPr>
          <w:rFonts w:ascii="Garamond" w:hAnsi="Garamond"/>
          <w:color w:val="auto"/>
          <w:spacing w:val="0"/>
          <w:sz w:val="22"/>
          <w:szCs w:val="22"/>
          <w:lang w:val="en-US"/>
        </w:rPr>
        <w:t>Banking</w:t>
      </w:r>
      <w:r w:rsidR="00CC0C81" w:rsidRPr="00CC0C81">
        <w:rPr>
          <w:rFonts w:ascii="Garamond" w:hAnsi="Garamond"/>
          <w:color w:val="auto"/>
          <w:spacing w:val="0"/>
          <w:sz w:val="22"/>
          <w:szCs w:val="22"/>
        </w:rPr>
        <w:t>),</w:t>
      </w:r>
    </w:p>
    <w:p w:rsidR="00CC0C81" w:rsidRPr="00CC0C81" w:rsidRDefault="00CC0C81" w:rsidP="00B769D8">
      <w:pPr>
        <w:pStyle w:val="TEXTBULLET"/>
        <w:numPr>
          <w:ilvl w:val="0"/>
          <w:numId w:val="36"/>
        </w:numPr>
        <w:adjustRightInd/>
        <w:spacing w:after="160" w:line="240" w:lineRule="auto"/>
        <w:ind w:left="284" w:hanging="142"/>
        <w:textAlignment w:val="auto"/>
        <w:rPr>
          <w:rFonts w:ascii="Garamond" w:hAnsi="Garamond"/>
          <w:color w:val="auto"/>
          <w:spacing w:val="0"/>
          <w:sz w:val="22"/>
          <w:szCs w:val="22"/>
        </w:rPr>
      </w:pPr>
      <w:r>
        <w:rPr>
          <w:rFonts w:ascii="Garamond" w:hAnsi="Garamond"/>
          <w:color w:val="auto"/>
          <w:spacing w:val="0"/>
          <w:sz w:val="22"/>
          <w:szCs w:val="22"/>
        </w:rPr>
        <w:t>ότι τα χρηματικά της διαθέσιμα είναι επαρκή και αναμένεται κατά το προσεχές χρονικό διάστημα να εξυπηρετήσει ομαλά τις λειτουργικές της υποχρεώσεις,</w:t>
      </w:r>
    </w:p>
    <w:p w:rsidR="00B769D8" w:rsidRPr="00F556C3" w:rsidRDefault="00B769D8" w:rsidP="00B769D8">
      <w:pPr>
        <w:rPr>
          <w:rFonts w:ascii="Garamond" w:hAnsi="Garamond"/>
          <w:sz w:val="22"/>
          <w:szCs w:val="22"/>
        </w:rPr>
      </w:pPr>
      <w:r w:rsidRPr="00F556C3">
        <w:rPr>
          <w:rFonts w:ascii="Garamond" w:hAnsi="Garamond"/>
          <w:sz w:val="22"/>
          <w:szCs w:val="22"/>
        </w:rPr>
        <w:t xml:space="preserve">εκτιµά ότι πληρούνται οι προϋποθέσεις για την εφαρµογή της αρχής της συνέχισης της επιχειρηµατικής δραστηριότητας για τη σύνταξη των οικονοµικών της καταστάσεών. </w:t>
      </w:r>
    </w:p>
    <w:p w:rsidR="00B769D8" w:rsidRPr="001E1DCC" w:rsidRDefault="00B769D8" w:rsidP="00B769D8">
      <w:pPr>
        <w:rPr>
          <w:rFonts w:ascii="Garamond" w:hAnsi="Garamond"/>
          <w:sz w:val="22"/>
          <w:szCs w:val="22"/>
          <w:highlight w:val="yellow"/>
        </w:rPr>
      </w:pP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Οι λογιστικές αρχές που έχει ακολουθήσει η Εταιρία για τη σύνταξη των ετήσιων οικονοµικών καταστάσεων έχουν εφαρµοστεί µε συνέπεια στις χρήσεις 2016 και 2017, αφού ληφθούν υπόψη οι ακόλουθες τροποποιήσεις προτύπων οι οποίες εκδόθηκαν από το Συµβούλιο Διεθνών Λογιστικών Προτύπων (IASB), υιοθετήθηκαν από την Ευρωπαϊκή Ένωση και εφαρµόστηκαν από 1.1.2017:</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p>
    <w:p w:rsidR="00DD6B44" w:rsidRPr="00DD6B44" w:rsidRDefault="00DD6B44" w:rsidP="00DD6B44">
      <w:pPr>
        <w:numPr>
          <w:ilvl w:val="0"/>
          <w:numId w:val="40"/>
        </w:numPr>
        <w:autoSpaceDE w:val="0"/>
        <w:autoSpaceDN w:val="0"/>
        <w:adjustRightInd w:val="0"/>
        <w:spacing w:before="57" w:line="250" w:lineRule="atLeast"/>
        <w:jc w:val="both"/>
        <w:textAlignment w:val="center"/>
        <w:rPr>
          <w:rFonts w:ascii="Garamond" w:hAnsi="Garamond" w:cs="Arial"/>
          <w:color w:val="000000"/>
          <w:sz w:val="22"/>
          <w:szCs w:val="22"/>
          <w:lang w:eastAsia="en-US"/>
        </w:rPr>
      </w:pPr>
      <w:r w:rsidRPr="00DD6B44">
        <w:rPr>
          <w:rFonts w:ascii="Garamond" w:hAnsi="Garamond" w:cs="Arial"/>
          <w:b/>
          <w:bCs/>
          <w:color w:val="000000"/>
          <w:sz w:val="22"/>
          <w:szCs w:val="22"/>
          <w:lang w:eastAsia="en-US"/>
        </w:rPr>
        <w:t xml:space="preserve">Τροποποίηση του Διεθνούς Λογιστικού Προτύπου 7 </w:t>
      </w:r>
      <w:r w:rsidRPr="00DD6B44">
        <w:rPr>
          <w:rFonts w:ascii="Garamond" w:hAnsi="Garamond" w:cs="Arial"/>
          <w:color w:val="000000"/>
          <w:sz w:val="22"/>
          <w:szCs w:val="22"/>
          <w:lang w:eastAsia="en-US"/>
        </w:rPr>
        <w:t>«Κατάσταση Ταµειακών Ροών»: Πρωτοβουλία γνωστοποιήσεων (Κανονισμός 2017/1990/6.11.2017)</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Την 29.1.2016 το Συµβούλιο των Διεθνών Λογιστικών Προτύπων εξέδωσε τροποποίηση στο ΔΛΠ 7 βάσει της οποίας µία εταιρία καλείται να παρέχει γνωστοποιήσεις οι οποίες να βοηθούν τους χρήστες των οικονοµικών καταστάσεων να αξιολογήσουν τις µεταβολές εκείνων των υποχρεώσεων των οποίων οι ταµειακές ροές ταξινοµούνται στις χρηµατοδοτικές δραστηριότητες στην κατάσταση ταµειακών ροών. Οι µεταβολές που θα πρέπει να γνωστοποιούνται, οι οποίες δεν είναι απαραίτητο να είναι ταµειακές, περιλαµβάνουν:</w:t>
      </w:r>
    </w:p>
    <w:p w:rsidR="00DD6B44" w:rsidRPr="00DD6B44" w:rsidRDefault="00DD6B44" w:rsidP="00DD6B44">
      <w:pPr>
        <w:autoSpaceDE w:val="0"/>
        <w:autoSpaceDN w:val="0"/>
        <w:adjustRightInd w:val="0"/>
        <w:spacing w:before="57" w:line="250" w:lineRule="atLeast"/>
        <w:ind w:left="227" w:hanging="227"/>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w:t>
      </w:r>
      <w:r w:rsidRPr="00DD6B44">
        <w:rPr>
          <w:rFonts w:ascii="Garamond" w:hAnsi="Garamond" w:cs="Arial"/>
          <w:color w:val="000000"/>
          <w:sz w:val="22"/>
          <w:szCs w:val="22"/>
          <w:lang w:eastAsia="en-US"/>
        </w:rPr>
        <w:tab/>
        <w:t>τις µεταβολές που εντάσσονται στις ταµειακές ροές χρηµατοδοτικών δραστηριοτήτων,</w:t>
      </w:r>
    </w:p>
    <w:p w:rsidR="00DD6B44" w:rsidRPr="00DD6B44" w:rsidRDefault="00DD6B44" w:rsidP="00DD6B44">
      <w:pPr>
        <w:autoSpaceDE w:val="0"/>
        <w:autoSpaceDN w:val="0"/>
        <w:adjustRightInd w:val="0"/>
        <w:spacing w:before="57" w:line="250" w:lineRule="atLeast"/>
        <w:ind w:left="227" w:hanging="227"/>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w:t>
      </w:r>
      <w:r w:rsidRPr="00DD6B44">
        <w:rPr>
          <w:rFonts w:ascii="Garamond" w:hAnsi="Garamond" w:cs="Arial"/>
          <w:color w:val="000000"/>
          <w:sz w:val="22"/>
          <w:szCs w:val="22"/>
          <w:lang w:eastAsia="en-US"/>
        </w:rPr>
        <w:tab/>
        <w:t>τις µεταβολές που απορρέουν από την απόκτηση ή απώλεια ελέγχου θυγατρικών ή άλλων εταιριών,</w:t>
      </w:r>
    </w:p>
    <w:p w:rsidR="00DD6B44" w:rsidRPr="00DD6B44" w:rsidRDefault="00DD6B44" w:rsidP="00DD6B44">
      <w:pPr>
        <w:autoSpaceDE w:val="0"/>
        <w:autoSpaceDN w:val="0"/>
        <w:adjustRightInd w:val="0"/>
        <w:spacing w:before="57" w:line="250" w:lineRule="atLeast"/>
        <w:ind w:left="227" w:hanging="227"/>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w:t>
      </w:r>
      <w:r w:rsidRPr="00DD6B44">
        <w:rPr>
          <w:rFonts w:ascii="Garamond" w:hAnsi="Garamond" w:cs="Arial"/>
          <w:color w:val="000000"/>
          <w:sz w:val="22"/>
          <w:szCs w:val="22"/>
          <w:lang w:eastAsia="en-US"/>
        </w:rPr>
        <w:tab/>
        <w:t>τις µεταβολές από συναλλαγµατικές διαφορές,</w:t>
      </w:r>
    </w:p>
    <w:p w:rsidR="00DD6B44" w:rsidRPr="00DD6B44" w:rsidRDefault="00DD6B44" w:rsidP="00DD6B44">
      <w:pPr>
        <w:autoSpaceDE w:val="0"/>
        <w:autoSpaceDN w:val="0"/>
        <w:adjustRightInd w:val="0"/>
        <w:spacing w:before="57" w:line="250" w:lineRule="atLeast"/>
        <w:ind w:left="227" w:hanging="227"/>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w:t>
      </w:r>
      <w:r w:rsidRPr="00DD6B44">
        <w:rPr>
          <w:rFonts w:ascii="Garamond" w:hAnsi="Garamond" w:cs="Arial"/>
          <w:color w:val="000000"/>
          <w:sz w:val="22"/>
          <w:szCs w:val="22"/>
          <w:lang w:eastAsia="en-US"/>
        </w:rPr>
        <w:tab/>
        <w:t>τις µεταβολές της εύλογης αξίας και</w:t>
      </w:r>
    </w:p>
    <w:p w:rsidR="00DD6B44" w:rsidRPr="00DD6B44" w:rsidRDefault="00DD6B44" w:rsidP="00DD6B44">
      <w:pPr>
        <w:autoSpaceDE w:val="0"/>
        <w:autoSpaceDN w:val="0"/>
        <w:adjustRightInd w:val="0"/>
        <w:spacing w:before="57" w:line="250" w:lineRule="atLeast"/>
        <w:ind w:left="227" w:hanging="227"/>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w:t>
      </w:r>
      <w:r w:rsidRPr="00DD6B44">
        <w:rPr>
          <w:rFonts w:ascii="Garamond" w:hAnsi="Garamond" w:cs="Arial"/>
          <w:color w:val="000000"/>
          <w:sz w:val="22"/>
          <w:szCs w:val="22"/>
          <w:lang w:eastAsia="en-US"/>
        </w:rPr>
        <w:tab/>
        <w:t>λοιπές µεταβολές.</w:t>
      </w:r>
    </w:p>
    <w:p w:rsidR="00DD6B44" w:rsidRPr="00B152AC" w:rsidRDefault="00DD6B44" w:rsidP="00DD6B44">
      <w:pPr>
        <w:autoSpaceDE w:val="0"/>
        <w:autoSpaceDN w:val="0"/>
        <w:adjustRightInd w:val="0"/>
        <w:spacing w:before="57" w:line="250" w:lineRule="atLeast"/>
        <w:jc w:val="both"/>
        <w:textAlignment w:val="center"/>
        <w:rPr>
          <w:rFonts w:ascii="Garamond" w:hAnsi="Garamond" w:cs="Arial"/>
          <w:color w:val="000000"/>
          <w:spacing w:val="-2"/>
          <w:sz w:val="22"/>
          <w:szCs w:val="22"/>
          <w:lang w:eastAsia="en-US"/>
        </w:rPr>
      </w:pPr>
      <w:r w:rsidRPr="00DD6B44">
        <w:rPr>
          <w:rFonts w:ascii="Garamond" w:hAnsi="Garamond" w:cs="Arial"/>
          <w:color w:val="000000"/>
          <w:spacing w:val="-2"/>
          <w:sz w:val="22"/>
          <w:szCs w:val="22"/>
          <w:lang w:eastAsia="en-US"/>
        </w:rPr>
        <w:t>Η υιοθέτηση της ανωτέρω τροποποίησης από την Εταιρία δεν είχε επίπτωση στις οικονομικές της καταστάσεις</w:t>
      </w:r>
    </w:p>
    <w:p w:rsidR="00DD6B44" w:rsidRPr="00B152AC"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p>
    <w:p w:rsidR="00DD6B44" w:rsidRPr="00DD6B44" w:rsidRDefault="00DD6B44" w:rsidP="00DD6B44">
      <w:pPr>
        <w:numPr>
          <w:ilvl w:val="0"/>
          <w:numId w:val="40"/>
        </w:numPr>
        <w:autoSpaceDE w:val="0"/>
        <w:autoSpaceDN w:val="0"/>
        <w:adjustRightInd w:val="0"/>
        <w:spacing w:before="57" w:line="250" w:lineRule="atLeast"/>
        <w:jc w:val="both"/>
        <w:textAlignment w:val="center"/>
        <w:rPr>
          <w:rFonts w:ascii="Garamond" w:hAnsi="Garamond" w:cs="Arial"/>
          <w:color w:val="000000"/>
          <w:sz w:val="22"/>
          <w:szCs w:val="22"/>
          <w:lang w:eastAsia="en-US"/>
        </w:rPr>
      </w:pPr>
      <w:r w:rsidRPr="00DD6B44">
        <w:rPr>
          <w:rFonts w:ascii="Garamond" w:hAnsi="Garamond" w:cs="Arial"/>
          <w:b/>
          <w:bCs/>
          <w:color w:val="000000"/>
          <w:spacing w:val="-1"/>
          <w:sz w:val="22"/>
          <w:szCs w:val="22"/>
          <w:lang w:eastAsia="en-US"/>
        </w:rPr>
        <w:t>Τροποποίηση του Διεθνούς Λογιστικού Προτύπου 12</w:t>
      </w:r>
      <w:r w:rsidRPr="00DD6B44">
        <w:rPr>
          <w:rFonts w:ascii="Garamond" w:hAnsi="Garamond" w:cs="Arial"/>
          <w:color w:val="000000"/>
          <w:spacing w:val="-1"/>
          <w:sz w:val="22"/>
          <w:szCs w:val="22"/>
          <w:lang w:eastAsia="en-US"/>
        </w:rPr>
        <w:t xml:space="preserve"> «Φόροι Εισοδήµατος»: Αναγνώριση αναβαλλόµενων φορολογικών απαιτήσεων για µη πραγµατοποιηθείσες ζηµίες (Κανονισμός 2017/1989/6.11.2017)</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pacing w:val="-2"/>
          <w:sz w:val="22"/>
          <w:szCs w:val="22"/>
          <w:lang w:eastAsia="en-US"/>
        </w:rPr>
      </w:pPr>
      <w:r w:rsidRPr="00DD6B44">
        <w:rPr>
          <w:rFonts w:ascii="Garamond" w:hAnsi="Garamond" w:cs="Arial"/>
          <w:color w:val="000000"/>
          <w:spacing w:val="-2"/>
          <w:sz w:val="22"/>
          <w:szCs w:val="22"/>
          <w:lang w:eastAsia="en-US"/>
        </w:rPr>
        <w:t>Την 19.1.2016 το Συµβούλιο των Διεθνών Λογιστικών Προτύπων εξέδωσε τροποποίηση στο ΔΛΠ 12 µε την οποία αποσαφήνισε τα ακόλουθα:</w:t>
      </w:r>
    </w:p>
    <w:p w:rsidR="00DD6B44" w:rsidRPr="00DD6B44" w:rsidRDefault="00DD6B44" w:rsidP="00DD6B44">
      <w:pPr>
        <w:autoSpaceDE w:val="0"/>
        <w:autoSpaceDN w:val="0"/>
        <w:adjustRightInd w:val="0"/>
        <w:spacing w:before="57" w:line="250" w:lineRule="atLeast"/>
        <w:ind w:left="227" w:hanging="227"/>
        <w:jc w:val="both"/>
        <w:textAlignment w:val="center"/>
        <w:rPr>
          <w:rFonts w:ascii="Garamond" w:hAnsi="Garamond" w:cs="Arial"/>
          <w:color w:val="000000"/>
          <w:spacing w:val="-2"/>
          <w:sz w:val="22"/>
          <w:szCs w:val="22"/>
          <w:lang w:eastAsia="en-US"/>
        </w:rPr>
      </w:pPr>
      <w:r w:rsidRPr="00DD6B44">
        <w:rPr>
          <w:rFonts w:ascii="Garamond" w:hAnsi="Garamond" w:cs="Arial"/>
          <w:color w:val="000000"/>
          <w:spacing w:val="-2"/>
          <w:sz w:val="22"/>
          <w:szCs w:val="22"/>
          <w:lang w:eastAsia="en-US"/>
        </w:rPr>
        <w:t>•</w:t>
      </w:r>
      <w:r w:rsidRPr="00DD6B44">
        <w:rPr>
          <w:rFonts w:ascii="Garamond" w:hAnsi="Garamond" w:cs="Arial"/>
          <w:color w:val="000000"/>
          <w:spacing w:val="-2"/>
          <w:sz w:val="22"/>
          <w:szCs w:val="22"/>
          <w:lang w:eastAsia="en-US"/>
        </w:rPr>
        <w:tab/>
        <w:t>Οι µη πραγµατοποιηθείσες ζηµίες χρεωστικών µέσων, τα οποία αποτιµώνται για λογιστικούς σκοπούς στην εύλογη αξία και για φορολογικούς σκοπούς στο κόστος, δύνανται να οδηγήσουν σε εκπεστέες προσωρινές διαφορές ανεξάρτητα µε το αν ο κάτοχός τους πρόκειται να ανακτήσει την αξία των στοιχείων µέσω της πώλησης ή της χρήσης τους.</w:t>
      </w:r>
    </w:p>
    <w:p w:rsidR="00DD6B44" w:rsidRPr="00DD6B44" w:rsidRDefault="00DD6B44" w:rsidP="00DD6B44">
      <w:pPr>
        <w:autoSpaceDE w:val="0"/>
        <w:autoSpaceDN w:val="0"/>
        <w:adjustRightInd w:val="0"/>
        <w:spacing w:before="57" w:line="250" w:lineRule="atLeast"/>
        <w:ind w:left="227" w:hanging="227"/>
        <w:jc w:val="both"/>
        <w:textAlignment w:val="center"/>
        <w:rPr>
          <w:rFonts w:ascii="Garamond" w:hAnsi="Garamond" w:cs="Arial"/>
          <w:color w:val="000000"/>
          <w:spacing w:val="-2"/>
          <w:sz w:val="22"/>
          <w:szCs w:val="22"/>
          <w:lang w:eastAsia="en-US"/>
        </w:rPr>
      </w:pPr>
      <w:r w:rsidRPr="00DD6B44">
        <w:rPr>
          <w:rFonts w:ascii="Garamond" w:hAnsi="Garamond" w:cs="Arial"/>
          <w:color w:val="000000"/>
          <w:spacing w:val="-2"/>
          <w:sz w:val="22"/>
          <w:szCs w:val="22"/>
          <w:lang w:eastAsia="en-US"/>
        </w:rPr>
        <w:t>•</w:t>
      </w:r>
      <w:r w:rsidRPr="00DD6B44">
        <w:rPr>
          <w:rFonts w:ascii="Garamond" w:hAnsi="Garamond" w:cs="Arial"/>
          <w:color w:val="000000"/>
          <w:spacing w:val="-2"/>
          <w:sz w:val="22"/>
          <w:szCs w:val="22"/>
          <w:lang w:eastAsia="en-US"/>
        </w:rPr>
        <w:tab/>
        <w:t>Η ανακτησιµότητα µίας αναβαλλόµενης φορολογικής απαίτησης εξετάζεται σε συνδυασµό µε τις λοιπές αναβαλλόµενες φορολογικές απαιτήσεις. Στην περίπτωση, ωστόσο, που ο φορολογικός νόµος περιορίζει το συµψηφισµό συγκεκριµένων φορολογικών ζηµιών µε συγκεκριµένες κατηγορίες εισοδήµατος, οι σχετικές εκπεστέες προσωρινές διαφορές θα πρέπει να εξετάζονται µόνο σε συνδυασµό µε άλλες εκπεστέες προσωρινές διαφορές της ίδιας κατηγορίας.</w:t>
      </w:r>
    </w:p>
    <w:p w:rsidR="00DD6B44" w:rsidRPr="00DD6B44" w:rsidRDefault="00DD6B44" w:rsidP="00DD6B44">
      <w:pPr>
        <w:autoSpaceDE w:val="0"/>
        <w:autoSpaceDN w:val="0"/>
        <w:adjustRightInd w:val="0"/>
        <w:spacing w:before="57" w:line="250" w:lineRule="atLeast"/>
        <w:ind w:left="227" w:hanging="227"/>
        <w:jc w:val="both"/>
        <w:textAlignment w:val="center"/>
        <w:rPr>
          <w:rFonts w:ascii="Garamond" w:hAnsi="Garamond" w:cs="Arial"/>
          <w:color w:val="000000"/>
          <w:spacing w:val="-2"/>
          <w:sz w:val="22"/>
          <w:szCs w:val="22"/>
          <w:lang w:eastAsia="en-US"/>
        </w:rPr>
      </w:pPr>
      <w:r w:rsidRPr="00DD6B44">
        <w:rPr>
          <w:rFonts w:ascii="Garamond" w:hAnsi="Garamond" w:cs="Arial"/>
          <w:color w:val="000000"/>
          <w:spacing w:val="-2"/>
          <w:sz w:val="22"/>
          <w:szCs w:val="22"/>
          <w:lang w:eastAsia="en-US"/>
        </w:rPr>
        <w:t>•</w:t>
      </w:r>
      <w:r w:rsidRPr="00DD6B44">
        <w:rPr>
          <w:rFonts w:ascii="Garamond" w:hAnsi="Garamond" w:cs="Arial"/>
          <w:color w:val="000000"/>
          <w:spacing w:val="-2"/>
          <w:sz w:val="22"/>
          <w:szCs w:val="22"/>
          <w:lang w:eastAsia="en-US"/>
        </w:rPr>
        <w:tab/>
        <w:t>Κατά τον έλεγχο ανακτησιµότητας των αναβαλλόµενων φορολογικών απαιτήσεων, συγκρίνονται οι εκπεστέες φορολογικές διαφορές µε τα µελλοντικά φορολογητέα κέρδη χωρίς να λαµβάνονται υπόψη οι εκπτώσεις φόρου που προέρχονται από την αντιστροφή αναβαλλόµενων φορολογικών απαιτήσεων.</w:t>
      </w:r>
    </w:p>
    <w:p w:rsidR="00DD6B44" w:rsidRPr="00DD6B44" w:rsidRDefault="00DD6B44" w:rsidP="00DD6B44">
      <w:pPr>
        <w:autoSpaceDE w:val="0"/>
        <w:autoSpaceDN w:val="0"/>
        <w:adjustRightInd w:val="0"/>
        <w:spacing w:before="57" w:line="250" w:lineRule="atLeast"/>
        <w:ind w:left="227" w:hanging="227"/>
        <w:jc w:val="both"/>
        <w:textAlignment w:val="center"/>
        <w:rPr>
          <w:rFonts w:ascii="Garamond" w:hAnsi="Garamond" w:cs="Arial"/>
          <w:color w:val="000000"/>
          <w:spacing w:val="-2"/>
          <w:sz w:val="22"/>
          <w:szCs w:val="22"/>
          <w:lang w:eastAsia="en-US"/>
        </w:rPr>
      </w:pPr>
      <w:r w:rsidRPr="00DD6B44">
        <w:rPr>
          <w:rFonts w:ascii="Garamond" w:hAnsi="Garamond" w:cs="Arial"/>
          <w:color w:val="000000"/>
          <w:spacing w:val="-2"/>
          <w:sz w:val="22"/>
          <w:szCs w:val="22"/>
          <w:lang w:eastAsia="en-US"/>
        </w:rPr>
        <w:t>•</w:t>
      </w:r>
      <w:r w:rsidRPr="00DD6B44">
        <w:rPr>
          <w:rFonts w:ascii="Garamond" w:hAnsi="Garamond" w:cs="Arial"/>
          <w:color w:val="000000"/>
          <w:spacing w:val="-2"/>
          <w:sz w:val="22"/>
          <w:szCs w:val="22"/>
          <w:lang w:eastAsia="en-US"/>
        </w:rPr>
        <w:tab/>
        <w:t xml:space="preserve">Οι εκτιµήσεις για τα µελλοντικά φορολογητέα κέρδη δύνανται να περιλαµβάνουν την ανάκτηση κάποιων στοιχείων ενεργητικού σε αξία µεγαλύτερη από τη λογιστική τους, υπό την προϋπόθεση ότι δύναται να αποδειχθεί ότι κάτι τέτοιο είναι πιθανό να επιτευχθεί. </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pacing w:val="-2"/>
          <w:sz w:val="22"/>
          <w:szCs w:val="22"/>
          <w:lang w:eastAsia="en-US"/>
        </w:rPr>
      </w:pPr>
      <w:r w:rsidRPr="00DD6B44">
        <w:rPr>
          <w:rFonts w:ascii="Garamond" w:hAnsi="Garamond" w:cs="Arial"/>
          <w:color w:val="000000"/>
          <w:spacing w:val="-2"/>
          <w:sz w:val="22"/>
          <w:szCs w:val="22"/>
          <w:lang w:eastAsia="en-US"/>
        </w:rPr>
        <w:t>Η υιοθέτηση της ανωτέρω τροποποίησης από την Εταιρία δεν είχε επίπτωση στις οικονομικές της καταστάσεις.</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pacing w:val="-2"/>
          <w:sz w:val="22"/>
          <w:szCs w:val="22"/>
          <w:lang w:eastAsia="en-US"/>
        </w:rPr>
      </w:pPr>
    </w:p>
    <w:p w:rsidR="00DD6B44" w:rsidRPr="00DD6B44" w:rsidRDefault="00DD6B44" w:rsidP="00DD6B44">
      <w:pPr>
        <w:numPr>
          <w:ilvl w:val="0"/>
          <w:numId w:val="39"/>
        </w:numPr>
        <w:autoSpaceDE w:val="0"/>
        <w:autoSpaceDN w:val="0"/>
        <w:adjustRightInd w:val="0"/>
        <w:spacing w:before="57" w:line="250" w:lineRule="atLeast"/>
        <w:jc w:val="both"/>
        <w:textAlignment w:val="center"/>
        <w:rPr>
          <w:rFonts w:ascii="Garamond" w:hAnsi="Garamond" w:cs="Arial"/>
          <w:bCs/>
          <w:color w:val="000000"/>
          <w:sz w:val="22"/>
          <w:szCs w:val="22"/>
          <w:lang w:eastAsia="en-US"/>
        </w:rPr>
      </w:pPr>
      <w:r w:rsidRPr="00DD6B44">
        <w:rPr>
          <w:rFonts w:ascii="Garamond" w:hAnsi="Garamond" w:cs="Arial"/>
          <w:b/>
          <w:bCs/>
          <w:color w:val="000000"/>
          <w:sz w:val="22"/>
          <w:szCs w:val="22"/>
          <w:lang w:eastAsia="en-US"/>
        </w:rPr>
        <w:t xml:space="preserve">Βελτιώσεις Διεθνών Λογιστικών Προτύπων  - </w:t>
      </w:r>
      <w:r w:rsidRPr="00DD6B44">
        <w:rPr>
          <w:rFonts w:ascii="Garamond" w:hAnsi="Garamond" w:cs="Arial"/>
          <w:bCs/>
          <w:color w:val="000000"/>
          <w:sz w:val="22"/>
          <w:szCs w:val="22"/>
          <w:lang w:eastAsia="en-US"/>
        </w:rPr>
        <w:t>κύκλος 2014-2016 (Κανονισμός 2018/182/7.2.2018)</w:t>
      </w:r>
    </w:p>
    <w:p w:rsidR="00DD6B44" w:rsidRPr="00DD6B44" w:rsidRDefault="00DD6B44" w:rsidP="00DD6B44">
      <w:pPr>
        <w:autoSpaceDE w:val="0"/>
        <w:autoSpaceDN w:val="0"/>
        <w:adjustRightInd w:val="0"/>
        <w:spacing w:before="57" w:line="250" w:lineRule="atLeast"/>
        <w:ind w:left="360"/>
        <w:jc w:val="both"/>
        <w:textAlignment w:val="center"/>
        <w:rPr>
          <w:rFonts w:ascii="Garamond" w:hAnsi="Garamond" w:cs="Arial"/>
          <w:bCs/>
          <w:color w:val="000000"/>
          <w:sz w:val="22"/>
          <w:szCs w:val="22"/>
          <w:lang w:eastAsia="en-US"/>
        </w:rPr>
      </w:pPr>
      <w:r w:rsidRPr="00DD6B44">
        <w:rPr>
          <w:rFonts w:ascii="Garamond" w:hAnsi="Garamond" w:cs="Arial"/>
          <w:bCs/>
          <w:color w:val="000000"/>
          <w:sz w:val="22"/>
          <w:szCs w:val="22"/>
          <w:lang w:eastAsia="en-US"/>
        </w:rPr>
        <w:t>Στο πλαίσιο του προγράμματος των ετήσιων βελτιώσεων των Διεθνών Λογιστικών Προτύπων, το Συμβούλιο εξέδωσε, την 8.12.2016, τροποποιήσεις στο ΔΠΧΠ 12 με τις οποίες διευκρίνισε πως οι οικονομικές οντότητες δεν εξαιρούνται απ΄ όλες τις απαιτήσεις των γνωστοποιήσεων του προτύπου αναφορικά με τις συμμετοχές που έχουν κατηγοριοποιηθεί ως κατεχόμενες προς πώληση (ή έχουν ενταχθεί σε μία ομάδα διάθεσης) ή ως διακοπείσες δραστηριότητες παρά μόνο από κάποιες συγκεκριμένες απαιτήσεις γνωστοποιήσεων.</w:t>
      </w:r>
    </w:p>
    <w:p w:rsidR="00DD6B44" w:rsidRPr="00DD6B44" w:rsidRDefault="00DD6B44" w:rsidP="00DD6B44">
      <w:pPr>
        <w:autoSpaceDE w:val="0"/>
        <w:autoSpaceDN w:val="0"/>
        <w:adjustRightInd w:val="0"/>
        <w:spacing w:before="57" w:line="250" w:lineRule="atLeast"/>
        <w:ind w:left="360"/>
        <w:jc w:val="both"/>
        <w:textAlignment w:val="center"/>
        <w:rPr>
          <w:rFonts w:ascii="Garamond" w:hAnsi="Garamond" w:cs="Arial"/>
          <w:bCs/>
          <w:color w:val="000000"/>
          <w:sz w:val="22"/>
          <w:szCs w:val="22"/>
          <w:lang w:eastAsia="en-US"/>
        </w:rPr>
      </w:pPr>
      <w:r w:rsidRPr="00DD6B44">
        <w:rPr>
          <w:rFonts w:ascii="Garamond" w:hAnsi="Garamond" w:cs="Arial"/>
          <w:bCs/>
          <w:color w:val="000000"/>
          <w:sz w:val="22"/>
          <w:szCs w:val="22"/>
          <w:lang w:eastAsia="en-US"/>
        </w:rPr>
        <w:lastRenderedPageBreak/>
        <w:t>Η υιοθέτηση της ανωτέρω τροποποίησης από την Εταιρία δεν είχε επίπτωση στις οικονομικές της καταστάσεις.</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Εκτός των προτύπων που αναφέρθηκαν ανωτέρω, η Ευρωπαϊκή Ένωση έχει υιοθετήσει τα κατωτέρω νέα προτύπα και τροποποιήσεις προτύπων</w:t>
      </w:r>
      <w:r w:rsidR="00DC0B90" w:rsidRPr="00DC0B90">
        <w:rPr>
          <w:rFonts w:ascii="Garamond" w:hAnsi="Garamond" w:cs="Arial"/>
          <w:color w:val="000000"/>
          <w:sz w:val="22"/>
          <w:szCs w:val="22"/>
          <w:lang w:eastAsia="en-US"/>
        </w:rPr>
        <w:t xml:space="preserve"> </w:t>
      </w:r>
      <w:r w:rsidR="00DC0B90">
        <w:rPr>
          <w:rFonts w:ascii="Garamond" w:hAnsi="Garamond" w:cs="Arial"/>
          <w:color w:val="000000"/>
          <w:sz w:val="22"/>
          <w:szCs w:val="22"/>
          <w:lang w:eastAsia="en-US"/>
        </w:rPr>
        <w:t>καθώς και τη Διερμηνεία 22</w:t>
      </w:r>
      <w:r w:rsidRPr="00DD6B44">
        <w:rPr>
          <w:rFonts w:ascii="Garamond" w:hAnsi="Garamond" w:cs="Arial"/>
          <w:color w:val="000000"/>
          <w:sz w:val="22"/>
          <w:szCs w:val="22"/>
          <w:lang w:eastAsia="en-US"/>
        </w:rPr>
        <w:t xml:space="preserve"> των οποίων η εφαρµογή είναι υποχρεωτική για χρήσεις µε έναρξη µετά την 1.1.2017 και δεν έχουν εφαρµοστεί πρόωρα από την Εταιρία.</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p>
    <w:p w:rsidR="00DD6B44" w:rsidRPr="00DD6B44" w:rsidRDefault="00DD6B44" w:rsidP="00DD6B44">
      <w:pPr>
        <w:autoSpaceDE w:val="0"/>
        <w:autoSpaceDN w:val="0"/>
        <w:adjustRightInd w:val="0"/>
        <w:spacing w:before="57" w:line="250" w:lineRule="atLeast"/>
        <w:ind w:left="227" w:hanging="227"/>
        <w:jc w:val="both"/>
        <w:textAlignment w:val="center"/>
        <w:rPr>
          <w:rFonts w:ascii="Garamond" w:hAnsi="Garamond" w:cs="Arial"/>
          <w:color w:val="000000"/>
          <w:sz w:val="22"/>
          <w:szCs w:val="22"/>
          <w:lang w:eastAsia="en-US"/>
        </w:rPr>
      </w:pPr>
      <w:r w:rsidRPr="00DD6B44">
        <w:rPr>
          <w:rFonts w:ascii="Garamond" w:hAnsi="Garamond" w:cs="Arial"/>
          <w:b/>
          <w:bCs/>
          <w:color w:val="000000"/>
          <w:spacing w:val="-1"/>
          <w:sz w:val="22"/>
          <w:szCs w:val="22"/>
          <w:lang w:eastAsia="en-US"/>
        </w:rPr>
        <w:t>•</w:t>
      </w:r>
      <w:r w:rsidRPr="00DD6B44">
        <w:rPr>
          <w:rFonts w:ascii="Garamond" w:hAnsi="Garamond" w:cs="Arial"/>
          <w:b/>
          <w:bCs/>
          <w:color w:val="000000"/>
          <w:spacing w:val="-1"/>
          <w:sz w:val="22"/>
          <w:szCs w:val="22"/>
          <w:lang w:eastAsia="en-US"/>
        </w:rPr>
        <w:tab/>
        <w:t>Τροποποίηση του Διεθνούς Προτύπου Χρηµατοοικονοµικής Πληροφορήσεως 2</w:t>
      </w:r>
      <w:r w:rsidRPr="00DD6B44">
        <w:rPr>
          <w:rFonts w:ascii="Garamond" w:hAnsi="Garamond" w:cs="Arial"/>
          <w:color w:val="000000"/>
          <w:spacing w:val="-1"/>
          <w:sz w:val="22"/>
          <w:szCs w:val="22"/>
          <w:lang w:eastAsia="en-US"/>
        </w:rPr>
        <w:t xml:space="preserve"> «Παροχές που εξαρτώνται από την αξία των µετοχών»: Ταξινόµηση και αποτίµηση των παροχών που εξαρτώνται από την αξία των µετοχών (Κανονισμός 2018/289/26.2.2018)</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Ισχύει για χρήσεις µε έναρξη από 1.1.2018</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Την 20.6.2016 το Συµβούλιο των Διεθνών Λογιστικών Προτύπων εξέδωσε τροποποίηση στο ΔΠΧΠ 2 µε το οποίο διευκρινίστηκαν τα ακόλουθα:</w:t>
      </w:r>
    </w:p>
    <w:p w:rsidR="00DD6B44" w:rsidRPr="00DD6B44" w:rsidRDefault="00DD6B44" w:rsidP="00DD6B44">
      <w:pPr>
        <w:autoSpaceDE w:val="0"/>
        <w:autoSpaceDN w:val="0"/>
        <w:adjustRightInd w:val="0"/>
        <w:spacing w:before="57" w:line="250" w:lineRule="atLeast"/>
        <w:ind w:left="227" w:hanging="227"/>
        <w:jc w:val="both"/>
        <w:textAlignment w:val="center"/>
        <w:rPr>
          <w:rFonts w:ascii="Garamond" w:hAnsi="Garamond" w:cs="Arial"/>
          <w:color w:val="000000"/>
          <w:sz w:val="22"/>
          <w:szCs w:val="22"/>
          <w:lang w:eastAsia="en-US"/>
        </w:rPr>
      </w:pPr>
      <w:r w:rsidRPr="00DD6B44">
        <w:rPr>
          <w:rFonts w:ascii="Garamond" w:hAnsi="Garamond" w:cs="Arial"/>
          <w:b/>
          <w:bCs/>
          <w:color w:val="000000"/>
          <w:sz w:val="22"/>
          <w:szCs w:val="22"/>
          <w:lang w:eastAsia="en-US"/>
        </w:rPr>
        <w:t>•</w:t>
      </w:r>
      <w:r w:rsidRPr="00DD6B44">
        <w:rPr>
          <w:rFonts w:ascii="Garamond" w:hAnsi="Garamond" w:cs="Arial"/>
          <w:b/>
          <w:bCs/>
          <w:color w:val="000000"/>
          <w:sz w:val="22"/>
          <w:szCs w:val="22"/>
          <w:lang w:eastAsia="en-US"/>
        </w:rPr>
        <w:tab/>
      </w:r>
      <w:r w:rsidRPr="00DD6B44">
        <w:rPr>
          <w:rFonts w:ascii="Garamond" w:hAnsi="Garamond" w:cs="Arial"/>
          <w:color w:val="000000"/>
          <w:sz w:val="22"/>
          <w:szCs w:val="22"/>
          <w:lang w:eastAsia="en-US"/>
        </w:rPr>
        <w:t>κατά την αποτίµηση της εύλογης αξίας µίας παροχής που εξαρτάται από την αξία των µετοχών και η οποία διακανονίζεται µε µετρητά, ο λογιστικός χειρισµός των επιπτώσεων από τους όρους κατοχύρωσης (vesting conditions) καθώς και από τους όρους που δεν σχετίζονται µε την εκπλήρωση συγκεκριµένων προϋποθέσεων (non-vesting conditions) ακολουθεί τη λογική που εφαρµόζεται στις παροχές που εξαρτώνται από την αξία των µετοχών και διακανονίζονται µε συµµετοχικούς τίτλους,</w:t>
      </w:r>
    </w:p>
    <w:p w:rsidR="00DD6B44" w:rsidRPr="00DD6B44" w:rsidRDefault="00DD6B44" w:rsidP="00DD6B44">
      <w:pPr>
        <w:autoSpaceDE w:val="0"/>
        <w:autoSpaceDN w:val="0"/>
        <w:adjustRightInd w:val="0"/>
        <w:spacing w:before="57" w:line="250" w:lineRule="atLeast"/>
        <w:ind w:left="227" w:hanging="227"/>
        <w:jc w:val="both"/>
        <w:textAlignment w:val="center"/>
        <w:rPr>
          <w:rFonts w:ascii="Garamond" w:hAnsi="Garamond" w:cs="Arial"/>
          <w:color w:val="000000"/>
          <w:spacing w:val="1"/>
          <w:sz w:val="22"/>
          <w:szCs w:val="22"/>
          <w:lang w:eastAsia="en-US"/>
        </w:rPr>
      </w:pPr>
      <w:r w:rsidRPr="00DD6B44">
        <w:rPr>
          <w:rFonts w:ascii="Garamond" w:hAnsi="Garamond" w:cs="Arial"/>
          <w:b/>
          <w:bCs/>
          <w:color w:val="000000"/>
          <w:sz w:val="22"/>
          <w:szCs w:val="22"/>
          <w:lang w:eastAsia="en-US"/>
        </w:rPr>
        <w:t>•</w:t>
      </w:r>
      <w:r w:rsidRPr="00DD6B44">
        <w:rPr>
          <w:rFonts w:ascii="Garamond" w:hAnsi="Garamond" w:cs="Arial"/>
          <w:b/>
          <w:bCs/>
          <w:color w:val="000000"/>
          <w:sz w:val="22"/>
          <w:szCs w:val="22"/>
          <w:lang w:eastAsia="en-US"/>
        </w:rPr>
        <w:tab/>
      </w:r>
      <w:r w:rsidRPr="00DD6B44">
        <w:rPr>
          <w:rFonts w:ascii="Garamond" w:hAnsi="Garamond" w:cs="Arial"/>
          <w:color w:val="000000"/>
          <w:spacing w:val="1"/>
          <w:sz w:val="22"/>
          <w:szCs w:val="22"/>
          <w:lang w:eastAsia="en-US"/>
        </w:rPr>
        <w:t>στις περιπτώσεις που η φορολογική νοµοθεσία επιβάλλει στην εταιρία να παρακρατά ένα ποσό φόρου (το οποίο αποτελεί φορολογική υποχρέωση του υπαλλήλου) το οποίο αφορά στις αµοιβές που σχετίζονται µε την αξία της µετοχής και το οποίο θα πρέπει να αποδοθεί στις φορολογικές αρχές, η συναλλαγή στο σύνολό της θα πρέπει να αντιµετωπίζεται ως µία παροχή που εξαρτάται από την αξία των µετοχών και η οποία διακανονίζεται µε συµµετοχικούς τίτλους, αν ως τέτοια θα χαρακτηρίζονταν αν δεν υπήρχε το ζήτηµα του συµψηφισµού της φορολογικής υποχρέωσης,</w:t>
      </w:r>
    </w:p>
    <w:p w:rsidR="00DD6B44" w:rsidRPr="00DD6B44" w:rsidRDefault="00DD6B44" w:rsidP="00DD6B44">
      <w:pPr>
        <w:autoSpaceDE w:val="0"/>
        <w:autoSpaceDN w:val="0"/>
        <w:adjustRightInd w:val="0"/>
        <w:spacing w:before="57" w:line="250" w:lineRule="atLeast"/>
        <w:ind w:left="227" w:hanging="227"/>
        <w:jc w:val="both"/>
        <w:textAlignment w:val="center"/>
        <w:rPr>
          <w:rFonts w:ascii="Garamond" w:hAnsi="Garamond" w:cs="Arial"/>
          <w:color w:val="000000"/>
          <w:sz w:val="22"/>
          <w:szCs w:val="22"/>
          <w:lang w:eastAsia="en-US"/>
        </w:rPr>
      </w:pPr>
      <w:r w:rsidRPr="00DD6B44">
        <w:rPr>
          <w:rFonts w:ascii="Garamond" w:hAnsi="Garamond" w:cs="Arial"/>
          <w:b/>
          <w:bCs/>
          <w:color w:val="000000"/>
          <w:sz w:val="22"/>
          <w:szCs w:val="22"/>
          <w:lang w:eastAsia="en-US"/>
        </w:rPr>
        <w:t>•</w:t>
      </w:r>
      <w:r w:rsidRPr="00DD6B44">
        <w:rPr>
          <w:rFonts w:ascii="Garamond" w:hAnsi="Garamond" w:cs="Arial"/>
          <w:b/>
          <w:bCs/>
          <w:color w:val="000000"/>
          <w:sz w:val="22"/>
          <w:szCs w:val="22"/>
          <w:lang w:eastAsia="en-US"/>
        </w:rPr>
        <w:tab/>
      </w:r>
      <w:r w:rsidRPr="00DD6B44">
        <w:rPr>
          <w:rFonts w:ascii="Garamond" w:hAnsi="Garamond" w:cs="Arial"/>
          <w:color w:val="000000"/>
          <w:sz w:val="22"/>
          <w:szCs w:val="22"/>
          <w:lang w:eastAsia="en-US"/>
        </w:rPr>
        <w:t xml:space="preserve">στην περίπτωση που τροποποιηθούν οι όροι που διέπουν τις παροχές που εξαρτώνται από την αξία της µετοχής έτσι ώστε αυτές να πρέπει να αναταξινοµηθούν από παροχές που καταβάλλονται µε µετρητά σε παροχές που καταβάλλονται µε τη µορφή συµµετοχικών τίτλων, η συναλλαγή θα πρέπει να λογιστικοποιηθεί ως παροχή που διακανονίζεται µε συµµετοχικούς τίτλους από την ηµεροµηνία που πραγµατοποιείται η τροποποίηση. </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pacing w:val="1"/>
          <w:sz w:val="22"/>
          <w:szCs w:val="22"/>
          <w:lang w:eastAsia="en-US"/>
        </w:rPr>
      </w:pPr>
      <w:r w:rsidRPr="00DD6B44">
        <w:rPr>
          <w:rFonts w:ascii="Garamond" w:hAnsi="Garamond" w:cs="Arial"/>
          <w:color w:val="000000"/>
          <w:spacing w:val="1"/>
          <w:sz w:val="22"/>
          <w:szCs w:val="22"/>
          <w:lang w:eastAsia="en-US"/>
        </w:rPr>
        <w:t>Η Εταιρία εξετάζει τις επιπτώσεις που θα έχει η υιοθέτηση της ανωτέρω τροποποίησης στις οικονομικές της καταστάσεις.</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p>
    <w:p w:rsidR="00DD6B44" w:rsidRPr="00DD6B44" w:rsidRDefault="00DD6B44" w:rsidP="00DD6B44">
      <w:pPr>
        <w:numPr>
          <w:ilvl w:val="0"/>
          <w:numId w:val="40"/>
        </w:numPr>
        <w:autoSpaceDE w:val="0"/>
        <w:autoSpaceDN w:val="0"/>
        <w:adjustRightInd w:val="0"/>
        <w:spacing w:before="57" w:line="250" w:lineRule="atLeast"/>
        <w:jc w:val="both"/>
        <w:textAlignment w:val="center"/>
        <w:rPr>
          <w:rFonts w:ascii="Garamond" w:hAnsi="Garamond" w:cs="Arial"/>
          <w:color w:val="000000"/>
          <w:sz w:val="22"/>
          <w:szCs w:val="22"/>
          <w:lang w:eastAsia="en-US"/>
        </w:rPr>
      </w:pPr>
      <w:r w:rsidRPr="00DD6B44">
        <w:rPr>
          <w:rFonts w:ascii="Garamond" w:hAnsi="Garamond" w:cs="Arial"/>
          <w:b/>
          <w:bCs/>
          <w:color w:val="000000"/>
          <w:sz w:val="22"/>
          <w:szCs w:val="22"/>
          <w:lang w:eastAsia="en-US"/>
        </w:rPr>
        <w:t>Τροποποίηση του Διεθνούς Προτύπου Χρηµατοοικονοµικής Πληροφορήσεως 4</w:t>
      </w:r>
      <w:r w:rsidRPr="00DD6B44">
        <w:rPr>
          <w:rFonts w:ascii="Garamond" w:hAnsi="Garamond" w:cs="Arial"/>
          <w:color w:val="000000"/>
          <w:sz w:val="22"/>
          <w:szCs w:val="22"/>
          <w:lang w:eastAsia="en-US"/>
        </w:rPr>
        <w:t xml:space="preserve"> «Ασφαλιστήρια συµβόλαια»: Εφαρμογή του ΔΠΧΠ 9 </w:t>
      </w:r>
      <w:r w:rsidRPr="00DD6B44">
        <w:rPr>
          <w:rFonts w:ascii="Garamond" w:hAnsi="Garamond" w:cs="Arial"/>
          <w:i/>
          <w:color w:val="000000"/>
          <w:sz w:val="22"/>
          <w:szCs w:val="22"/>
          <w:lang w:eastAsia="en-US"/>
        </w:rPr>
        <w:t>Χρηµατοοοικονοµικά Μέσα</w:t>
      </w:r>
      <w:r w:rsidRPr="00DD6B44">
        <w:rPr>
          <w:rFonts w:ascii="Garamond" w:hAnsi="Garamond" w:cs="Arial"/>
          <w:color w:val="000000"/>
          <w:sz w:val="22"/>
          <w:szCs w:val="22"/>
          <w:lang w:eastAsia="en-US"/>
        </w:rPr>
        <w:t xml:space="preserve"> σε συνδυασμό µε το ΔΠΧΠ 4 </w:t>
      </w:r>
      <w:r w:rsidRPr="00DD6B44">
        <w:rPr>
          <w:rFonts w:ascii="Garamond" w:hAnsi="Garamond" w:cs="Arial"/>
          <w:i/>
          <w:color w:val="000000"/>
          <w:sz w:val="22"/>
          <w:szCs w:val="22"/>
          <w:lang w:eastAsia="en-US"/>
        </w:rPr>
        <w:t>Ασφαλιστήρια Συµβόλαια</w:t>
      </w:r>
      <w:r w:rsidRPr="00DD6B44">
        <w:rPr>
          <w:rFonts w:ascii="Garamond" w:hAnsi="Garamond" w:cs="Arial"/>
          <w:color w:val="000000"/>
          <w:sz w:val="22"/>
          <w:szCs w:val="22"/>
          <w:lang w:eastAsia="en-US"/>
        </w:rPr>
        <w:t xml:space="preserve"> (Κανονισμός 2017/1988/3.11.2017)</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Ισχύει για χρήσεις µε έναρξη από 1.1.2018</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Την 12.9.2016 το Συµβούλιο Διεθνών Λογιστικών Προτύπων εξέδωσε τροποποίηση στο ΔΠΧΠ 4 µε την οποία διευκρινίζει ότι:</w:t>
      </w:r>
    </w:p>
    <w:p w:rsidR="00DD6B44" w:rsidRPr="00DD6B44" w:rsidRDefault="00DD6B44" w:rsidP="00DD6B44">
      <w:pPr>
        <w:autoSpaceDE w:val="0"/>
        <w:autoSpaceDN w:val="0"/>
        <w:adjustRightInd w:val="0"/>
        <w:spacing w:before="57" w:line="250" w:lineRule="atLeast"/>
        <w:ind w:left="227" w:hanging="227"/>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w:t>
      </w:r>
      <w:r w:rsidRPr="00DD6B44">
        <w:rPr>
          <w:rFonts w:ascii="Garamond" w:hAnsi="Garamond" w:cs="Arial"/>
          <w:color w:val="000000"/>
          <w:sz w:val="22"/>
          <w:szCs w:val="22"/>
          <w:lang w:eastAsia="en-US"/>
        </w:rPr>
        <w:tab/>
        <w:t>οι ασφαλιστικές εταιρίες, των οποίων η κύρια δραστηριότητα συνδέεται µε την ασφάλιση, έχουν τη δυνατότητα να λάβουν προσωρινή εξαίρεση από την εφαρµογή του ΔΠΧΠ 9 έως την 1.1.2021 και</w:t>
      </w:r>
    </w:p>
    <w:p w:rsidR="00DD6B44" w:rsidRPr="00DD6B44" w:rsidRDefault="00DD6B44" w:rsidP="00DD6B44">
      <w:pPr>
        <w:autoSpaceDE w:val="0"/>
        <w:autoSpaceDN w:val="0"/>
        <w:adjustRightInd w:val="0"/>
        <w:spacing w:before="57" w:line="250" w:lineRule="atLeast"/>
        <w:ind w:left="227" w:hanging="227"/>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w:t>
      </w:r>
      <w:r w:rsidRPr="00DD6B44">
        <w:rPr>
          <w:rFonts w:ascii="Garamond" w:hAnsi="Garamond" w:cs="Arial"/>
          <w:color w:val="000000"/>
          <w:sz w:val="22"/>
          <w:szCs w:val="22"/>
          <w:lang w:eastAsia="en-US"/>
        </w:rPr>
        <w:tab/>
        <w:t>όλες οι εταιρίες που εκδίδουν ασφαλιστήρια συµβόλαια και υιοθετούν το ΔΠΧΠ 9 έχουν τη δυνατότητα, έως ότου εφαρμόσουν το ΔΠΧΠ 17, να παρουσιάζουν τις µεταβολές στην εύλογη αξία επιλέξιµων χρηµατοοικονοµικών στοιχείων του ενεργητικού στα λοιπά αποτελέσµατα που καταχωρούνται απευθείας στην καθαρή θέση και όχι στα αποτελέσµατα.</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pacing w:val="1"/>
          <w:sz w:val="22"/>
          <w:szCs w:val="22"/>
          <w:lang w:eastAsia="en-US"/>
        </w:rPr>
      </w:pPr>
      <w:r w:rsidRPr="00DD6B44">
        <w:rPr>
          <w:rFonts w:ascii="Garamond" w:hAnsi="Garamond" w:cs="Arial"/>
          <w:color w:val="000000"/>
          <w:spacing w:val="1"/>
          <w:sz w:val="22"/>
          <w:szCs w:val="22"/>
          <w:lang w:eastAsia="en-US"/>
        </w:rPr>
        <w:t>Η ανωτέρω τροποποίηση δεν έχει εφαρμογή στις οικονομικές καταστάσεις της Εταιρίας.</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pacing w:val="1"/>
          <w:sz w:val="22"/>
          <w:szCs w:val="22"/>
          <w:lang w:eastAsia="en-US"/>
        </w:rPr>
      </w:pPr>
    </w:p>
    <w:p w:rsidR="00DD6B44" w:rsidRPr="00DD6B44" w:rsidRDefault="00DD6B44" w:rsidP="00DD6B44">
      <w:pPr>
        <w:autoSpaceDE w:val="0"/>
        <w:autoSpaceDN w:val="0"/>
        <w:adjustRightInd w:val="0"/>
        <w:spacing w:before="57" w:line="250" w:lineRule="atLeast"/>
        <w:ind w:left="227" w:hanging="227"/>
        <w:jc w:val="both"/>
        <w:textAlignment w:val="center"/>
        <w:rPr>
          <w:rFonts w:ascii="Garamond" w:hAnsi="Garamond" w:cs="Arial"/>
          <w:color w:val="000000"/>
          <w:spacing w:val="1"/>
          <w:sz w:val="22"/>
          <w:szCs w:val="22"/>
          <w:lang w:eastAsia="en-US"/>
        </w:rPr>
      </w:pPr>
      <w:r w:rsidRPr="00DD6B44">
        <w:rPr>
          <w:rFonts w:ascii="Garamond" w:hAnsi="Garamond" w:cs="Arial"/>
          <w:b/>
          <w:bCs/>
          <w:color w:val="000000"/>
          <w:sz w:val="22"/>
          <w:szCs w:val="22"/>
          <w:lang w:eastAsia="en-US"/>
        </w:rPr>
        <w:t>•</w:t>
      </w:r>
      <w:r w:rsidRPr="00DD6B44">
        <w:rPr>
          <w:rFonts w:ascii="Garamond" w:hAnsi="Garamond" w:cs="Arial"/>
          <w:b/>
          <w:bCs/>
          <w:color w:val="000000"/>
          <w:sz w:val="22"/>
          <w:szCs w:val="22"/>
          <w:lang w:eastAsia="en-US"/>
        </w:rPr>
        <w:tab/>
      </w:r>
      <w:r w:rsidRPr="00DD6B44">
        <w:rPr>
          <w:rFonts w:ascii="Garamond" w:hAnsi="Garamond" w:cs="Arial"/>
          <w:b/>
          <w:bCs/>
          <w:color w:val="000000"/>
          <w:spacing w:val="1"/>
          <w:sz w:val="22"/>
          <w:szCs w:val="22"/>
          <w:lang w:eastAsia="en-US"/>
        </w:rPr>
        <w:t>Διεθνές Πρότυπο Χρηµατοοικονοµικής Πληροφορήσεως 9:</w:t>
      </w:r>
      <w:r w:rsidRPr="00DD6B44">
        <w:rPr>
          <w:rFonts w:ascii="Garamond" w:hAnsi="Garamond" w:cs="Arial"/>
          <w:color w:val="000000"/>
          <w:spacing w:val="1"/>
          <w:sz w:val="22"/>
          <w:szCs w:val="22"/>
          <w:lang w:eastAsia="en-US"/>
        </w:rPr>
        <w:t xml:space="preserve"> «Χρηµατοοικονοµικά µέσα» (Κανονισµός 2016/2067/22.11.2016)</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pacing w:val="1"/>
          <w:sz w:val="22"/>
          <w:szCs w:val="22"/>
          <w:lang w:eastAsia="en-US"/>
        </w:rPr>
      </w:pPr>
      <w:r w:rsidRPr="00DD6B44">
        <w:rPr>
          <w:rFonts w:ascii="Garamond" w:hAnsi="Garamond" w:cs="Arial"/>
          <w:color w:val="000000"/>
          <w:spacing w:val="1"/>
          <w:sz w:val="22"/>
          <w:szCs w:val="22"/>
          <w:lang w:eastAsia="en-US"/>
        </w:rPr>
        <w:t>Ισχύει για χρήσεις µε έναρξη από 1.1.2018</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pacing w:val="1"/>
          <w:sz w:val="22"/>
          <w:szCs w:val="22"/>
          <w:lang w:eastAsia="en-US"/>
        </w:rPr>
      </w:pPr>
      <w:r w:rsidRPr="00DD6B44">
        <w:rPr>
          <w:rFonts w:ascii="Garamond" w:hAnsi="Garamond" w:cs="Arial"/>
          <w:color w:val="000000"/>
          <w:spacing w:val="1"/>
          <w:sz w:val="22"/>
          <w:szCs w:val="22"/>
          <w:lang w:eastAsia="en-US"/>
        </w:rPr>
        <w:lastRenderedPageBreak/>
        <w:t>Την 24.7.2014 ολοκληρώθηκε από το Συµβούλιο των Διεθνών Λογιστικών Προτύπων η έκδοση του οριστικού κειµένου του προτύπου ΔΠΧΠ 9: Χρηµατοοικονοµικά µέσα, το οποίο αντικαθιστά το υφιστάµενο ΔΛΠ 39. Το νέο πρότυπο προβλέπει σηµαντικές διαφοροποιήσεις αναφορικά µε την ταξινόµηση και την αποτίµηση των χρηµατοοικονοµικών µέσων καθώς και µε τη λογιστική αντιστάθµισης. Ενδεικτικά αναφέρονται τα ακόλουθα:</w:t>
      </w:r>
    </w:p>
    <w:p w:rsidR="00DD6B44" w:rsidRPr="00DD6B44" w:rsidRDefault="00DD6B44" w:rsidP="00DD6B44">
      <w:pPr>
        <w:suppressAutoHyphens/>
        <w:autoSpaceDE w:val="0"/>
        <w:autoSpaceDN w:val="0"/>
        <w:adjustRightInd w:val="0"/>
        <w:spacing w:before="113" w:line="250" w:lineRule="atLeast"/>
        <w:jc w:val="both"/>
        <w:textAlignment w:val="center"/>
        <w:rPr>
          <w:rFonts w:ascii="Garamond" w:hAnsi="Garamond" w:cs="Arial"/>
          <w:b/>
          <w:bCs/>
          <w:color w:val="000084"/>
          <w:spacing w:val="1"/>
          <w:sz w:val="22"/>
          <w:szCs w:val="22"/>
          <w:lang w:eastAsia="en-US"/>
        </w:rPr>
      </w:pPr>
      <w:r w:rsidRPr="00DD6B44">
        <w:rPr>
          <w:rFonts w:ascii="Garamond" w:hAnsi="Garamond" w:cs="Arial"/>
          <w:b/>
          <w:bCs/>
          <w:color w:val="000084"/>
          <w:spacing w:val="1"/>
          <w:sz w:val="22"/>
          <w:szCs w:val="22"/>
          <w:lang w:eastAsia="en-US"/>
        </w:rPr>
        <w:t>Ταξινόµηση και αποτίµηση</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pacing w:val="1"/>
          <w:sz w:val="22"/>
          <w:szCs w:val="22"/>
          <w:lang w:eastAsia="en-US"/>
        </w:rPr>
      </w:pPr>
      <w:r w:rsidRPr="00DD6B44">
        <w:rPr>
          <w:rFonts w:ascii="Garamond" w:hAnsi="Garamond" w:cs="Arial"/>
          <w:color w:val="000000"/>
          <w:spacing w:val="1"/>
          <w:sz w:val="22"/>
          <w:szCs w:val="22"/>
          <w:lang w:eastAsia="en-US"/>
        </w:rPr>
        <w:t>Τα χρηµατοοικονοµικά στοιχεία του ενεργητικού πρέπει, κατά την αρχική αναγνώριση, να ταξινοµούνται σε δύο µόνο κατηγορίες, σε εκείνη στην οποία η αποτίµηση γίνεται στο αναπόσβεστο κόστος και σε εκείνη στην οποία η αποτίµηση γίνεται στην εύλογη αξία. Τα κριτήρια τα οποία θα πρέπει να συνυπολογιστούν προκειµένου να αποφασιστεί η αρχική κατηγοριοποίηση των χρηµατοοικονοµικών στοιχείων του ενεργητικού είναι τα ακόλουθα:</w:t>
      </w:r>
    </w:p>
    <w:p w:rsidR="00DD6B44" w:rsidRPr="00DD6B44" w:rsidRDefault="00DD6B44" w:rsidP="00DD6B44">
      <w:pPr>
        <w:numPr>
          <w:ilvl w:val="0"/>
          <w:numId w:val="41"/>
        </w:numPr>
        <w:autoSpaceDE w:val="0"/>
        <w:autoSpaceDN w:val="0"/>
        <w:adjustRightInd w:val="0"/>
        <w:spacing w:before="57" w:line="250" w:lineRule="atLeast"/>
        <w:ind w:left="284" w:hanging="284"/>
        <w:jc w:val="both"/>
        <w:textAlignment w:val="center"/>
        <w:rPr>
          <w:rFonts w:ascii="Garamond" w:hAnsi="Garamond" w:cs="Arial"/>
          <w:color w:val="000000"/>
          <w:spacing w:val="1"/>
          <w:sz w:val="22"/>
          <w:szCs w:val="22"/>
          <w:lang w:eastAsia="en-US"/>
        </w:rPr>
      </w:pPr>
      <w:r w:rsidRPr="00DD6B44">
        <w:rPr>
          <w:rFonts w:ascii="Garamond" w:hAnsi="Garamond" w:cs="Arial"/>
          <w:color w:val="000000"/>
          <w:spacing w:val="1"/>
          <w:sz w:val="22"/>
          <w:szCs w:val="22"/>
          <w:lang w:eastAsia="en-US"/>
        </w:rPr>
        <w:t>Το επιχειρησιακό µοντέλο (business model) το οποίο χρησιµοποιεί η επιχείρηση για τη διαχείριση των µέσων αυτών. Προβλέπονται οι ακόλουθες τρεις κατηγορίες επιχειρησιακών μοντέλων:</w:t>
      </w:r>
    </w:p>
    <w:p w:rsidR="00DD6B44" w:rsidRPr="00DD6B44" w:rsidRDefault="00DD6B44" w:rsidP="00DD6B44">
      <w:pPr>
        <w:numPr>
          <w:ilvl w:val="0"/>
          <w:numId w:val="42"/>
        </w:numPr>
        <w:spacing w:after="200" w:line="276" w:lineRule="auto"/>
        <w:ind w:left="709" w:hanging="283"/>
        <w:contextualSpacing/>
        <w:jc w:val="both"/>
        <w:rPr>
          <w:rFonts w:ascii="Garamond" w:hAnsi="Garamond" w:cs="Arial"/>
          <w:color w:val="000000"/>
          <w:spacing w:val="1"/>
          <w:sz w:val="22"/>
          <w:szCs w:val="22"/>
          <w:lang w:eastAsia="en-US"/>
        </w:rPr>
      </w:pPr>
      <w:r w:rsidRPr="00DD6B44">
        <w:rPr>
          <w:rFonts w:ascii="Garamond" w:hAnsi="Garamond" w:cs="Arial"/>
          <w:color w:val="000000"/>
          <w:spacing w:val="1"/>
          <w:sz w:val="22"/>
          <w:szCs w:val="22"/>
          <w:lang w:eastAsia="en-US"/>
        </w:rPr>
        <w:t>επιχειρησιακό µοντέλο το οποίο έχει ως στόχο τη διακράτηση χρηµατοοικονοµικών µέσων προκειµένου να εισπραχθούν οι συµβατικές ταµειακές τους ροές (hold to collect),</w:t>
      </w:r>
    </w:p>
    <w:p w:rsidR="00DD6B44" w:rsidRPr="00DD6B44" w:rsidRDefault="00DD6B44" w:rsidP="00DD6B44">
      <w:pPr>
        <w:numPr>
          <w:ilvl w:val="0"/>
          <w:numId w:val="42"/>
        </w:numPr>
        <w:spacing w:after="200" w:line="276" w:lineRule="auto"/>
        <w:ind w:left="709" w:hanging="283"/>
        <w:contextualSpacing/>
        <w:jc w:val="both"/>
        <w:rPr>
          <w:rFonts w:ascii="Garamond" w:hAnsi="Garamond" w:cs="Arial"/>
          <w:color w:val="000000"/>
          <w:spacing w:val="1"/>
          <w:sz w:val="22"/>
          <w:szCs w:val="22"/>
          <w:lang w:eastAsia="en-US"/>
        </w:rPr>
      </w:pPr>
      <w:r w:rsidRPr="00DD6B44">
        <w:rPr>
          <w:rFonts w:ascii="Garamond" w:hAnsi="Garamond" w:cs="Arial"/>
          <w:color w:val="000000"/>
          <w:spacing w:val="1"/>
          <w:sz w:val="22"/>
          <w:szCs w:val="22"/>
          <w:lang w:eastAsia="en-US"/>
        </w:rPr>
        <w:t>επιχειρησιακό μοντέλο του οποίου ο στόχος επιτυγχάνεται τόσο με την είσπραξη συμβατικών ταμειακών ροών όσο και με την πώληση χρηματοοικονομικών περιουσιακών στοιχείων (hold to collect and sell),</w:t>
      </w:r>
    </w:p>
    <w:p w:rsidR="00DD6B44" w:rsidRPr="00DD6B44" w:rsidRDefault="00DD6B44" w:rsidP="00DD6B44">
      <w:pPr>
        <w:numPr>
          <w:ilvl w:val="0"/>
          <w:numId w:val="42"/>
        </w:numPr>
        <w:spacing w:after="200" w:line="276" w:lineRule="auto"/>
        <w:ind w:left="709" w:hanging="283"/>
        <w:contextualSpacing/>
        <w:jc w:val="both"/>
        <w:rPr>
          <w:rFonts w:ascii="Garamond" w:hAnsi="Garamond" w:cs="Arial"/>
          <w:color w:val="000000"/>
          <w:spacing w:val="1"/>
          <w:sz w:val="22"/>
          <w:szCs w:val="22"/>
          <w:lang w:eastAsia="en-US"/>
        </w:rPr>
      </w:pPr>
      <w:r w:rsidRPr="00DD6B44">
        <w:rPr>
          <w:rFonts w:ascii="Garamond" w:hAnsi="Garamond" w:cs="Arial"/>
          <w:color w:val="000000"/>
          <w:spacing w:val="1"/>
          <w:sz w:val="22"/>
          <w:szCs w:val="22"/>
          <w:lang w:eastAsia="en-US"/>
        </w:rPr>
        <w:t>λοιπά επιχειρησιακά μοντέλα</w:t>
      </w:r>
    </w:p>
    <w:p w:rsidR="00DD6B44" w:rsidRPr="00DD6B44" w:rsidRDefault="00DD6B44" w:rsidP="00DD6B44">
      <w:pPr>
        <w:autoSpaceDE w:val="0"/>
        <w:autoSpaceDN w:val="0"/>
        <w:adjustRightInd w:val="0"/>
        <w:spacing w:before="57" w:line="250" w:lineRule="atLeast"/>
        <w:ind w:left="227" w:hanging="227"/>
        <w:jc w:val="both"/>
        <w:textAlignment w:val="center"/>
        <w:rPr>
          <w:rFonts w:ascii="Garamond" w:hAnsi="Garamond" w:cs="Arial"/>
          <w:color w:val="000000"/>
          <w:spacing w:val="1"/>
          <w:sz w:val="22"/>
          <w:szCs w:val="22"/>
          <w:lang w:eastAsia="en-US"/>
        </w:rPr>
      </w:pPr>
      <w:r w:rsidRPr="00DD6B44">
        <w:rPr>
          <w:rFonts w:ascii="Garamond" w:hAnsi="Garamond" w:cs="Arial"/>
          <w:color w:val="000000"/>
          <w:spacing w:val="1"/>
          <w:sz w:val="22"/>
          <w:szCs w:val="22"/>
          <w:lang w:eastAsia="en-US"/>
        </w:rPr>
        <w:t>ii.</w:t>
      </w:r>
      <w:r w:rsidRPr="00DD6B44">
        <w:rPr>
          <w:rFonts w:ascii="Garamond" w:hAnsi="Garamond" w:cs="Arial"/>
          <w:color w:val="000000"/>
          <w:spacing w:val="1"/>
          <w:sz w:val="22"/>
          <w:szCs w:val="22"/>
          <w:lang w:eastAsia="en-US"/>
        </w:rPr>
        <w:tab/>
        <w:t xml:space="preserve">Τα χαρακτηριστικά των συµβατικών ταµειακών ροών των µέσων. </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pacing w:val="1"/>
          <w:sz w:val="22"/>
          <w:szCs w:val="22"/>
          <w:lang w:eastAsia="en-US"/>
        </w:rPr>
      </w:pPr>
      <w:r w:rsidRPr="00DD6B44">
        <w:rPr>
          <w:rFonts w:ascii="Garamond" w:hAnsi="Garamond" w:cs="Arial"/>
          <w:color w:val="000000"/>
          <w:spacing w:val="1"/>
          <w:sz w:val="22"/>
          <w:szCs w:val="22"/>
          <w:lang w:eastAsia="en-US"/>
        </w:rPr>
        <w:t>Προκειµένου ένα χρηµατοοικονοµικό µέσο να καταταγεί στην κατηγορία της αποτίµησης στο αναπόσβεστο κόστος θα πρέπει να ικανοποιούνται ταυτόχρονα τα εξής:</w:t>
      </w:r>
    </w:p>
    <w:p w:rsidR="00DD6B44" w:rsidRPr="00DD6B44" w:rsidRDefault="00DD6B44" w:rsidP="00DD6B44">
      <w:pPr>
        <w:autoSpaceDE w:val="0"/>
        <w:autoSpaceDN w:val="0"/>
        <w:adjustRightInd w:val="0"/>
        <w:spacing w:before="57" w:line="250" w:lineRule="atLeast"/>
        <w:ind w:left="227" w:hanging="227"/>
        <w:jc w:val="both"/>
        <w:textAlignment w:val="center"/>
        <w:rPr>
          <w:rFonts w:ascii="Garamond" w:hAnsi="Garamond" w:cs="Arial"/>
          <w:color w:val="000000"/>
          <w:spacing w:val="1"/>
          <w:sz w:val="22"/>
          <w:szCs w:val="22"/>
          <w:lang w:eastAsia="en-US"/>
        </w:rPr>
      </w:pPr>
      <w:r w:rsidRPr="00DD6B44">
        <w:rPr>
          <w:rFonts w:ascii="Garamond" w:hAnsi="Garamond" w:cs="Arial"/>
          <w:b/>
          <w:bCs/>
          <w:color w:val="000000"/>
          <w:sz w:val="22"/>
          <w:szCs w:val="22"/>
          <w:lang w:eastAsia="en-US"/>
        </w:rPr>
        <w:t>•</w:t>
      </w:r>
      <w:r w:rsidRPr="00DD6B44">
        <w:rPr>
          <w:rFonts w:ascii="Garamond" w:hAnsi="Garamond" w:cs="Arial"/>
          <w:b/>
          <w:bCs/>
          <w:color w:val="000000"/>
          <w:sz w:val="22"/>
          <w:szCs w:val="22"/>
          <w:lang w:eastAsia="en-US"/>
        </w:rPr>
        <w:tab/>
      </w:r>
      <w:r w:rsidRPr="00DD6B44">
        <w:rPr>
          <w:rFonts w:ascii="Garamond" w:hAnsi="Garamond" w:cs="Arial"/>
          <w:color w:val="000000"/>
          <w:spacing w:val="1"/>
          <w:sz w:val="22"/>
          <w:szCs w:val="22"/>
          <w:lang w:eastAsia="en-US"/>
        </w:rPr>
        <w:t>το µέσο να εντάσσεται σε επιχειρησιακό µοντέλο το οποίο να έχει ως στόχο τη διακράτηση χρηµατοοικονοµικών µέσων προκειµένου να εισπραχθούν οι συµβατικές ταµειακές τους ροές,</w:t>
      </w:r>
    </w:p>
    <w:p w:rsidR="00DD6B44" w:rsidRPr="00DD6B44" w:rsidRDefault="00DD6B44" w:rsidP="00DD6B44">
      <w:pPr>
        <w:autoSpaceDE w:val="0"/>
        <w:autoSpaceDN w:val="0"/>
        <w:adjustRightInd w:val="0"/>
        <w:spacing w:before="57" w:line="250" w:lineRule="atLeast"/>
        <w:ind w:left="227" w:hanging="227"/>
        <w:jc w:val="both"/>
        <w:textAlignment w:val="center"/>
        <w:rPr>
          <w:rFonts w:ascii="Garamond" w:hAnsi="Garamond" w:cs="Arial"/>
          <w:color w:val="000000"/>
          <w:spacing w:val="1"/>
          <w:sz w:val="22"/>
          <w:szCs w:val="22"/>
          <w:lang w:eastAsia="en-US"/>
        </w:rPr>
      </w:pPr>
      <w:r w:rsidRPr="00DD6B44">
        <w:rPr>
          <w:rFonts w:ascii="Garamond" w:hAnsi="Garamond" w:cs="Arial"/>
          <w:b/>
          <w:bCs/>
          <w:color w:val="000000"/>
          <w:sz w:val="22"/>
          <w:szCs w:val="22"/>
          <w:lang w:eastAsia="en-US"/>
        </w:rPr>
        <w:t>•</w:t>
      </w:r>
      <w:r w:rsidRPr="00DD6B44">
        <w:rPr>
          <w:rFonts w:ascii="Garamond" w:hAnsi="Garamond" w:cs="Arial"/>
          <w:b/>
          <w:bCs/>
          <w:color w:val="000000"/>
          <w:sz w:val="22"/>
          <w:szCs w:val="22"/>
          <w:lang w:eastAsia="en-US"/>
        </w:rPr>
        <w:tab/>
      </w:r>
      <w:r w:rsidRPr="00DD6B44">
        <w:rPr>
          <w:rFonts w:ascii="Garamond" w:hAnsi="Garamond" w:cs="Arial"/>
          <w:color w:val="000000"/>
          <w:spacing w:val="1"/>
          <w:sz w:val="22"/>
          <w:szCs w:val="22"/>
          <w:lang w:eastAsia="en-US"/>
        </w:rPr>
        <w:t>οι συµβατικοί όροι που διέπουν το στοιχείο να προβλέπουν αποκλειστικά ταµειακές ροές κεφαλαίου και τόκου επί του απλήρωτου κεφαλαίου, οι οποίες θα πρέπει να καταβληθούν σε συγκεκριµένες ηµεροµηνίες (Solely Payments of Principal and Interest- SPPI).</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pacing w:val="1"/>
          <w:sz w:val="22"/>
          <w:szCs w:val="22"/>
          <w:lang w:eastAsia="en-US"/>
        </w:rPr>
      </w:pPr>
      <w:r w:rsidRPr="00DD6B44">
        <w:rPr>
          <w:rFonts w:ascii="Garamond" w:hAnsi="Garamond" w:cs="Arial"/>
          <w:color w:val="000000"/>
          <w:spacing w:val="1"/>
          <w:sz w:val="22"/>
          <w:szCs w:val="22"/>
          <w:lang w:eastAsia="en-US"/>
        </w:rPr>
        <w:t>Αν ένα µέσο πληροί τα ανωτέρω κριτήρια αλλά διακρατείται τόσο µε σκοπό την πώληση όσο και µε σκοπό την είσπραξη των συµβατικών ταµειακών ροών θα πρέπει να κατατάσσεται στην κατηγορία αποτίµησης στην εύλογη αξία µέσω των λοιπών αποτελεσµάτων που καταχωρούνται απευθείας στην καθαρή θέση.</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pacing w:val="1"/>
          <w:sz w:val="22"/>
          <w:szCs w:val="22"/>
          <w:lang w:eastAsia="en-US"/>
        </w:rPr>
      </w:pPr>
      <w:r w:rsidRPr="00DD6B44">
        <w:rPr>
          <w:rFonts w:ascii="Garamond" w:hAnsi="Garamond" w:cs="Arial"/>
          <w:color w:val="000000"/>
          <w:spacing w:val="1"/>
          <w:sz w:val="22"/>
          <w:szCs w:val="22"/>
          <w:lang w:eastAsia="en-US"/>
        </w:rPr>
        <w:t>Τα µέσα που δεν εντάσσονται σε καµία από τις δύο ανωτέρω κατηγορίες ταξινόµησης αποτιµώνται υποχρεωτικά στην εύλογη αξία µέσω των αποτελεσµάτων.</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pacing w:val="1"/>
          <w:sz w:val="22"/>
          <w:szCs w:val="22"/>
          <w:lang w:eastAsia="en-US"/>
        </w:rPr>
      </w:pPr>
      <w:r w:rsidRPr="00DD6B44">
        <w:rPr>
          <w:rFonts w:ascii="Garamond" w:hAnsi="Garamond" w:cs="Arial"/>
          <w:color w:val="000000"/>
          <w:spacing w:val="1"/>
          <w:sz w:val="22"/>
          <w:szCs w:val="22"/>
          <w:lang w:eastAsia="en-US"/>
        </w:rPr>
        <w:t>Επιπρόσθετα, το ΔΠΧΠ 9 επιτρέπει, κατά την αρχική αναγνώριση, οι επενδύσεις σε συµµετοχικούς τίτλους να ταξινοµηθούν σε κατηγορία αποτίµησης στην εύλογη αξία µέσω των λοιπών αποτελεσµάτων τα οποία καταχωρούνται απευθείας στην καθαρή θέση. Προκειµένου να συµβεί αυτό, η επένδυση αυτή δεν θα πρέπει να διακρατείται για εµπορικούς σκοπούς. Επίσης, όσον αφορά στα ενσωµατωµένα παράγωγα, στις περιπτώσεις που το κύριο συµβόλαιο εµπίπτει στο πεδίο εφαρµογής του ΔΠΧΠ 9, το ενσωµατωµένο παράγωγο δεν θα πρέπει να διαχωρίζεται, ο δε λογιστικός χειρισµός του υβριδικού συµβολαίου θα πρέπει να βασιστεί σε όσα αναφέρθηκαν ανωτέρω για την ταξινόµηση των χρηµατοοικονοµικών µέσων.</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pacing w:val="-1"/>
          <w:sz w:val="22"/>
          <w:szCs w:val="22"/>
          <w:lang w:eastAsia="en-US"/>
        </w:rPr>
      </w:pPr>
      <w:r w:rsidRPr="00DD6B44">
        <w:rPr>
          <w:rFonts w:ascii="Garamond" w:hAnsi="Garamond" w:cs="Arial"/>
          <w:color w:val="000000"/>
          <w:spacing w:val="-1"/>
          <w:sz w:val="22"/>
          <w:szCs w:val="22"/>
          <w:lang w:eastAsia="en-US"/>
        </w:rPr>
        <w:t>Σε ότι αφορά στις χρηµατοοικονοµικές υποχρεώσεις, η βασικότερη διαφοροποίηση σχετίζεται µε εκείνες τις υποχρεώσεις που µία εταιρία επιλέγει κατά την αρχική αναγνώριση να αποτιµήσει στην εύλογη αξία µέσω των αποτελεσµάτων. Στην περίπτωση αυτή, η µεταβολή της εύλογης αξίας θα πρέπει να καταχωρείται στα αποτελέσµατα, µε εξαίρεση το ποσό της µεταβολής που αποδίδεται στον πιστωτικό κίνδυνο του εκδότη, το οποίο θα πρέπει να καταχωρείται απευθείας στην καθαρή θέση.</w:t>
      </w:r>
    </w:p>
    <w:p w:rsidR="00DD6B44" w:rsidRPr="00DD6B44" w:rsidRDefault="00DD6B44" w:rsidP="00DD6B44">
      <w:pPr>
        <w:suppressAutoHyphens/>
        <w:autoSpaceDE w:val="0"/>
        <w:autoSpaceDN w:val="0"/>
        <w:adjustRightInd w:val="0"/>
        <w:spacing w:before="113" w:line="250" w:lineRule="atLeast"/>
        <w:jc w:val="both"/>
        <w:textAlignment w:val="center"/>
        <w:rPr>
          <w:rFonts w:ascii="Garamond" w:hAnsi="Garamond" w:cs="Arial"/>
          <w:b/>
          <w:bCs/>
          <w:color w:val="000084"/>
          <w:spacing w:val="1"/>
          <w:sz w:val="22"/>
          <w:szCs w:val="22"/>
          <w:lang w:eastAsia="en-US"/>
        </w:rPr>
      </w:pPr>
      <w:r w:rsidRPr="00DD6B44">
        <w:rPr>
          <w:rFonts w:ascii="Garamond" w:hAnsi="Garamond" w:cs="Arial"/>
          <w:b/>
          <w:bCs/>
          <w:color w:val="000084"/>
          <w:spacing w:val="1"/>
          <w:sz w:val="22"/>
          <w:szCs w:val="22"/>
          <w:lang w:eastAsia="en-US"/>
        </w:rPr>
        <w:t>Αποµείωση</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pacing w:val="1"/>
          <w:sz w:val="22"/>
          <w:szCs w:val="22"/>
          <w:lang w:eastAsia="en-US"/>
        </w:rPr>
      </w:pPr>
      <w:r w:rsidRPr="00DD6B44">
        <w:rPr>
          <w:rFonts w:ascii="Garamond" w:hAnsi="Garamond" w:cs="Arial"/>
          <w:color w:val="000000"/>
          <w:spacing w:val="1"/>
          <w:sz w:val="22"/>
          <w:szCs w:val="22"/>
          <w:lang w:eastAsia="en-US"/>
        </w:rPr>
        <w:t xml:space="preserve">Σε αντίθεση µε το υφιστάµενο ΔΛΠ 39, µε βάση το οποίο µία εταιρία αναγνωρίζει ζηµίες λόγω πιστωτικού κινδύνου µόνο όταν οι ζηµίες αυτές έχουν συµβεί, το νέο πρότυπο απαιτεί την αναγνώριση των αναµενόµενων ζηµιών λόγω πιστωτικού κινδύνου. Ειδικότερα, κατά την αρχική αναγνώριση ενός µέσου, αναγνωρίζονται οι αναµενόµενες ζηµίες λόγω πιστωτικού κινδύνου για τις αναµενόµενες ζηµίες 12 µηνών. Στην περίπτωση, ωστόσο, που η πιστοληπτική ικανότητα των εκδοτών επιδεινωθεί σηµαντικά µετά την αρχική αναγνώριση ή στην </w:t>
      </w:r>
      <w:r w:rsidRPr="00DD6B44">
        <w:rPr>
          <w:rFonts w:ascii="Garamond" w:hAnsi="Garamond" w:cs="Arial"/>
          <w:color w:val="000000"/>
          <w:spacing w:val="1"/>
          <w:sz w:val="22"/>
          <w:szCs w:val="22"/>
          <w:lang w:eastAsia="en-US"/>
        </w:rPr>
        <w:lastRenderedPageBreak/>
        <w:t xml:space="preserve">περίπτωση των µέσων που χαρακτηρίζονται ως αποµειωµένα κατά την αρχική τους αναγνώριση, οι αναµενόµενες ζηµίες λόγω πιστωτικού κινδύνου αναγνωρίζονται για όλη τη διάρκεια ζωής των µέσων. </w:t>
      </w:r>
    </w:p>
    <w:p w:rsidR="00DD6B44" w:rsidRPr="00DD6B44" w:rsidRDefault="00DD6B44" w:rsidP="00DD6B44">
      <w:pPr>
        <w:suppressAutoHyphens/>
        <w:autoSpaceDE w:val="0"/>
        <w:autoSpaceDN w:val="0"/>
        <w:adjustRightInd w:val="0"/>
        <w:spacing w:before="113" w:line="250" w:lineRule="atLeast"/>
        <w:jc w:val="both"/>
        <w:textAlignment w:val="center"/>
        <w:rPr>
          <w:rFonts w:ascii="Garamond" w:hAnsi="Garamond" w:cs="Arial"/>
          <w:b/>
          <w:bCs/>
          <w:color w:val="000084"/>
          <w:spacing w:val="1"/>
          <w:sz w:val="22"/>
          <w:szCs w:val="22"/>
          <w:lang w:eastAsia="en-US"/>
        </w:rPr>
      </w:pPr>
      <w:r w:rsidRPr="00DD6B44">
        <w:rPr>
          <w:rFonts w:ascii="Garamond" w:hAnsi="Garamond" w:cs="Arial"/>
          <w:b/>
          <w:bCs/>
          <w:color w:val="000084"/>
          <w:spacing w:val="1"/>
          <w:sz w:val="22"/>
          <w:szCs w:val="22"/>
          <w:lang w:eastAsia="en-US"/>
        </w:rPr>
        <w:t>Λογιστική αντιστάθµισης</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pacing w:val="1"/>
          <w:sz w:val="22"/>
          <w:szCs w:val="22"/>
          <w:lang w:eastAsia="en-US"/>
        </w:rPr>
      </w:pPr>
      <w:r w:rsidRPr="00DD6B44">
        <w:rPr>
          <w:rFonts w:ascii="Garamond" w:hAnsi="Garamond" w:cs="Arial"/>
          <w:color w:val="000000"/>
          <w:spacing w:val="1"/>
          <w:sz w:val="22"/>
          <w:szCs w:val="22"/>
          <w:lang w:eastAsia="en-US"/>
        </w:rPr>
        <w:t>Οι νέες απαιτήσεις για τη λογιστική αντιστάθµισης είναι περισσότερο ευθυγραµµισµένες µε τη διαχείριση των κινδύνων της οικονοµικής οντότητας ενώ οι κυριότερες µεταβολές σε σχέση µε τις υφιστάµενες διατάξεις του ΔΛΠ 39 συνοψίζονται στα ακόλουθα:</w:t>
      </w:r>
    </w:p>
    <w:p w:rsidR="00DD6B44" w:rsidRPr="00DD6B44" w:rsidRDefault="00DD6B44" w:rsidP="00DD6B44">
      <w:pPr>
        <w:autoSpaceDE w:val="0"/>
        <w:autoSpaceDN w:val="0"/>
        <w:adjustRightInd w:val="0"/>
        <w:spacing w:before="57" w:line="250" w:lineRule="atLeast"/>
        <w:ind w:left="227" w:hanging="227"/>
        <w:jc w:val="both"/>
        <w:textAlignment w:val="center"/>
        <w:rPr>
          <w:rFonts w:ascii="Garamond" w:hAnsi="Garamond" w:cs="Arial"/>
          <w:color w:val="000000"/>
          <w:spacing w:val="1"/>
          <w:sz w:val="22"/>
          <w:szCs w:val="22"/>
          <w:lang w:eastAsia="en-US"/>
        </w:rPr>
      </w:pPr>
      <w:r w:rsidRPr="00DD6B44">
        <w:rPr>
          <w:rFonts w:ascii="Garamond" w:hAnsi="Garamond" w:cs="Arial"/>
          <w:color w:val="000000"/>
          <w:spacing w:val="1"/>
          <w:sz w:val="22"/>
          <w:szCs w:val="22"/>
          <w:lang w:eastAsia="en-US"/>
        </w:rPr>
        <w:t>•</w:t>
      </w:r>
      <w:r w:rsidRPr="00DD6B44">
        <w:rPr>
          <w:rFonts w:ascii="Garamond" w:hAnsi="Garamond" w:cs="Arial"/>
          <w:color w:val="000000"/>
          <w:spacing w:val="1"/>
          <w:sz w:val="22"/>
          <w:szCs w:val="22"/>
          <w:lang w:eastAsia="en-US"/>
        </w:rPr>
        <w:tab/>
        <w:t xml:space="preserve">διευρύνεται ο αριθµός των στοιχείων που µπορούν να συµµετέχουν σε µία σχέση αντιστάθµισης είτε ως µέσα αντιστάθµισης είτε ως αντισταθµιζόµενα στοιχεία, </w:t>
      </w:r>
    </w:p>
    <w:p w:rsidR="00DD6B44" w:rsidRPr="00DD6B44" w:rsidRDefault="00DD6B44" w:rsidP="00DD6B44">
      <w:pPr>
        <w:autoSpaceDE w:val="0"/>
        <w:autoSpaceDN w:val="0"/>
        <w:adjustRightInd w:val="0"/>
        <w:spacing w:before="57" w:line="250" w:lineRule="atLeast"/>
        <w:ind w:left="227" w:hanging="227"/>
        <w:jc w:val="both"/>
        <w:textAlignment w:val="center"/>
        <w:rPr>
          <w:rFonts w:ascii="Garamond" w:hAnsi="Garamond" w:cs="Arial"/>
          <w:color w:val="000000"/>
          <w:spacing w:val="1"/>
          <w:sz w:val="22"/>
          <w:szCs w:val="22"/>
          <w:lang w:eastAsia="en-US"/>
        </w:rPr>
      </w:pPr>
      <w:r w:rsidRPr="00DD6B44">
        <w:rPr>
          <w:rFonts w:ascii="Garamond" w:hAnsi="Garamond" w:cs="Arial"/>
          <w:color w:val="000000"/>
          <w:spacing w:val="1"/>
          <w:sz w:val="22"/>
          <w:szCs w:val="22"/>
          <w:lang w:eastAsia="en-US"/>
        </w:rPr>
        <w:t>•</w:t>
      </w:r>
      <w:r w:rsidRPr="00DD6B44">
        <w:rPr>
          <w:rFonts w:ascii="Garamond" w:hAnsi="Garamond" w:cs="Arial"/>
          <w:color w:val="000000"/>
          <w:spacing w:val="1"/>
          <w:sz w:val="22"/>
          <w:szCs w:val="22"/>
          <w:lang w:eastAsia="en-US"/>
        </w:rPr>
        <w:tab/>
        <w:t>καταργείται το εύρος 80%-125% το οποίο µε βάση τις υφιστάµενες διατάξεις θα πρέπει να ικανοποιείται προκειµένου η αντιστάθµιση να θεωρείται αποτελεσµατική. Ο έλεγχος αποτελεσµατικότητας της αντιστάθµισης γίνεται πλέον µόνο προοδευτικά, ενώ υπό συγκεκριµένες συνθήκες η ποιοτική µόνο αξιολόγηση καθίσταται επαρκής,</w:t>
      </w:r>
    </w:p>
    <w:p w:rsidR="00DD6B44" w:rsidRPr="00DD6B44" w:rsidRDefault="00DD6B44" w:rsidP="00DD6B44">
      <w:pPr>
        <w:autoSpaceDE w:val="0"/>
        <w:autoSpaceDN w:val="0"/>
        <w:adjustRightInd w:val="0"/>
        <w:spacing w:before="57" w:line="250" w:lineRule="atLeast"/>
        <w:ind w:left="227" w:hanging="227"/>
        <w:jc w:val="both"/>
        <w:textAlignment w:val="center"/>
        <w:rPr>
          <w:rFonts w:ascii="Garamond" w:hAnsi="Garamond" w:cs="Arial"/>
          <w:color w:val="000000"/>
          <w:spacing w:val="1"/>
          <w:sz w:val="22"/>
          <w:szCs w:val="22"/>
          <w:lang w:eastAsia="en-US"/>
        </w:rPr>
      </w:pPr>
      <w:r w:rsidRPr="00DD6B44">
        <w:rPr>
          <w:rFonts w:ascii="Garamond" w:hAnsi="Garamond" w:cs="Arial"/>
          <w:color w:val="000000"/>
          <w:spacing w:val="1"/>
          <w:sz w:val="22"/>
          <w:szCs w:val="22"/>
          <w:lang w:eastAsia="en-US"/>
        </w:rPr>
        <w:t>•</w:t>
      </w:r>
      <w:r w:rsidRPr="00DD6B44">
        <w:rPr>
          <w:rFonts w:ascii="Garamond" w:hAnsi="Garamond" w:cs="Arial"/>
          <w:color w:val="000000"/>
          <w:spacing w:val="1"/>
          <w:sz w:val="22"/>
          <w:szCs w:val="22"/>
          <w:lang w:eastAsia="en-US"/>
        </w:rPr>
        <w:tab/>
        <w:t>στην περίπτωση που µία σχέση αντιστάθµισης παύει να είναι αποτελεσµατική αλλά ο στόχος της διαχείρισης κινδύνων της εταιρίας ως προς τη σχέση αντιστάθµισης παραµένει ο ίδιος, η εταιρία θα πρέπει να προβεί σε εξισορρόπηση (rebalancing) της σχέσης αντιστάθµισης ώστε να ικανοποιούνται τα κριτήρια της αποτελεσµατικότητας.</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pacing w:val="1"/>
          <w:sz w:val="22"/>
          <w:szCs w:val="22"/>
          <w:lang w:eastAsia="en-US"/>
        </w:rPr>
      </w:pPr>
      <w:r w:rsidRPr="00DD6B44">
        <w:rPr>
          <w:rFonts w:ascii="Garamond" w:hAnsi="Garamond" w:cs="Arial"/>
          <w:color w:val="000000"/>
          <w:spacing w:val="1"/>
          <w:sz w:val="22"/>
          <w:szCs w:val="22"/>
          <w:lang w:eastAsia="en-US"/>
        </w:rPr>
        <w:t xml:space="preserve">Επισηµαίνεται πως στις νέες απαιτήσεις δεν περιλαµβάνονται εκείνες που αφορούν στην αντιστάθµιση ανοιχτών χαρτοφυλακίων (macro hedging) οι οποίες δεν έχουν ακόµα διαµορφωθεί. </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pacing w:val="1"/>
          <w:sz w:val="22"/>
          <w:szCs w:val="22"/>
          <w:lang w:eastAsia="en-US"/>
        </w:rPr>
      </w:pPr>
      <w:r w:rsidRPr="00DD6B44">
        <w:rPr>
          <w:rFonts w:ascii="Garamond" w:hAnsi="Garamond" w:cs="Arial"/>
          <w:color w:val="000000"/>
          <w:spacing w:val="1"/>
          <w:sz w:val="22"/>
          <w:szCs w:val="22"/>
          <w:lang w:eastAsia="en-US"/>
        </w:rPr>
        <w:t>Πέραν των ανωτέρω τροποποιήσεων, η έκδοση του ΔΠΧΠ 9 έχει επιφέρει την τροποποίηση και άλλων προτύπων και κυρίως του ΔΠΧΠ 7 στο οποίο έχουν προστεθεί νέες γνωστοποιήσεις.</w:t>
      </w:r>
    </w:p>
    <w:p w:rsidR="00E76B40" w:rsidRPr="00782CEF" w:rsidRDefault="00E76B40"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r w:rsidRPr="00782CEF">
        <w:rPr>
          <w:rFonts w:ascii="Garamond" w:hAnsi="Garamond" w:cs="Arial"/>
          <w:color w:val="000000"/>
          <w:sz w:val="22"/>
          <w:szCs w:val="22"/>
          <w:lang w:eastAsia="en-US"/>
        </w:rPr>
        <w:t>Αναφορικά με τις επιπτώσεις που θα έχει η υιοθέτηση του ΔΠΧΠ9 στις οικονομικές καταστάσεις της Εταιρίας αναφέρονται τα εξής:</w:t>
      </w:r>
    </w:p>
    <w:p w:rsidR="00782CEF" w:rsidRPr="00782CEF" w:rsidRDefault="00782CEF" w:rsidP="00782CEF">
      <w:pPr>
        <w:autoSpaceDE w:val="0"/>
        <w:autoSpaceDN w:val="0"/>
        <w:adjustRightInd w:val="0"/>
        <w:spacing w:before="57" w:line="250" w:lineRule="atLeast"/>
        <w:jc w:val="both"/>
        <w:textAlignment w:val="center"/>
        <w:rPr>
          <w:rFonts w:ascii="Garamond" w:hAnsi="Garamond" w:cs="Arial"/>
          <w:color w:val="000000"/>
          <w:spacing w:val="1"/>
          <w:sz w:val="22"/>
          <w:szCs w:val="22"/>
          <w:lang w:eastAsia="en-US"/>
        </w:rPr>
      </w:pPr>
      <w:r w:rsidRPr="00782CEF">
        <w:rPr>
          <w:rFonts w:ascii="Garamond" w:hAnsi="Garamond" w:cs="Arial"/>
          <w:color w:val="000000"/>
          <w:spacing w:val="1"/>
          <w:sz w:val="22"/>
          <w:szCs w:val="22"/>
          <w:lang w:eastAsia="en-US"/>
        </w:rPr>
        <w:t>Οι χρηματοοικονομικές απαιτήσεις της Εταιρίας αφορούν κατά κύριο λόγο τις τραπεζικές καταθέσεις και βραχυπρόθεσμες απαιτήσεις αμοιβών της Εταιρίας ως αντάλλαγμα παρεχομένων υπηρεσιών ενημερώσεως οφειλετών χαρτοφυλακίου της Alpha Bank οι οποίες θα συνεχίσουν να αποτιμώνται στο αναπόσβεστο κόστος. Λαμβάνοντας υπόψη τη φύση και τη διάρκεια των χρηματοοικονομικών απαιτήσεων της Εταιρίας, τους αντισυμβαλλομένους καθώς και ότι ιστορικά δεν έχουν προκύψει ζημίες πιστωτικού κινδύνου από τις εν λόγω απαιτήσεις, η Εταιρία υπολογίζει ότι η επίπτωση από την αναγνώριση αναμενόμενων ζημιών πιστωτικού κινδύνου δεν θα έχει ουσιώδη επίπτωση στην καθαρή της θέση.</w:t>
      </w:r>
    </w:p>
    <w:p w:rsidR="00782CEF" w:rsidRPr="00782CEF" w:rsidRDefault="00782CEF" w:rsidP="00782CEF">
      <w:pPr>
        <w:autoSpaceDE w:val="0"/>
        <w:autoSpaceDN w:val="0"/>
        <w:adjustRightInd w:val="0"/>
        <w:spacing w:before="57" w:line="250" w:lineRule="atLeast"/>
        <w:jc w:val="both"/>
        <w:textAlignment w:val="center"/>
        <w:rPr>
          <w:rFonts w:ascii="Garamond" w:hAnsi="Garamond" w:cs="Arial"/>
          <w:color w:val="000000"/>
          <w:spacing w:val="1"/>
          <w:sz w:val="22"/>
          <w:szCs w:val="22"/>
          <w:lang w:eastAsia="en-US"/>
        </w:rPr>
      </w:pPr>
      <w:r w:rsidRPr="00782CEF">
        <w:rPr>
          <w:rFonts w:ascii="Garamond" w:hAnsi="Garamond" w:cs="Arial"/>
          <w:color w:val="000000"/>
          <w:spacing w:val="1"/>
          <w:sz w:val="22"/>
          <w:szCs w:val="22"/>
          <w:lang w:eastAsia="en-US"/>
        </w:rPr>
        <w:t>Οι νέες απαιτήσεις για την ταξινόμηση και την αποτίμηση καθώς και για την απομείωση εφαρμόζονται αναδρομικά από 1.1.2018 χωρίς να υφίσταται απαίτηση αναμορφώσεως της συγκριτικής πληροφόρησης. Η Εταιρία δεν προτίθεται να αναμορφώσει τη συγκριτική πληροφόρηση στο πλαίσιο μετάβασης στο ΔΠΧΠ 9.</w:t>
      </w:r>
    </w:p>
    <w:p w:rsidR="00DC0B90" w:rsidRPr="00DC0B90" w:rsidRDefault="00DC0B90" w:rsidP="00DC0B90">
      <w:pPr>
        <w:autoSpaceDE w:val="0"/>
        <w:autoSpaceDN w:val="0"/>
        <w:adjustRightInd w:val="0"/>
        <w:spacing w:before="57" w:line="250" w:lineRule="atLeast"/>
        <w:jc w:val="both"/>
        <w:textAlignment w:val="center"/>
        <w:rPr>
          <w:rFonts w:ascii="Garamond" w:hAnsi="Garamond" w:cs="Arial"/>
          <w:color w:val="000000"/>
          <w:spacing w:val="1"/>
          <w:sz w:val="22"/>
          <w:szCs w:val="22"/>
          <w:lang w:eastAsia="en-US"/>
        </w:rPr>
      </w:pPr>
      <w:r w:rsidRPr="00DC0B90">
        <w:rPr>
          <w:rFonts w:ascii="Garamond" w:hAnsi="Garamond" w:cs="Arial"/>
          <w:color w:val="000000"/>
          <w:spacing w:val="1"/>
          <w:sz w:val="22"/>
          <w:szCs w:val="22"/>
          <w:lang w:eastAsia="en-US"/>
        </w:rPr>
        <w:t>•Τροποποίηση του Διεθνούς Προτύπου Χρηµατοοικονοµικής Πληροφορήσεως 9 «Χρηματοοικονομικά Μέσα»: Χαρακτηριστικά προεξόφλησης με αρνητική αποζημίωση (Κανονισμός 2018/498/22.3.2018)</w:t>
      </w:r>
    </w:p>
    <w:p w:rsidR="00DC0B90" w:rsidRPr="00DC0B90" w:rsidRDefault="00DC0B90" w:rsidP="00DC0B90">
      <w:pPr>
        <w:autoSpaceDE w:val="0"/>
        <w:autoSpaceDN w:val="0"/>
        <w:adjustRightInd w:val="0"/>
        <w:spacing w:before="57" w:line="250" w:lineRule="atLeast"/>
        <w:jc w:val="both"/>
        <w:textAlignment w:val="center"/>
        <w:rPr>
          <w:rFonts w:ascii="Garamond" w:hAnsi="Garamond" w:cs="Arial"/>
          <w:color w:val="000000"/>
          <w:spacing w:val="1"/>
          <w:sz w:val="22"/>
          <w:szCs w:val="22"/>
          <w:lang w:eastAsia="en-US"/>
        </w:rPr>
      </w:pPr>
      <w:r w:rsidRPr="00DC0B90">
        <w:rPr>
          <w:rFonts w:ascii="Garamond" w:hAnsi="Garamond" w:cs="Arial"/>
          <w:color w:val="000000"/>
          <w:spacing w:val="1"/>
          <w:sz w:val="22"/>
          <w:szCs w:val="22"/>
          <w:lang w:eastAsia="en-US"/>
        </w:rPr>
        <w:t>Ισχύει για χρήσεις µε έναρξη από 1.1.2019</w:t>
      </w:r>
    </w:p>
    <w:p w:rsidR="00DC0B90" w:rsidRPr="00DC0B90" w:rsidRDefault="00DC0B90" w:rsidP="00DC0B90">
      <w:pPr>
        <w:autoSpaceDE w:val="0"/>
        <w:autoSpaceDN w:val="0"/>
        <w:adjustRightInd w:val="0"/>
        <w:spacing w:before="57" w:line="250" w:lineRule="atLeast"/>
        <w:jc w:val="both"/>
        <w:textAlignment w:val="center"/>
        <w:rPr>
          <w:rFonts w:ascii="Garamond" w:hAnsi="Garamond" w:cs="Arial"/>
          <w:color w:val="000000"/>
          <w:spacing w:val="1"/>
          <w:sz w:val="22"/>
          <w:szCs w:val="22"/>
          <w:lang w:eastAsia="en-US"/>
        </w:rPr>
      </w:pPr>
      <w:r w:rsidRPr="00DC0B90">
        <w:rPr>
          <w:rFonts w:ascii="Garamond" w:hAnsi="Garamond" w:cs="Arial"/>
          <w:color w:val="000000"/>
          <w:spacing w:val="1"/>
          <w:sz w:val="22"/>
          <w:szCs w:val="22"/>
          <w:lang w:eastAsia="en-US"/>
        </w:rPr>
        <w:t xml:space="preserve">Την 12.10.2017 το Συµβούλιο των Διεθνών Λογιστικών Προτύπων εξέδωσε τροποποίηση στο ΔΠΧΠ 9 με την οποία επιτρέπεται σε κάποια προπληρωτέα χρηματοοικονομικά στοιχεία ενεργητικού με χαρακτηριστικά αρνητικής αποζημίωσης, που διαφορετικά θα αποτιμώνταν στην εύλογη αξία μέσω των αποτελεσμάτων, να αποτιμηθούν στο αναπόσβεστο κόστος ή στην εύλογη αξία μέσω των λοιπών αποτελεσμάτων που καταχωρύνται απευθείας στην καθαρή θέση. Η τροποποίηση του ΔΠΧΠ 9 αποσαφηνίζει ότι οι συµβατικοί όροι που διέπουν ένα χρηματοοικονομικό στοιχείο ενεργητικού είναι αποκλειστικά ταµειακές ροές κεφαλαίου και τόκου επί του απλήρωτου κεφαλαίου, που θα πρέπει να καταβληθούν σε συγκεκριµένες ηµεροµηνίες (Solely Payments of Principal and Interest- SPPI) ανεξάρτητα από το γεγονός που προκαλεί την πρόωρη λήξη του συμβολαίου και ανεξάρτητα από το ποιο αντισυμβαλλόμενο μέρος καταβάλλει ή εισπράττει τη δίκαιη αποζημίωση για την πρόωρη λήξη του συμβολαίου.  </w:t>
      </w:r>
    </w:p>
    <w:p w:rsidR="00AC7F35" w:rsidRPr="00AC7F35" w:rsidRDefault="00AC7F35" w:rsidP="00AC7F35">
      <w:pPr>
        <w:autoSpaceDE w:val="0"/>
        <w:autoSpaceDN w:val="0"/>
        <w:adjustRightInd w:val="0"/>
        <w:spacing w:before="57" w:after="120" w:line="250" w:lineRule="atLeast"/>
        <w:contextualSpacing/>
        <w:jc w:val="both"/>
        <w:textAlignment w:val="center"/>
        <w:rPr>
          <w:rFonts w:ascii="Garamond" w:hAnsi="Garamond" w:cs="Arial"/>
          <w:color w:val="000000"/>
          <w:spacing w:val="1"/>
          <w:sz w:val="22"/>
          <w:szCs w:val="22"/>
          <w:lang w:eastAsia="en-US"/>
        </w:rPr>
      </w:pPr>
      <w:r w:rsidRPr="00AC7F35">
        <w:rPr>
          <w:rFonts w:ascii="Garamond" w:hAnsi="Garamond" w:cs="Arial"/>
          <w:color w:val="000000"/>
          <w:spacing w:val="1"/>
          <w:sz w:val="22"/>
          <w:szCs w:val="22"/>
          <w:lang w:eastAsia="en-US"/>
        </w:rPr>
        <w:t>Η επίπτωση από την εφαρμογή του ΔΠΧΠ 9 αναφέρθηκε ανωτέρω»</w:t>
      </w:r>
    </w:p>
    <w:p w:rsidR="00AC7F35" w:rsidRDefault="00AC7F35" w:rsidP="00DD6B44">
      <w:pPr>
        <w:autoSpaceDE w:val="0"/>
        <w:autoSpaceDN w:val="0"/>
        <w:adjustRightInd w:val="0"/>
        <w:spacing w:before="57" w:line="250" w:lineRule="atLeast"/>
        <w:ind w:left="227" w:hanging="227"/>
        <w:jc w:val="both"/>
        <w:textAlignment w:val="center"/>
        <w:rPr>
          <w:rFonts w:ascii="Garamond" w:hAnsi="Garamond" w:cs="Arial"/>
          <w:b/>
          <w:bCs/>
          <w:color w:val="000000"/>
          <w:sz w:val="22"/>
          <w:szCs w:val="22"/>
          <w:lang w:eastAsia="en-US"/>
        </w:rPr>
      </w:pPr>
    </w:p>
    <w:p w:rsidR="00DD6B44" w:rsidRPr="00DD6B44" w:rsidRDefault="00DD6B44" w:rsidP="00DD6B44">
      <w:pPr>
        <w:autoSpaceDE w:val="0"/>
        <w:autoSpaceDN w:val="0"/>
        <w:adjustRightInd w:val="0"/>
        <w:spacing w:before="57" w:line="250" w:lineRule="atLeast"/>
        <w:ind w:left="227" w:hanging="227"/>
        <w:jc w:val="both"/>
        <w:textAlignment w:val="center"/>
        <w:rPr>
          <w:rFonts w:ascii="Garamond" w:hAnsi="Garamond" w:cs="Arial"/>
          <w:color w:val="000000"/>
          <w:sz w:val="22"/>
          <w:szCs w:val="22"/>
          <w:lang w:eastAsia="en-US"/>
        </w:rPr>
      </w:pPr>
      <w:r w:rsidRPr="00DD6B44">
        <w:rPr>
          <w:rFonts w:ascii="Garamond" w:hAnsi="Garamond" w:cs="Arial"/>
          <w:b/>
          <w:bCs/>
          <w:color w:val="000000"/>
          <w:sz w:val="22"/>
          <w:szCs w:val="22"/>
          <w:lang w:eastAsia="en-US"/>
        </w:rPr>
        <w:t>•</w:t>
      </w:r>
      <w:r w:rsidRPr="00DD6B44">
        <w:rPr>
          <w:rFonts w:ascii="Garamond" w:hAnsi="Garamond" w:cs="Arial"/>
          <w:b/>
          <w:bCs/>
          <w:color w:val="000000"/>
          <w:sz w:val="22"/>
          <w:szCs w:val="22"/>
          <w:lang w:eastAsia="en-US"/>
        </w:rPr>
        <w:tab/>
        <w:t xml:space="preserve">Διεθνές Πρότυπο Χρηµατοοικονοµικής Πληροφορήσεως 15: </w:t>
      </w:r>
      <w:r w:rsidRPr="00DD6B44">
        <w:rPr>
          <w:rFonts w:ascii="Garamond" w:hAnsi="Garamond" w:cs="Arial"/>
          <w:color w:val="000000"/>
          <w:sz w:val="22"/>
          <w:szCs w:val="22"/>
          <w:lang w:eastAsia="en-US"/>
        </w:rPr>
        <w:t>«Έσοδα από συµβάσεις µε πελάτες» (Κανονισµός 2016/1905/22.9.2016)</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Ισχύει για χρήσεις µε έναρξη από 1.1.2018</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lastRenderedPageBreak/>
        <w:t xml:space="preserve">Την 28.5.2014 εκδόθηκε από το Συµβούλιο των Διεθνών Λογιστικών Προτύπων το πρότυπο ΔΠΧΠ 15 «Έσοδα από συµβάσεις µε πελάτες». Το νέο πρότυπο είναι το αποτέλεσµα της κοινής προσπάθειας του IASB και του Αµερικάνικου Συµβουλίου των Χρηµατοοικονοµικών Λογιστικών Προτύπων (FASB) να αναπτύξουν κοινές απαιτήσεις όσον αφορά τις αρχές αναγνώρισης εσόδων. </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Το νέο πρότυπο έχει εφαρµογή σε όλες τις συµβάσεις µε πελάτες πλην εκείνων που είναι στο πεδίο εφαρµογής άλλων προτύπων, όπως οι χρηµατοδοτικές µισθώσεις, τα ασφαλιστικά συµβόλαια και τα χρηµατοοικονοµικά µέσα.</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Σύµφωνα µε το νέο πρότυπο, µια εταιρία αναγνωρίζει έσοδα για να απεικονίσει τη µεταφορά των υπεσχηµένων αγαθών ή υπηρεσιών σε πελάτες έναντι ενός ποσού που αντιπροσωπεύει την αµοιβή, την οποία η εταιρία αναµένει ως αντάλλαγµα για τα εν λόγω προϊόντα ή υπηρεσίες. Εισάγεται η έννοια ενός νέου µοντέλου αναγνώρισης εσόδων βάσει πέντε βασικών βηµάτων, τα οποία επιγραµµατικά είναι τα εξής:</w:t>
      </w:r>
    </w:p>
    <w:p w:rsidR="00DD6B44" w:rsidRPr="00DD6B44" w:rsidRDefault="00DD6B44" w:rsidP="00DD6B44">
      <w:pPr>
        <w:autoSpaceDE w:val="0"/>
        <w:autoSpaceDN w:val="0"/>
        <w:adjustRightInd w:val="0"/>
        <w:spacing w:before="57" w:line="250" w:lineRule="atLeast"/>
        <w:ind w:left="227" w:hanging="227"/>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w:t>
      </w:r>
      <w:r w:rsidRPr="00DD6B44">
        <w:rPr>
          <w:rFonts w:ascii="Garamond" w:hAnsi="Garamond" w:cs="Arial"/>
          <w:color w:val="000000"/>
          <w:sz w:val="22"/>
          <w:szCs w:val="22"/>
          <w:lang w:eastAsia="en-US"/>
        </w:rPr>
        <w:tab/>
        <w:t>Βήµα 1: Προσδιορισµός της σύµβασης/συµβάσεων µε έναν πελάτη</w:t>
      </w:r>
    </w:p>
    <w:p w:rsidR="00DD6B44" w:rsidRPr="00DD6B44" w:rsidRDefault="00DD6B44" w:rsidP="00DD6B44">
      <w:pPr>
        <w:autoSpaceDE w:val="0"/>
        <w:autoSpaceDN w:val="0"/>
        <w:adjustRightInd w:val="0"/>
        <w:spacing w:before="57" w:line="250" w:lineRule="atLeast"/>
        <w:ind w:left="227" w:hanging="227"/>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w:t>
      </w:r>
      <w:r w:rsidRPr="00DD6B44">
        <w:rPr>
          <w:rFonts w:ascii="Garamond" w:hAnsi="Garamond" w:cs="Arial"/>
          <w:color w:val="000000"/>
          <w:sz w:val="22"/>
          <w:szCs w:val="22"/>
          <w:lang w:eastAsia="en-US"/>
        </w:rPr>
        <w:tab/>
        <w:t>Βήµα 2: Προσδιορισµός των υποχρεώσεων απόδοσης στη σύµβαση</w:t>
      </w:r>
    </w:p>
    <w:p w:rsidR="00DD6B44" w:rsidRPr="00DD6B44" w:rsidRDefault="00DD6B44" w:rsidP="00DD6B44">
      <w:pPr>
        <w:autoSpaceDE w:val="0"/>
        <w:autoSpaceDN w:val="0"/>
        <w:adjustRightInd w:val="0"/>
        <w:spacing w:before="57" w:line="250" w:lineRule="atLeast"/>
        <w:ind w:left="227" w:hanging="227"/>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w:t>
      </w:r>
      <w:r w:rsidRPr="00DD6B44">
        <w:rPr>
          <w:rFonts w:ascii="Garamond" w:hAnsi="Garamond" w:cs="Arial"/>
          <w:color w:val="000000"/>
          <w:sz w:val="22"/>
          <w:szCs w:val="22"/>
          <w:lang w:eastAsia="en-US"/>
        </w:rPr>
        <w:tab/>
        <w:t>Βήµα 3: Καθορισµός του τιµήµατος συναλλαγής</w:t>
      </w:r>
    </w:p>
    <w:p w:rsidR="00DD6B44" w:rsidRPr="00DD6B44" w:rsidRDefault="00DD6B44" w:rsidP="00DD6B44">
      <w:pPr>
        <w:autoSpaceDE w:val="0"/>
        <w:autoSpaceDN w:val="0"/>
        <w:adjustRightInd w:val="0"/>
        <w:spacing w:before="57" w:line="250" w:lineRule="atLeast"/>
        <w:ind w:left="227" w:hanging="227"/>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w:t>
      </w:r>
      <w:r w:rsidRPr="00DD6B44">
        <w:rPr>
          <w:rFonts w:ascii="Garamond" w:hAnsi="Garamond" w:cs="Arial"/>
          <w:color w:val="000000"/>
          <w:sz w:val="22"/>
          <w:szCs w:val="22"/>
          <w:lang w:eastAsia="en-US"/>
        </w:rPr>
        <w:tab/>
        <w:t>Βήµα 4: Κατανοµή του τιµήµατος συναλλαγής στις υποχρεώσεις απόδοσης της σύµβασης</w:t>
      </w:r>
    </w:p>
    <w:p w:rsidR="00DD6B44" w:rsidRPr="00DD6B44" w:rsidRDefault="00DD6B44" w:rsidP="00DD6B44">
      <w:pPr>
        <w:autoSpaceDE w:val="0"/>
        <w:autoSpaceDN w:val="0"/>
        <w:adjustRightInd w:val="0"/>
        <w:spacing w:before="57" w:line="250" w:lineRule="atLeast"/>
        <w:ind w:left="227" w:hanging="227"/>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w:t>
      </w:r>
      <w:r w:rsidRPr="00DD6B44">
        <w:rPr>
          <w:rFonts w:ascii="Garamond" w:hAnsi="Garamond" w:cs="Arial"/>
          <w:color w:val="000000"/>
          <w:sz w:val="22"/>
          <w:szCs w:val="22"/>
          <w:lang w:eastAsia="en-US"/>
        </w:rPr>
        <w:tab/>
        <w:t>Βήµα 5: Αναγνώριση εσόδου όταν (ή καθώς) η εταιρία ικανοποιεί µια υποχρέωση απόδοσης</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Η έννοια της υποχρέωσης απόδοσης (performance obligation) είναι νέα και στην ουσία αντιπροσωπεύει κάθε υπόσχεση για µεταφορά στον πελάτη: α) ενός προϊόντος ή µιας υπηρεσίας (ή µιας δέσµης αγαθών ή υπηρεσιών) που είναι διακριτή ή β) µιας σειράς διακριτών αγαθών ή υπηρεσιών που είναι ουσιαστικά τα ίδια και έχουν το ίδιο µοντέλο µεταφοράς στον πελάτη.</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 xml:space="preserve">Η έκδοση του ΔΠΧΠ 15 επιφέρει την κατάργηση των ακόλουθων προτύπων και διερµηνειών: </w:t>
      </w:r>
    </w:p>
    <w:p w:rsidR="00DD6B44" w:rsidRPr="00DD6B44" w:rsidRDefault="00DD6B44" w:rsidP="00DD6B44">
      <w:pPr>
        <w:autoSpaceDE w:val="0"/>
        <w:autoSpaceDN w:val="0"/>
        <w:adjustRightInd w:val="0"/>
        <w:spacing w:before="57" w:line="250" w:lineRule="atLeast"/>
        <w:ind w:left="227" w:hanging="227"/>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w:t>
      </w:r>
      <w:r w:rsidRPr="00DD6B44">
        <w:rPr>
          <w:rFonts w:ascii="Garamond" w:hAnsi="Garamond" w:cs="Arial"/>
          <w:color w:val="000000"/>
          <w:sz w:val="22"/>
          <w:szCs w:val="22"/>
          <w:lang w:eastAsia="en-US"/>
        </w:rPr>
        <w:tab/>
        <w:t>ΔΛΠ 11 «Συµβάσεις κατασκευής»</w:t>
      </w:r>
    </w:p>
    <w:p w:rsidR="00DD6B44" w:rsidRPr="00DD6B44" w:rsidRDefault="00DD6B44" w:rsidP="00DD6B44">
      <w:pPr>
        <w:autoSpaceDE w:val="0"/>
        <w:autoSpaceDN w:val="0"/>
        <w:adjustRightInd w:val="0"/>
        <w:spacing w:before="57" w:line="250" w:lineRule="atLeast"/>
        <w:ind w:left="227" w:hanging="227"/>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w:t>
      </w:r>
      <w:r w:rsidRPr="00DD6B44">
        <w:rPr>
          <w:rFonts w:ascii="Garamond" w:hAnsi="Garamond" w:cs="Arial"/>
          <w:color w:val="000000"/>
          <w:sz w:val="22"/>
          <w:szCs w:val="22"/>
          <w:lang w:eastAsia="en-US"/>
        </w:rPr>
        <w:tab/>
        <w:t>ΔΛΠ 18 «Έσοδα»</w:t>
      </w:r>
    </w:p>
    <w:p w:rsidR="00DD6B44" w:rsidRPr="00DD6B44" w:rsidRDefault="00DD6B44" w:rsidP="00DD6B44">
      <w:pPr>
        <w:autoSpaceDE w:val="0"/>
        <w:autoSpaceDN w:val="0"/>
        <w:adjustRightInd w:val="0"/>
        <w:spacing w:before="57" w:line="250" w:lineRule="atLeast"/>
        <w:ind w:left="227" w:hanging="227"/>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w:t>
      </w:r>
      <w:r w:rsidRPr="00DD6B44">
        <w:rPr>
          <w:rFonts w:ascii="Garamond" w:hAnsi="Garamond" w:cs="Arial"/>
          <w:color w:val="000000"/>
          <w:sz w:val="22"/>
          <w:szCs w:val="22"/>
          <w:lang w:eastAsia="en-US"/>
        </w:rPr>
        <w:tab/>
        <w:t>Διερµηνεία 13 «Προγράµµατα εµπιστοσύνης πελατών»</w:t>
      </w:r>
    </w:p>
    <w:p w:rsidR="00DD6B44" w:rsidRPr="00DD6B44" w:rsidRDefault="00DD6B44" w:rsidP="00DD6B44">
      <w:pPr>
        <w:autoSpaceDE w:val="0"/>
        <w:autoSpaceDN w:val="0"/>
        <w:adjustRightInd w:val="0"/>
        <w:spacing w:before="57" w:line="250" w:lineRule="atLeast"/>
        <w:ind w:left="227" w:hanging="227"/>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w:t>
      </w:r>
      <w:r w:rsidRPr="00DD6B44">
        <w:rPr>
          <w:rFonts w:ascii="Garamond" w:hAnsi="Garamond" w:cs="Arial"/>
          <w:color w:val="000000"/>
          <w:sz w:val="22"/>
          <w:szCs w:val="22"/>
          <w:lang w:eastAsia="en-US"/>
        </w:rPr>
        <w:tab/>
        <w:t>Διερµηνεία 15 «Συµβάσεις για την Κατασκευή Ακινήτων»</w:t>
      </w:r>
    </w:p>
    <w:p w:rsidR="00DD6B44" w:rsidRPr="00DD6B44" w:rsidRDefault="00DD6B44" w:rsidP="00DD6B44">
      <w:pPr>
        <w:autoSpaceDE w:val="0"/>
        <w:autoSpaceDN w:val="0"/>
        <w:adjustRightInd w:val="0"/>
        <w:spacing w:before="57" w:line="250" w:lineRule="atLeast"/>
        <w:ind w:left="227" w:hanging="227"/>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w:t>
      </w:r>
      <w:r w:rsidRPr="00DD6B44">
        <w:rPr>
          <w:rFonts w:ascii="Garamond" w:hAnsi="Garamond" w:cs="Arial"/>
          <w:color w:val="000000"/>
          <w:sz w:val="22"/>
          <w:szCs w:val="22"/>
          <w:lang w:eastAsia="en-US"/>
        </w:rPr>
        <w:tab/>
        <w:t xml:space="preserve">Διερµηνεία 18 «Μεταφορές στοιχείων ενεργητικού από πελάτες» και </w:t>
      </w:r>
    </w:p>
    <w:p w:rsidR="00DD6B44" w:rsidRDefault="00DD6B44" w:rsidP="001F27B1">
      <w:pPr>
        <w:autoSpaceDE w:val="0"/>
        <w:autoSpaceDN w:val="0"/>
        <w:adjustRightInd w:val="0"/>
        <w:spacing w:before="57" w:line="250" w:lineRule="atLeast"/>
        <w:ind w:left="227" w:hanging="227"/>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w:t>
      </w:r>
      <w:r w:rsidRPr="00DD6B44">
        <w:rPr>
          <w:rFonts w:ascii="Garamond" w:hAnsi="Garamond" w:cs="Arial"/>
          <w:color w:val="000000"/>
          <w:sz w:val="22"/>
          <w:szCs w:val="22"/>
          <w:lang w:eastAsia="en-US"/>
        </w:rPr>
        <w:tab/>
        <w:t>Διερµηνεία 31 «Έσοδα - Συναλλαγές ανταλλαγής που εµπεριέχουν υπηρεσίες διαφήµισης»</w:t>
      </w:r>
    </w:p>
    <w:p w:rsidR="00AC7F35" w:rsidRPr="00DD6B44" w:rsidRDefault="00AC7F35" w:rsidP="001F27B1">
      <w:pPr>
        <w:autoSpaceDE w:val="0"/>
        <w:autoSpaceDN w:val="0"/>
        <w:adjustRightInd w:val="0"/>
        <w:spacing w:before="57" w:line="250" w:lineRule="atLeast"/>
        <w:ind w:left="227" w:hanging="227"/>
        <w:jc w:val="both"/>
        <w:textAlignment w:val="center"/>
        <w:rPr>
          <w:rFonts w:ascii="Garamond" w:hAnsi="Garamond" w:cs="Arial"/>
          <w:color w:val="000000"/>
          <w:sz w:val="22"/>
          <w:szCs w:val="22"/>
          <w:lang w:eastAsia="en-US"/>
        </w:rPr>
      </w:pPr>
    </w:p>
    <w:p w:rsidR="00AC7F35" w:rsidRPr="00AC7F35" w:rsidRDefault="00AC7F35" w:rsidP="00AC7F35">
      <w:pPr>
        <w:pStyle w:val="Default"/>
        <w:rPr>
          <w:rFonts w:ascii="Garamond" w:hAnsi="Garamond" w:cs="Arial"/>
          <w:sz w:val="22"/>
          <w:szCs w:val="22"/>
          <w:lang w:eastAsia="en-US"/>
        </w:rPr>
      </w:pPr>
      <w:r w:rsidRPr="00AC7F35">
        <w:rPr>
          <w:rFonts w:ascii="Garamond" w:hAnsi="Garamond" w:cs="Arial"/>
          <w:sz w:val="22"/>
          <w:szCs w:val="22"/>
          <w:lang w:eastAsia="en-US"/>
        </w:rPr>
        <w:t xml:space="preserve">Η Εταιρία θα εφαρμόσει το νέο πρότυπο από 1.1.2018 χωρίς να προβεί σε αναμόρφωση της συγκριτικής πληροφορίας για το 2017. Τυχόν διαφορές που θα προκύψουν από την υιοθέτηση του Δ.Π.Χ.Π. 15 θα αναγνωριστούν απευθείας στην καθαρή θέση της 1.1.2018. Η εταιρία έχει ως αποκλειστική δραστηριότητα την παροχή υπηρεσιών ενημέρωσης οφειλετών για ληξηπρόθεσμες απαιτήσεις χαρτοφυλακίου της Alpha Bank. Το σύνολο των εσόδων της αφορούν αμοιβές σχετιζόμενες με την ενημέρωση των οφειλετών της Τραπέζης για ληξηπρόθεσμες απαιτήσεις και αναγνωρίζονται με την αρχή του δεδουλευμένου καθώς παρέχεται η υπηρεσία. Ως εκ τούτου η εφαρμογή του προτύπου δεν αναμένεται να έχει σημαντική επίπτωση στις οικονομικές καταστάσεις της Εταιρίας. </w:t>
      </w:r>
    </w:p>
    <w:p w:rsidR="00782CEF" w:rsidRPr="00B152AC" w:rsidRDefault="00782CEF"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p>
    <w:p w:rsidR="00DD6B44" w:rsidRPr="00DD6B44" w:rsidRDefault="00DD6B44" w:rsidP="00DD6B44">
      <w:pPr>
        <w:numPr>
          <w:ilvl w:val="0"/>
          <w:numId w:val="40"/>
        </w:numPr>
        <w:autoSpaceDE w:val="0"/>
        <w:autoSpaceDN w:val="0"/>
        <w:adjustRightInd w:val="0"/>
        <w:spacing w:before="57" w:line="250" w:lineRule="atLeast"/>
        <w:jc w:val="both"/>
        <w:textAlignment w:val="center"/>
        <w:rPr>
          <w:rFonts w:ascii="Garamond" w:hAnsi="Garamond" w:cs="Arial"/>
          <w:color w:val="000000"/>
          <w:sz w:val="22"/>
          <w:szCs w:val="22"/>
          <w:lang w:eastAsia="en-US"/>
        </w:rPr>
      </w:pPr>
      <w:r w:rsidRPr="00DD6B44">
        <w:rPr>
          <w:rFonts w:ascii="Garamond" w:hAnsi="Garamond" w:cs="Arial"/>
          <w:b/>
          <w:bCs/>
          <w:color w:val="000000"/>
          <w:sz w:val="22"/>
          <w:szCs w:val="22"/>
          <w:lang w:eastAsia="en-US"/>
        </w:rPr>
        <w:t>Τροποποίηση του Διεθνούς Προτύπου Χρηµατοοικονοµικής Πληροφορήσεως 15</w:t>
      </w:r>
      <w:r w:rsidRPr="00DD6B44">
        <w:rPr>
          <w:rFonts w:ascii="Garamond" w:hAnsi="Garamond" w:cs="Arial"/>
          <w:color w:val="000000"/>
          <w:sz w:val="22"/>
          <w:szCs w:val="22"/>
          <w:lang w:eastAsia="en-US"/>
        </w:rPr>
        <w:t xml:space="preserve"> «Έσοδα από συµβάσεις µε πελάτες»: Διευκρινίσεις στο ΔΠΧΠ 15 Έσοδα από συµβάσεις µε πελάτες (Κανονισμός 2017/1987/31.10.2017)</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Ισχύει για χρήσεις µε έναρξη από 1.1.2018</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Την 12.4.2016 το Συµβούλιο των Διεθνών Λογιστικών Προτύπων εξέδωσε τροποποίηση στο ΔΠΧΠ 15 µε την οποία διευκρίνισε κυρίως τα ακόλουθα:</w:t>
      </w:r>
    </w:p>
    <w:p w:rsidR="00DD6B44" w:rsidRPr="00DD6B44" w:rsidRDefault="00DD6B44" w:rsidP="00DD6B44">
      <w:pPr>
        <w:autoSpaceDE w:val="0"/>
        <w:autoSpaceDN w:val="0"/>
        <w:adjustRightInd w:val="0"/>
        <w:spacing w:before="57" w:line="250" w:lineRule="atLeast"/>
        <w:ind w:left="227" w:hanging="227"/>
        <w:jc w:val="both"/>
        <w:textAlignment w:val="center"/>
        <w:rPr>
          <w:rFonts w:ascii="Garamond" w:hAnsi="Garamond" w:cs="Arial"/>
          <w:color w:val="000000"/>
          <w:sz w:val="22"/>
          <w:szCs w:val="22"/>
          <w:lang w:eastAsia="en-US"/>
        </w:rPr>
      </w:pPr>
      <w:r w:rsidRPr="00DD6B44">
        <w:rPr>
          <w:rFonts w:ascii="Garamond" w:hAnsi="Garamond" w:cs="Arial"/>
          <w:b/>
          <w:bCs/>
          <w:color w:val="000000"/>
          <w:sz w:val="22"/>
          <w:szCs w:val="22"/>
          <w:lang w:eastAsia="en-US"/>
        </w:rPr>
        <w:t>-</w:t>
      </w:r>
      <w:r w:rsidRPr="00DD6B44">
        <w:rPr>
          <w:rFonts w:ascii="Garamond" w:hAnsi="Garamond" w:cs="Arial"/>
          <w:b/>
          <w:bCs/>
          <w:color w:val="000000"/>
          <w:sz w:val="22"/>
          <w:szCs w:val="22"/>
          <w:lang w:eastAsia="en-US"/>
        </w:rPr>
        <w:tab/>
      </w:r>
      <w:r w:rsidRPr="00DD6B44">
        <w:rPr>
          <w:rFonts w:ascii="Garamond" w:hAnsi="Garamond" w:cs="Arial"/>
          <w:color w:val="000000"/>
          <w:sz w:val="22"/>
          <w:szCs w:val="22"/>
          <w:lang w:eastAsia="en-US"/>
        </w:rPr>
        <w:t>πότε ένα υπεσχηµένο αγαθό ή υπηρεσία είναι διακριτό από λοιπές υποσχέσεις σε µία σύµβαση γεγονός που λαµβάνεται υπόψη κατά την αξιολόγηση για το αν το υπεσχηµένο αγαθό ή υπηρεσία συνιστά υποχρέωση απόδοσης,</w:t>
      </w:r>
    </w:p>
    <w:p w:rsidR="00DD6B44" w:rsidRPr="00DD6B44" w:rsidRDefault="00DD6B44" w:rsidP="00DD6B44">
      <w:pPr>
        <w:autoSpaceDE w:val="0"/>
        <w:autoSpaceDN w:val="0"/>
        <w:adjustRightInd w:val="0"/>
        <w:spacing w:before="57" w:line="250" w:lineRule="atLeast"/>
        <w:ind w:left="227" w:hanging="227"/>
        <w:jc w:val="both"/>
        <w:textAlignment w:val="center"/>
        <w:rPr>
          <w:rFonts w:ascii="Garamond" w:hAnsi="Garamond" w:cs="Arial"/>
          <w:color w:val="000000"/>
          <w:sz w:val="22"/>
          <w:szCs w:val="22"/>
          <w:lang w:eastAsia="en-US"/>
        </w:rPr>
      </w:pPr>
      <w:r w:rsidRPr="00DD6B44">
        <w:rPr>
          <w:rFonts w:ascii="Garamond" w:hAnsi="Garamond" w:cs="Arial"/>
          <w:b/>
          <w:bCs/>
          <w:color w:val="000000"/>
          <w:sz w:val="22"/>
          <w:szCs w:val="22"/>
          <w:lang w:eastAsia="en-US"/>
        </w:rPr>
        <w:t>-</w:t>
      </w:r>
      <w:r w:rsidRPr="00DD6B44">
        <w:rPr>
          <w:rFonts w:ascii="Garamond" w:hAnsi="Garamond" w:cs="Arial"/>
          <w:b/>
          <w:bCs/>
          <w:color w:val="000000"/>
          <w:sz w:val="22"/>
          <w:szCs w:val="22"/>
          <w:lang w:eastAsia="en-US"/>
        </w:rPr>
        <w:tab/>
      </w:r>
      <w:r w:rsidRPr="00DD6B44">
        <w:rPr>
          <w:rFonts w:ascii="Garamond" w:hAnsi="Garamond" w:cs="Arial"/>
          <w:color w:val="000000"/>
          <w:sz w:val="22"/>
          <w:szCs w:val="22"/>
          <w:lang w:eastAsia="en-US"/>
        </w:rPr>
        <w:t>µε ποιο τρόπο πρακτικά αξιολογείται αν η φύση της υπόσχεσης της εταιρίας συνιστά παροχή των υπεσχηµένων αγαθών ή υπηρεσιών (η εταιρία αποτελεί δηλαδή τον εντολέα) ή διευθέτηση ώστε τρίτο µέρος να παρέχει τα εν λόγω αγαθά και υπηρεσίες (η εταιρία αποτελεί δηλαδή τον εντολοδόχο),</w:t>
      </w:r>
    </w:p>
    <w:p w:rsidR="00DD6B44" w:rsidRPr="00DD6B44" w:rsidRDefault="00DD6B44" w:rsidP="00DD6B44">
      <w:pPr>
        <w:autoSpaceDE w:val="0"/>
        <w:autoSpaceDN w:val="0"/>
        <w:adjustRightInd w:val="0"/>
        <w:spacing w:before="57" w:line="250" w:lineRule="atLeast"/>
        <w:ind w:left="227" w:hanging="227"/>
        <w:jc w:val="both"/>
        <w:textAlignment w:val="center"/>
        <w:rPr>
          <w:rFonts w:ascii="Garamond" w:hAnsi="Garamond" w:cs="Arial"/>
          <w:color w:val="000000"/>
          <w:sz w:val="22"/>
          <w:szCs w:val="22"/>
          <w:lang w:eastAsia="en-US"/>
        </w:rPr>
      </w:pPr>
      <w:r w:rsidRPr="00DD6B44">
        <w:rPr>
          <w:rFonts w:ascii="Garamond" w:hAnsi="Garamond" w:cs="Arial"/>
          <w:b/>
          <w:bCs/>
          <w:color w:val="000000"/>
          <w:sz w:val="22"/>
          <w:szCs w:val="22"/>
          <w:lang w:eastAsia="en-US"/>
        </w:rPr>
        <w:lastRenderedPageBreak/>
        <w:t>-</w:t>
      </w:r>
      <w:r w:rsidRPr="00DD6B44">
        <w:rPr>
          <w:rFonts w:ascii="Garamond" w:hAnsi="Garamond" w:cs="Arial"/>
          <w:b/>
          <w:bCs/>
          <w:color w:val="000000"/>
          <w:sz w:val="22"/>
          <w:szCs w:val="22"/>
          <w:lang w:eastAsia="en-US"/>
        </w:rPr>
        <w:tab/>
      </w:r>
      <w:r w:rsidRPr="00DD6B44">
        <w:rPr>
          <w:rFonts w:ascii="Garamond" w:hAnsi="Garamond" w:cs="Arial"/>
          <w:color w:val="000000"/>
          <w:spacing w:val="-2"/>
          <w:sz w:val="22"/>
          <w:szCs w:val="22"/>
          <w:lang w:eastAsia="en-US"/>
        </w:rPr>
        <w:t>ποιος παράγοντας καθορίζει αν η εταιρία αναγνωρίζει το έσοδο διαχρονικά ή σε µία συγκεκριµένη χρονική στιγµή στις περιπτώσεις των αδειών χρήσης επί πνευματικής ιδιοκτησίας.</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Τέλος, µε την τροποποίηση προστέθηκαν δύο πρακτικές λύσεις για τη µετάβαση στο ΔΠΧΠ 15 όσον αφορά στις ολοκληρωµένες συµβάσεις στις οποίες εφαρµόζεται πλήρης αναδροµική εφαρµογή και όσον αφορά στις µεταβολές στις συµβάσεις κατά τη µετάβαση.</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Η επίπτωση από την εφαρμογή του ΔΠΧΠ 15 στις οικονομικές καταστάσεις της εταιρίας αναφέρθηκε ανωτέρω.</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p>
    <w:p w:rsidR="00DD6B44" w:rsidRPr="00DD6B44" w:rsidRDefault="00DD6B44" w:rsidP="00DD6B44">
      <w:pPr>
        <w:numPr>
          <w:ilvl w:val="0"/>
          <w:numId w:val="40"/>
        </w:numPr>
        <w:autoSpaceDE w:val="0"/>
        <w:autoSpaceDN w:val="0"/>
        <w:adjustRightInd w:val="0"/>
        <w:spacing w:before="57" w:line="250" w:lineRule="atLeast"/>
        <w:jc w:val="both"/>
        <w:textAlignment w:val="center"/>
        <w:rPr>
          <w:rFonts w:ascii="Garamond" w:hAnsi="Garamond" w:cs="Arial"/>
          <w:color w:val="000000"/>
          <w:sz w:val="22"/>
          <w:szCs w:val="22"/>
          <w:lang w:eastAsia="en-US"/>
        </w:rPr>
      </w:pPr>
      <w:r w:rsidRPr="00DD6B44">
        <w:rPr>
          <w:rFonts w:ascii="Garamond" w:hAnsi="Garamond" w:cs="Arial"/>
          <w:b/>
          <w:bCs/>
          <w:color w:val="000000"/>
          <w:sz w:val="22"/>
          <w:szCs w:val="22"/>
          <w:lang w:eastAsia="en-US"/>
        </w:rPr>
        <w:t xml:space="preserve">Διεθνές Πρότυπο Χρηµατοοικονοµικής Πληροφορήσεως 16: </w:t>
      </w:r>
      <w:r w:rsidRPr="00DD6B44">
        <w:rPr>
          <w:rFonts w:ascii="Garamond" w:hAnsi="Garamond" w:cs="Arial"/>
          <w:color w:val="000000"/>
          <w:sz w:val="22"/>
          <w:szCs w:val="22"/>
          <w:lang w:eastAsia="en-US"/>
        </w:rPr>
        <w:t>«Μισθώσεις» (Κανονισμός 2017/1986/31.10.2017)</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Ισχύει για χρήσεις µε έναρξη από 1.1.2019</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Την 13.1.2016 το Συµβούλιο των Διεθνών Λογιστικών Προτύπων εξέδωσε το πρότυπο ΔΠΧΠ 16 «Μισθώσεις» το οποίο αντικαθιστά:</w:t>
      </w:r>
    </w:p>
    <w:p w:rsidR="00DD6B44" w:rsidRPr="00DD6B44" w:rsidRDefault="00DD6B44" w:rsidP="00DD6B44">
      <w:pPr>
        <w:autoSpaceDE w:val="0"/>
        <w:autoSpaceDN w:val="0"/>
        <w:adjustRightInd w:val="0"/>
        <w:spacing w:before="57" w:line="250" w:lineRule="atLeast"/>
        <w:ind w:left="227" w:hanging="227"/>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w:t>
      </w:r>
      <w:r w:rsidRPr="00DD6B44">
        <w:rPr>
          <w:rFonts w:ascii="Garamond" w:hAnsi="Garamond" w:cs="Arial"/>
          <w:color w:val="000000"/>
          <w:sz w:val="22"/>
          <w:szCs w:val="22"/>
          <w:lang w:eastAsia="en-US"/>
        </w:rPr>
        <w:tab/>
        <w:t>το ΔΛΠ 17 «Μισθώσεις»,</w:t>
      </w:r>
    </w:p>
    <w:p w:rsidR="00DD6B44" w:rsidRPr="00DD6B44" w:rsidRDefault="00DD6B44" w:rsidP="00DD6B44">
      <w:pPr>
        <w:autoSpaceDE w:val="0"/>
        <w:autoSpaceDN w:val="0"/>
        <w:adjustRightInd w:val="0"/>
        <w:spacing w:before="57" w:line="250" w:lineRule="atLeast"/>
        <w:ind w:left="227" w:hanging="227"/>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w:t>
      </w:r>
      <w:r w:rsidRPr="00DD6B44">
        <w:rPr>
          <w:rFonts w:ascii="Garamond" w:hAnsi="Garamond" w:cs="Arial"/>
          <w:color w:val="000000"/>
          <w:sz w:val="22"/>
          <w:szCs w:val="22"/>
          <w:lang w:eastAsia="en-US"/>
        </w:rPr>
        <w:tab/>
        <w:t>τη Διερµηνεία 4 «Προσδιορισµός του αν µία συµφωνία εµπεριέχει µίσθωση»,</w:t>
      </w:r>
    </w:p>
    <w:p w:rsidR="00DD6B44" w:rsidRPr="00DD6B44" w:rsidRDefault="00DD6B44" w:rsidP="00DD6B44">
      <w:pPr>
        <w:autoSpaceDE w:val="0"/>
        <w:autoSpaceDN w:val="0"/>
        <w:adjustRightInd w:val="0"/>
        <w:spacing w:before="57" w:line="250" w:lineRule="atLeast"/>
        <w:ind w:left="227" w:hanging="227"/>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w:t>
      </w:r>
      <w:r w:rsidRPr="00DD6B44">
        <w:rPr>
          <w:rFonts w:ascii="Garamond" w:hAnsi="Garamond" w:cs="Arial"/>
          <w:color w:val="000000"/>
          <w:sz w:val="22"/>
          <w:szCs w:val="22"/>
          <w:lang w:eastAsia="en-US"/>
        </w:rPr>
        <w:tab/>
        <w:t>τη Διερµηνεία 15 «Λειτουργικές µισθώσεις – Κίνητρα» και</w:t>
      </w:r>
    </w:p>
    <w:p w:rsidR="00DD6B44" w:rsidRPr="00DD6B44" w:rsidRDefault="00DD6B44" w:rsidP="00DD6B44">
      <w:pPr>
        <w:autoSpaceDE w:val="0"/>
        <w:autoSpaceDN w:val="0"/>
        <w:adjustRightInd w:val="0"/>
        <w:spacing w:before="57" w:line="250" w:lineRule="atLeast"/>
        <w:ind w:left="227" w:hanging="227"/>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w:t>
      </w:r>
      <w:r w:rsidRPr="00DD6B44">
        <w:rPr>
          <w:rFonts w:ascii="Garamond" w:hAnsi="Garamond" w:cs="Arial"/>
          <w:color w:val="000000"/>
          <w:sz w:val="22"/>
          <w:szCs w:val="22"/>
          <w:lang w:eastAsia="en-US"/>
        </w:rPr>
        <w:tab/>
        <w:t>τη Διερµηνεία 27 «Εκτίµηση της ουσίας των συναλλαγών που εµπεριέχουν το νοµικό τύπο µίας µίσθωσης»</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pacing w:val="-1"/>
          <w:sz w:val="22"/>
          <w:szCs w:val="22"/>
          <w:lang w:eastAsia="en-US"/>
        </w:rPr>
      </w:pPr>
      <w:r w:rsidRPr="00DD6B44">
        <w:rPr>
          <w:rFonts w:ascii="Garamond" w:hAnsi="Garamond" w:cs="Arial"/>
          <w:color w:val="000000"/>
          <w:spacing w:val="-1"/>
          <w:sz w:val="22"/>
          <w:szCs w:val="22"/>
          <w:lang w:eastAsia="en-US"/>
        </w:rPr>
        <w:t xml:space="preserve">Το νέο πρότυπο διαφοροποιεί σηµαντικά τη λογιστική των µισθώσεων για τους µισθωτές ενώ στην ουσία διατηρεί τις υφιστάµενες απαιτήσεις του ΔΛΠ 17 για τους εκµισθωτές. Ειδικότερα, βάσει των νέων απαιτήσεων, καταργείται για τους µισθωτές η διάκριση των µισθώσεων σε λειτουργικές και χρηµατοδοτικές. Οι µισθωτές θα πρέπει πλέον, για κάθε σύµβαση µισθώσεως που υπερβαίνει τους 12 µήνες, να αναγνωρίζουν στον ισολογισµό τους το δικαίωµα χρήσης του µισθωµένου στοιχείου καθώς και την αντίστοιχη υποχρέωση καταβολής των µισθωµάτων. Ο ανωτέρω χειρισµός δεν απαιτείται όταν η αξία του στοιχείου χαρακτηρίζεται ως πολύ χαµηλή. </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pacing w:val="-1"/>
          <w:sz w:val="22"/>
          <w:szCs w:val="22"/>
          <w:lang w:eastAsia="en-US"/>
        </w:rPr>
      </w:pPr>
    </w:p>
    <w:p w:rsidR="00DD6B44" w:rsidRDefault="00DD6B44" w:rsidP="00DD6B44">
      <w:pPr>
        <w:autoSpaceDE w:val="0"/>
        <w:autoSpaceDN w:val="0"/>
        <w:adjustRightInd w:val="0"/>
        <w:spacing w:before="57" w:line="250" w:lineRule="atLeast"/>
        <w:jc w:val="both"/>
        <w:textAlignment w:val="center"/>
        <w:rPr>
          <w:rFonts w:ascii="Garamond" w:hAnsi="Garamond" w:cs="Arial"/>
          <w:color w:val="000000"/>
          <w:spacing w:val="-1"/>
          <w:sz w:val="22"/>
          <w:szCs w:val="22"/>
          <w:lang w:eastAsia="en-US"/>
        </w:rPr>
      </w:pPr>
      <w:r w:rsidRPr="00DD6B44">
        <w:rPr>
          <w:rFonts w:ascii="Garamond" w:hAnsi="Garamond" w:cs="Arial"/>
          <w:color w:val="000000"/>
          <w:spacing w:val="-1"/>
          <w:sz w:val="22"/>
          <w:szCs w:val="22"/>
          <w:lang w:eastAsia="en-US"/>
        </w:rPr>
        <w:t>Η Εταιρία εξετάζει την επίπτωση που θα επιφέρει η υιοθέτηση του ανωτέρω προτύπου στις οικονομικές της καταστάσεις.</w:t>
      </w:r>
    </w:p>
    <w:p w:rsidR="00DC0B90" w:rsidRDefault="00DC0B90" w:rsidP="00DD6B44">
      <w:pPr>
        <w:autoSpaceDE w:val="0"/>
        <w:autoSpaceDN w:val="0"/>
        <w:adjustRightInd w:val="0"/>
        <w:spacing w:before="57" w:line="250" w:lineRule="atLeast"/>
        <w:jc w:val="both"/>
        <w:textAlignment w:val="center"/>
        <w:rPr>
          <w:rFonts w:ascii="Garamond" w:hAnsi="Garamond" w:cs="Arial"/>
          <w:color w:val="000000"/>
          <w:spacing w:val="-1"/>
          <w:sz w:val="22"/>
          <w:szCs w:val="22"/>
          <w:lang w:eastAsia="en-US"/>
        </w:rPr>
      </w:pPr>
    </w:p>
    <w:p w:rsidR="00DC0B90" w:rsidRPr="00DC0B90" w:rsidRDefault="00DC0B90" w:rsidP="00DC0B90">
      <w:pPr>
        <w:autoSpaceDE w:val="0"/>
        <w:autoSpaceDN w:val="0"/>
        <w:adjustRightInd w:val="0"/>
        <w:spacing w:before="57" w:line="250" w:lineRule="atLeast"/>
        <w:jc w:val="both"/>
        <w:textAlignment w:val="center"/>
        <w:rPr>
          <w:rFonts w:ascii="Garamond" w:hAnsi="Garamond" w:cs="Arial"/>
          <w:color w:val="000000"/>
          <w:spacing w:val="-1"/>
          <w:sz w:val="22"/>
          <w:szCs w:val="22"/>
          <w:lang w:eastAsia="en-US"/>
        </w:rPr>
      </w:pPr>
      <w:r w:rsidRPr="00DC0B90">
        <w:rPr>
          <w:rFonts w:ascii="Garamond" w:hAnsi="Garamond" w:cs="Arial"/>
          <w:color w:val="000000"/>
          <w:spacing w:val="-1"/>
          <w:sz w:val="22"/>
          <w:szCs w:val="22"/>
          <w:lang w:eastAsia="en-US"/>
        </w:rPr>
        <w:t>•</w:t>
      </w:r>
      <w:r>
        <w:rPr>
          <w:rFonts w:ascii="Garamond" w:hAnsi="Garamond" w:cs="Arial"/>
          <w:color w:val="000000"/>
          <w:spacing w:val="-1"/>
          <w:sz w:val="22"/>
          <w:szCs w:val="22"/>
          <w:lang w:eastAsia="en-US"/>
        </w:rPr>
        <w:t xml:space="preserve"> </w:t>
      </w:r>
      <w:r w:rsidRPr="00DC0B90">
        <w:rPr>
          <w:rFonts w:ascii="Garamond" w:hAnsi="Garamond" w:cs="Arial"/>
          <w:color w:val="000000"/>
          <w:spacing w:val="-1"/>
          <w:sz w:val="22"/>
          <w:szCs w:val="22"/>
          <w:lang w:eastAsia="en-US"/>
        </w:rPr>
        <w:t>Τροποποίηση του Διεθνούς Λογιστικού Προτύπου 40 «Επενδύσεις σε ακίνητα»: Αναταξινοµήσεις από ή στην κατηγορία των επενδυτικών ακινήτων (Κανονισμός 2018/400/14.3.2018)</w:t>
      </w:r>
    </w:p>
    <w:p w:rsidR="00DC0B90" w:rsidRPr="00DC0B90" w:rsidRDefault="00DC0B90" w:rsidP="00DC0B90">
      <w:pPr>
        <w:autoSpaceDE w:val="0"/>
        <w:autoSpaceDN w:val="0"/>
        <w:adjustRightInd w:val="0"/>
        <w:spacing w:before="57" w:line="250" w:lineRule="atLeast"/>
        <w:jc w:val="both"/>
        <w:textAlignment w:val="center"/>
        <w:rPr>
          <w:rFonts w:ascii="Garamond" w:hAnsi="Garamond" w:cs="Arial"/>
          <w:color w:val="000000"/>
          <w:spacing w:val="-1"/>
          <w:sz w:val="22"/>
          <w:szCs w:val="22"/>
          <w:lang w:eastAsia="en-US"/>
        </w:rPr>
      </w:pPr>
      <w:r w:rsidRPr="00DC0B90">
        <w:rPr>
          <w:rFonts w:ascii="Garamond" w:hAnsi="Garamond" w:cs="Arial"/>
          <w:color w:val="000000"/>
          <w:spacing w:val="-1"/>
          <w:sz w:val="22"/>
          <w:szCs w:val="22"/>
          <w:lang w:eastAsia="en-US"/>
        </w:rPr>
        <w:t>Ισχύει για χρήσεις µε έναρξη από 1.1.2018</w:t>
      </w:r>
    </w:p>
    <w:p w:rsidR="00DC0B90" w:rsidRPr="00DC0B90" w:rsidRDefault="00DC0B90" w:rsidP="00DC0B90">
      <w:pPr>
        <w:autoSpaceDE w:val="0"/>
        <w:autoSpaceDN w:val="0"/>
        <w:adjustRightInd w:val="0"/>
        <w:spacing w:before="57" w:line="250" w:lineRule="atLeast"/>
        <w:jc w:val="both"/>
        <w:textAlignment w:val="center"/>
        <w:rPr>
          <w:rFonts w:ascii="Garamond" w:hAnsi="Garamond" w:cs="Arial"/>
          <w:color w:val="000000"/>
          <w:spacing w:val="-1"/>
          <w:sz w:val="22"/>
          <w:szCs w:val="22"/>
          <w:lang w:eastAsia="en-US"/>
        </w:rPr>
      </w:pPr>
      <w:r w:rsidRPr="00DC0B90">
        <w:rPr>
          <w:rFonts w:ascii="Garamond" w:hAnsi="Garamond" w:cs="Arial"/>
          <w:color w:val="000000"/>
          <w:spacing w:val="-1"/>
          <w:sz w:val="22"/>
          <w:szCs w:val="22"/>
          <w:lang w:eastAsia="en-US"/>
        </w:rPr>
        <w:t>Την 8.12.2016 το Συµβούλιο των Διεθνών Λογιστικών Προτύπων εξέδωσε τροποποίηση στο ΔΛΠ 40 µε την οποία διευκρίνησε ότι µια οικονοµική οντότητα θα αναταξινοµήσει ένα περιουσιακό στοιχείο στην ή από την κατηγορία επενδυτικών ακινήτων όταν και µόνο όταν µπορεί να αποδειχθεί η αλλαγή στη χρήση. Αλλαγή στη χρήση υφίσταται όταν το περιουσιακό στοιχείο έχει τα κριτήρια ή πάψει να έχει τα κριτήρια που ορίζουν τι είναι επένδυση σε ακίνητα. Μια αλλαγή στην πρόθεση της διοίκησης για τη χρήση του περιουσιακού στοιχείου, από µόνη της, δεν είναι αρκετή για να αποδείξει αλλαγή στη χρήση. Επίσης, τα παραδείγµατα στον κατάλογο των περιπτώσεων που αποδεικνύουν την αλλαγή στη χρήση επεκτάθηκαν για να συµπεριλαµβάνουν περιουσιακά στοιχεία υπό κατασκευή και όχι µόνο ολοκληρωµένα ακίνητα.</w:t>
      </w:r>
    </w:p>
    <w:p w:rsidR="00DC0B90" w:rsidRPr="00DD6B44" w:rsidRDefault="00DC0B90" w:rsidP="00DC0B90">
      <w:pPr>
        <w:autoSpaceDE w:val="0"/>
        <w:autoSpaceDN w:val="0"/>
        <w:adjustRightInd w:val="0"/>
        <w:spacing w:before="57" w:line="250" w:lineRule="atLeast"/>
        <w:jc w:val="both"/>
        <w:textAlignment w:val="center"/>
        <w:rPr>
          <w:rFonts w:ascii="Garamond" w:hAnsi="Garamond" w:cs="Arial"/>
          <w:color w:val="000000"/>
          <w:spacing w:val="-1"/>
          <w:sz w:val="22"/>
          <w:szCs w:val="22"/>
          <w:lang w:eastAsia="en-US"/>
        </w:rPr>
      </w:pPr>
      <w:r w:rsidRPr="00DC0B90">
        <w:rPr>
          <w:rFonts w:ascii="Garamond" w:hAnsi="Garamond" w:cs="Arial"/>
          <w:color w:val="000000"/>
          <w:spacing w:val="-1"/>
          <w:sz w:val="22"/>
          <w:szCs w:val="22"/>
          <w:lang w:eastAsia="en-US"/>
        </w:rPr>
        <w:t>Η Εταιρία εξετάζει τις επιπτώσεις που θα έχει η υιοθέτηση της ανωτέρω τροποποίησης στις οικονοµικές της  καταστάσεις.</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p>
    <w:p w:rsidR="00DD6B44" w:rsidRPr="00DD6B44" w:rsidRDefault="00DD6B44" w:rsidP="00DD6B44">
      <w:pPr>
        <w:autoSpaceDE w:val="0"/>
        <w:autoSpaceDN w:val="0"/>
        <w:adjustRightInd w:val="0"/>
        <w:spacing w:before="57" w:line="250" w:lineRule="atLeast"/>
        <w:ind w:left="227" w:hanging="227"/>
        <w:jc w:val="both"/>
        <w:textAlignment w:val="center"/>
        <w:rPr>
          <w:rFonts w:ascii="Garamond" w:hAnsi="Garamond" w:cs="Arial"/>
          <w:color w:val="000000"/>
          <w:spacing w:val="-2"/>
          <w:sz w:val="22"/>
          <w:szCs w:val="22"/>
          <w:lang w:eastAsia="en-US"/>
        </w:rPr>
      </w:pPr>
      <w:r w:rsidRPr="00DD6B44">
        <w:rPr>
          <w:rFonts w:ascii="Garamond" w:hAnsi="Garamond" w:cs="Arial"/>
          <w:color w:val="000000"/>
          <w:spacing w:val="-2"/>
          <w:sz w:val="22"/>
          <w:szCs w:val="22"/>
          <w:lang w:eastAsia="en-US"/>
        </w:rPr>
        <w:t>•</w:t>
      </w:r>
      <w:r w:rsidRPr="00DD6B44">
        <w:rPr>
          <w:rFonts w:ascii="Garamond" w:hAnsi="Garamond" w:cs="Arial"/>
          <w:b/>
          <w:bCs/>
          <w:color w:val="000000"/>
          <w:spacing w:val="-2"/>
          <w:sz w:val="22"/>
          <w:szCs w:val="22"/>
          <w:lang w:eastAsia="en-US"/>
        </w:rPr>
        <w:tab/>
        <w:t>Βελτιώσεις Διεθνών Λογιστικών Προτύπων</w:t>
      </w:r>
      <w:r w:rsidRPr="00DD6B44">
        <w:rPr>
          <w:rFonts w:ascii="Garamond" w:hAnsi="Garamond" w:cs="Arial"/>
          <w:color w:val="000000"/>
          <w:spacing w:val="-2"/>
          <w:sz w:val="22"/>
          <w:szCs w:val="22"/>
          <w:lang w:eastAsia="en-US"/>
        </w:rPr>
        <w:t xml:space="preserve"> – κύκλος 2014-2016 (Κανονισμός 2018/182/7.2.2018)</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pacing w:val="-2"/>
          <w:sz w:val="22"/>
          <w:szCs w:val="22"/>
          <w:lang w:eastAsia="en-US"/>
        </w:rPr>
      </w:pPr>
      <w:r w:rsidRPr="00DD6B44">
        <w:rPr>
          <w:rFonts w:ascii="Garamond" w:hAnsi="Garamond" w:cs="Arial"/>
          <w:color w:val="000000"/>
          <w:spacing w:val="-2"/>
          <w:sz w:val="22"/>
          <w:szCs w:val="22"/>
          <w:lang w:eastAsia="en-US"/>
        </w:rPr>
        <w:t>Ισχύει για χρήσεις µε έναρξη 1.1.2018</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pacing w:val="-2"/>
          <w:sz w:val="22"/>
          <w:szCs w:val="22"/>
          <w:lang w:eastAsia="en-US"/>
        </w:rPr>
      </w:pPr>
      <w:r w:rsidRPr="00DD6B44">
        <w:rPr>
          <w:rFonts w:ascii="Garamond" w:hAnsi="Garamond" w:cs="Arial"/>
          <w:color w:val="000000"/>
          <w:spacing w:val="-2"/>
          <w:sz w:val="22"/>
          <w:szCs w:val="22"/>
          <w:lang w:eastAsia="en-US"/>
        </w:rPr>
        <w:t xml:space="preserve">Στο πλαίσιο του προγράμματος των ετήσιων βελτιώσεων των Διεθνών Λογιστικών Προτύπων, το Συμβούλιο εξέδωσε, την 8.12.2016, μη επείγουσες αλλά απαραίτητες τροποποιήσεις στα ΔΠΧΠ 1 και ΔΛΠ 28. </w:t>
      </w:r>
    </w:p>
    <w:p w:rsidR="00DD6B44" w:rsidRDefault="00DD6B44" w:rsidP="00DD6B44">
      <w:pPr>
        <w:autoSpaceDE w:val="0"/>
        <w:autoSpaceDN w:val="0"/>
        <w:adjustRightInd w:val="0"/>
        <w:spacing w:before="57" w:line="250" w:lineRule="atLeast"/>
        <w:jc w:val="both"/>
        <w:textAlignment w:val="center"/>
        <w:rPr>
          <w:rFonts w:ascii="Garamond" w:hAnsi="Garamond" w:cs="Arial"/>
          <w:color w:val="000000"/>
          <w:spacing w:val="-2"/>
          <w:sz w:val="22"/>
          <w:szCs w:val="22"/>
          <w:lang w:eastAsia="en-US"/>
        </w:rPr>
      </w:pPr>
      <w:r w:rsidRPr="00DD6B44">
        <w:rPr>
          <w:rFonts w:ascii="Garamond" w:hAnsi="Garamond" w:cs="Arial"/>
          <w:color w:val="000000"/>
          <w:spacing w:val="-2"/>
          <w:sz w:val="22"/>
          <w:szCs w:val="22"/>
          <w:lang w:eastAsia="en-US"/>
        </w:rPr>
        <w:t>Οι ανωτέρω τροποποιήσεις δεν αναμένεται να έχουν επίπτωση στις οικονομικές καταστάσεις της Εταιρίας.</w:t>
      </w:r>
    </w:p>
    <w:p w:rsidR="00DC0B90" w:rsidRPr="00DC0B90" w:rsidRDefault="00DC0B90" w:rsidP="00DC0B90">
      <w:pPr>
        <w:autoSpaceDE w:val="0"/>
        <w:autoSpaceDN w:val="0"/>
        <w:adjustRightInd w:val="0"/>
        <w:spacing w:before="57" w:line="250" w:lineRule="atLeast"/>
        <w:jc w:val="both"/>
        <w:textAlignment w:val="center"/>
        <w:rPr>
          <w:rFonts w:ascii="Garamond" w:hAnsi="Garamond" w:cs="Arial"/>
          <w:color w:val="000000"/>
          <w:spacing w:val="-2"/>
          <w:sz w:val="22"/>
          <w:szCs w:val="22"/>
          <w:lang w:eastAsia="en-US"/>
        </w:rPr>
      </w:pPr>
      <w:r w:rsidRPr="00DC0B90">
        <w:rPr>
          <w:rFonts w:ascii="Garamond" w:hAnsi="Garamond" w:cs="Arial"/>
          <w:color w:val="000000"/>
          <w:spacing w:val="-2"/>
          <w:sz w:val="22"/>
          <w:szCs w:val="22"/>
          <w:lang w:eastAsia="en-US"/>
        </w:rPr>
        <w:t>•</w:t>
      </w:r>
      <w:r>
        <w:rPr>
          <w:rFonts w:ascii="Garamond" w:hAnsi="Garamond" w:cs="Arial"/>
          <w:color w:val="000000"/>
          <w:spacing w:val="-2"/>
          <w:sz w:val="22"/>
          <w:szCs w:val="22"/>
          <w:lang w:eastAsia="en-US"/>
        </w:rPr>
        <w:t xml:space="preserve">  </w:t>
      </w:r>
      <w:r w:rsidRPr="00DC0B90">
        <w:rPr>
          <w:rFonts w:ascii="Garamond" w:hAnsi="Garamond" w:cs="Arial"/>
          <w:color w:val="000000"/>
          <w:spacing w:val="-2"/>
          <w:sz w:val="22"/>
          <w:szCs w:val="22"/>
          <w:lang w:eastAsia="en-US"/>
        </w:rPr>
        <w:t>Διερµηνεία 22 «Συναλλαγές σε ξένο νόµισµα και προκαταβολές» (Κανονισμός 2018/519/28.3.2018)</w:t>
      </w:r>
    </w:p>
    <w:p w:rsidR="00DC0B90" w:rsidRPr="00DC0B90" w:rsidRDefault="00DC0B90" w:rsidP="00DC0B90">
      <w:pPr>
        <w:autoSpaceDE w:val="0"/>
        <w:autoSpaceDN w:val="0"/>
        <w:adjustRightInd w:val="0"/>
        <w:spacing w:before="57" w:line="250" w:lineRule="atLeast"/>
        <w:jc w:val="both"/>
        <w:textAlignment w:val="center"/>
        <w:rPr>
          <w:rFonts w:ascii="Garamond" w:hAnsi="Garamond" w:cs="Arial"/>
          <w:color w:val="000000"/>
          <w:spacing w:val="-2"/>
          <w:sz w:val="22"/>
          <w:szCs w:val="22"/>
          <w:lang w:eastAsia="en-US"/>
        </w:rPr>
      </w:pPr>
      <w:r w:rsidRPr="00DC0B90">
        <w:rPr>
          <w:rFonts w:ascii="Garamond" w:hAnsi="Garamond" w:cs="Arial"/>
          <w:color w:val="000000"/>
          <w:spacing w:val="-2"/>
          <w:sz w:val="22"/>
          <w:szCs w:val="22"/>
          <w:lang w:eastAsia="en-US"/>
        </w:rPr>
        <w:t>Ισχύει για χρήσεις µε έναρξη από 1.1.2018</w:t>
      </w:r>
    </w:p>
    <w:p w:rsidR="00DC0B90" w:rsidRPr="00DC0B90" w:rsidRDefault="00DC0B90" w:rsidP="00DC0B90">
      <w:pPr>
        <w:autoSpaceDE w:val="0"/>
        <w:autoSpaceDN w:val="0"/>
        <w:adjustRightInd w:val="0"/>
        <w:spacing w:before="57" w:line="250" w:lineRule="atLeast"/>
        <w:jc w:val="both"/>
        <w:textAlignment w:val="center"/>
        <w:rPr>
          <w:rFonts w:ascii="Garamond" w:hAnsi="Garamond" w:cs="Arial"/>
          <w:color w:val="000000"/>
          <w:spacing w:val="-2"/>
          <w:sz w:val="22"/>
          <w:szCs w:val="22"/>
          <w:lang w:eastAsia="en-US"/>
        </w:rPr>
      </w:pPr>
      <w:r w:rsidRPr="00DC0B90">
        <w:rPr>
          <w:rFonts w:ascii="Garamond" w:hAnsi="Garamond" w:cs="Arial"/>
          <w:color w:val="000000"/>
          <w:spacing w:val="-2"/>
          <w:sz w:val="22"/>
          <w:szCs w:val="22"/>
          <w:lang w:eastAsia="en-US"/>
        </w:rPr>
        <w:lastRenderedPageBreak/>
        <w:t>Την 8.12.2016 το Συµβούλιο των Διεθνών Λογιστικών Προτύπων εξέδωσε την Διερµηνεία 22. Η Διερµηνεία πραγµατεύεται τις συναλλαγές σε ξένο νόµισµα όταν µία εταιρία αναγνωρίζει ένα µη νοµισµατικό στοιχείο του ενεργητικού ή των υποχρεώσεων που προκύπτει από την είσπραξη ή πληρωµή προκαταβολής πριν η εταιρία να αναγνωρίσει το σχετικό στοιχείο του ενεργητικού, το έξοδο ή το έσοδο. Η Διερµηνεία διευκρίνισε πως ως ηµεροµηνία της συναλλαγής, προκειµένου να καθοριστεί η συναλλαγµατική ισοτιµία που θα χρησιµοποιηθεί κατά την αναγνώριση του περιουσιακού στοιχείου, του εσόδου ή του εξόδου, πρέπει να θεωρηθεί η ηµεροµηνία αρχικής αναγνώρισης του µη νοµισµατικού στοιχείου του ενεργητικού ή των υποχρεώσεων (δηλαδή της προκαταβολής). Επίσης, στην περίπτωση που υφίστανται πολλαπλές προκαταβολές, θα πρέπει να ορίζεται διακριτή ηµεροµηνία συναλλαγής για κάθε πληρωµή ή είσπραξη.</w:t>
      </w:r>
    </w:p>
    <w:p w:rsidR="00DC0B90" w:rsidRPr="00DD6B44" w:rsidRDefault="00DC0B90" w:rsidP="00DC0B90">
      <w:pPr>
        <w:autoSpaceDE w:val="0"/>
        <w:autoSpaceDN w:val="0"/>
        <w:adjustRightInd w:val="0"/>
        <w:spacing w:before="57" w:line="250" w:lineRule="atLeast"/>
        <w:jc w:val="both"/>
        <w:textAlignment w:val="center"/>
        <w:rPr>
          <w:rFonts w:ascii="Garamond" w:hAnsi="Garamond" w:cs="Arial"/>
          <w:color w:val="000000"/>
          <w:spacing w:val="-2"/>
          <w:sz w:val="22"/>
          <w:szCs w:val="22"/>
          <w:lang w:eastAsia="en-US"/>
        </w:rPr>
      </w:pPr>
      <w:r w:rsidRPr="00DC0B90">
        <w:rPr>
          <w:rFonts w:ascii="Garamond" w:hAnsi="Garamond" w:cs="Arial"/>
          <w:color w:val="000000"/>
          <w:spacing w:val="-2"/>
          <w:sz w:val="22"/>
          <w:szCs w:val="22"/>
          <w:lang w:eastAsia="en-US"/>
        </w:rPr>
        <w:t>Η Εταιρία εξετάζει τις επιπτώσεις που θα έχει η υιοθέτηση της ανωτέρω Διερµηνείας στις οικονοµικές της καταστάσεις.</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Επίσης, το Συµβούλιο των Διεθνών Λογιστικών Προτύπων έχει εκδώσει τα κατωτέρω πρότυπα και τροποποιήσεις προτύπων καθώς και τ</w:t>
      </w:r>
      <w:r w:rsidR="004C2E19">
        <w:rPr>
          <w:rFonts w:ascii="Garamond" w:hAnsi="Garamond" w:cs="Arial"/>
          <w:color w:val="000000"/>
          <w:sz w:val="22"/>
          <w:szCs w:val="22"/>
          <w:lang w:eastAsia="en-US"/>
        </w:rPr>
        <w:t>η</w:t>
      </w:r>
      <w:r w:rsidRPr="00DD6B44">
        <w:rPr>
          <w:rFonts w:ascii="Garamond" w:hAnsi="Garamond" w:cs="Arial"/>
          <w:color w:val="000000"/>
          <w:sz w:val="22"/>
          <w:szCs w:val="22"/>
          <w:lang w:eastAsia="en-US"/>
        </w:rPr>
        <w:t xml:space="preserve"> Διερµηνεί</w:t>
      </w:r>
      <w:r w:rsidR="004C2E19">
        <w:rPr>
          <w:rFonts w:ascii="Garamond" w:hAnsi="Garamond" w:cs="Arial"/>
          <w:color w:val="000000"/>
          <w:sz w:val="22"/>
          <w:szCs w:val="22"/>
          <w:lang w:eastAsia="en-US"/>
        </w:rPr>
        <w:t>α</w:t>
      </w:r>
      <w:r w:rsidRPr="00DD6B44">
        <w:rPr>
          <w:rFonts w:ascii="Garamond" w:hAnsi="Garamond" w:cs="Arial"/>
          <w:color w:val="000000"/>
          <w:sz w:val="22"/>
          <w:szCs w:val="22"/>
          <w:lang w:eastAsia="en-US"/>
        </w:rPr>
        <w:t xml:space="preserve"> 23 τα οποία όµως δεν έχουν υιοθετηθεί ακόµη από την Ευρωπαϊκή Ένωση και δεν έχουν εφαρµοστεί πρόωρα από την Εταιρία.</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pacing w:val="1"/>
          <w:sz w:val="22"/>
          <w:szCs w:val="22"/>
          <w:lang w:eastAsia="en-US"/>
        </w:rPr>
      </w:pPr>
    </w:p>
    <w:p w:rsidR="00DD6B44" w:rsidRPr="00DD6B44" w:rsidRDefault="00DD6B44" w:rsidP="00DD6B44">
      <w:pPr>
        <w:autoSpaceDE w:val="0"/>
        <w:autoSpaceDN w:val="0"/>
        <w:adjustRightInd w:val="0"/>
        <w:spacing w:before="57" w:line="250" w:lineRule="atLeast"/>
        <w:ind w:left="227" w:hanging="227"/>
        <w:jc w:val="both"/>
        <w:textAlignment w:val="center"/>
        <w:rPr>
          <w:rFonts w:ascii="Garamond" w:hAnsi="Garamond" w:cs="Arial"/>
          <w:color w:val="000000"/>
          <w:spacing w:val="1"/>
          <w:sz w:val="22"/>
          <w:szCs w:val="22"/>
          <w:lang w:eastAsia="en-US"/>
        </w:rPr>
      </w:pPr>
      <w:r w:rsidRPr="00DD6B44">
        <w:rPr>
          <w:rFonts w:ascii="Garamond" w:hAnsi="Garamond" w:cs="Arial"/>
          <w:b/>
          <w:bCs/>
          <w:color w:val="000000"/>
          <w:sz w:val="22"/>
          <w:szCs w:val="22"/>
          <w:lang w:eastAsia="en-US"/>
        </w:rPr>
        <w:t>•</w:t>
      </w:r>
      <w:r w:rsidRPr="00DD6B44">
        <w:rPr>
          <w:rFonts w:ascii="Garamond" w:hAnsi="Garamond" w:cs="Arial"/>
          <w:b/>
          <w:bCs/>
          <w:color w:val="000000"/>
          <w:sz w:val="22"/>
          <w:szCs w:val="22"/>
          <w:lang w:eastAsia="en-US"/>
        </w:rPr>
        <w:tab/>
      </w:r>
      <w:r w:rsidRPr="00DD6B44">
        <w:rPr>
          <w:rFonts w:ascii="Garamond" w:hAnsi="Garamond" w:cs="Arial"/>
          <w:b/>
          <w:bCs/>
          <w:color w:val="000000"/>
          <w:spacing w:val="1"/>
          <w:sz w:val="22"/>
          <w:szCs w:val="22"/>
          <w:lang w:eastAsia="en-US"/>
        </w:rPr>
        <w:t>Τροποποίηση του Διεθνούς Προτύπου Χρηµατοοικονοµικής Πληροφορήσεως 10</w:t>
      </w:r>
      <w:r w:rsidRPr="00DD6B44">
        <w:rPr>
          <w:rFonts w:ascii="Garamond" w:hAnsi="Garamond" w:cs="Arial"/>
          <w:color w:val="000000"/>
          <w:spacing w:val="1"/>
          <w:sz w:val="22"/>
          <w:szCs w:val="22"/>
          <w:lang w:eastAsia="en-US"/>
        </w:rPr>
        <w:t xml:space="preserve"> «Ενοποιηµένες Οικονοµικές Καταστάσεις» και του </w:t>
      </w:r>
      <w:r w:rsidRPr="00DD6B44">
        <w:rPr>
          <w:rFonts w:ascii="Garamond" w:hAnsi="Garamond" w:cs="Arial"/>
          <w:b/>
          <w:bCs/>
          <w:color w:val="000000"/>
          <w:spacing w:val="1"/>
          <w:sz w:val="22"/>
          <w:szCs w:val="22"/>
          <w:lang w:eastAsia="en-US"/>
        </w:rPr>
        <w:t>Διεθνούς Λογιστικού Προτύπου 28</w:t>
      </w:r>
      <w:r w:rsidRPr="00DD6B44">
        <w:rPr>
          <w:rFonts w:ascii="Garamond" w:hAnsi="Garamond" w:cs="Arial"/>
          <w:color w:val="000000"/>
          <w:spacing w:val="1"/>
          <w:sz w:val="22"/>
          <w:szCs w:val="22"/>
          <w:lang w:eastAsia="en-US"/>
        </w:rPr>
        <w:t xml:space="preserve"> «Επενδύσεις σε συγγενείς και κοινοπραξίες»: Συναλλαγή πώλησης ή εισφοράς µεταξύ του επενδυτή και της συγγενούς εταιρίας ή κοινοπραξίας</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pacing w:val="1"/>
          <w:sz w:val="22"/>
          <w:szCs w:val="22"/>
          <w:lang w:eastAsia="en-US"/>
        </w:rPr>
      </w:pPr>
      <w:r w:rsidRPr="00DD6B44">
        <w:rPr>
          <w:rFonts w:ascii="Garamond" w:hAnsi="Garamond" w:cs="Arial"/>
          <w:color w:val="000000"/>
          <w:spacing w:val="1"/>
          <w:sz w:val="22"/>
          <w:szCs w:val="22"/>
          <w:lang w:eastAsia="en-US"/>
        </w:rPr>
        <w:t>Ηµεροµηνία υποχρεωτικής εφαρµογής: Δεν έχει ακόµα καθοριστεί</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pacing w:val="1"/>
          <w:sz w:val="22"/>
          <w:szCs w:val="22"/>
          <w:lang w:eastAsia="en-US"/>
        </w:rPr>
      </w:pPr>
      <w:r w:rsidRPr="00DD6B44">
        <w:rPr>
          <w:rFonts w:ascii="Garamond" w:hAnsi="Garamond" w:cs="Arial"/>
          <w:color w:val="000000"/>
          <w:spacing w:val="1"/>
          <w:sz w:val="22"/>
          <w:szCs w:val="22"/>
          <w:lang w:eastAsia="en-US"/>
        </w:rPr>
        <w:t xml:space="preserve">Την 11.9.2014, το Συµβούλιο των Διεθνών Λογιστικών Προτύπων εξέδωσε τροποποιήσεις στα ΔΠΧΠ 10 και ΔΛΠ 28 µε σκοπό να αποσαφηνίσει το λογιστικό χειρισµό µίας συναλλαγής πώλησης ή εισφοράς στοιχείων του ενεργητικού της µητρικής εταιρίας σε συγγενή ή κοινοπραξία της και το αντίστροφο. Ειδικότερα, το ΔΠΧΠ 10 τροποποιήθηκε έτσι ώστε να καθίσταται σαφές ότι, σε περίπτωση που ως αποτέλεσµα µίας συναλλαγής µε µία συγγενή ή κοινοπραξία, µία εταιρία χάσει τον έλεγχο επί θυγατρικής της, η οποία δεν συνιστά «επιχείρηση» βάσει του ΔΠΧΠ 3, θα αναγνωρίσει στα αποτελέσµατά της µόνο εκείνο το µέρος του κέρδους ή της ζηµίας που σχετίζεται µε το ποσοστό συµµετοχής των τρίτων στη συγγενή ή στην κοινοπραξία. Το υπόλοιπο µέρος του κέρδους της συναλλαγής θα απαλείφεται µε το λογιστικό υπόλοιπο της συµµετοχής στη συγγενή ή στην κοινοπραξία. Επιπρόσθετα, εάν ο επενδυτής διατηρεί ποσοστό συµµετοχής στην πρώην θυγατρική, έτσι ώστε αυτή να θεωρείται πλέον συγγενής ή κοινοπραξία, το κέρδος ή η ζηµία από την εκ νέου αποτίµηση της συµµετοχής αναγνωρίζεται στα αποτελέσµατα µόνο στο βαθµό που αφορά το ποσοστό συµµετοχής των άλλων επενδυτών. Το υπόλοιπο ποσό του κέρδους απαλείφεται µε το λογιστικό υπόλοιπο της συµµετοχής στην πρώην θυγατρική. </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pacing w:val="1"/>
          <w:sz w:val="22"/>
          <w:szCs w:val="22"/>
          <w:lang w:eastAsia="en-US"/>
        </w:rPr>
      </w:pPr>
      <w:r w:rsidRPr="00DD6B44">
        <w:rPr>
          <w:rFonts w:ascii="Garamond" w:hAnsi="Garamond" w:cs="Arial"/>
          <w:color w:val="000000"/>
          <w:spacing w:val="1"/>
          <w:sz w:val="22"/>
          <w:szCs w:val="22"/>
          <w:lang w:eastAsia="en-US"/>
        </w:rPr>
        <w:t>Αντίστοιχα, στο ΔΛΠ 28 έγιναν προσθήκες για να αποσαφηνιστεί ότι η µερική αναγνώριση κέρδους ή ζηµίας στα αποτελέσµατα του επενδυτή θα λαµβάνει χώρα µόνο εάν τα πωληθέντα στοιχεία στη συγγενή ή στην κοινοπραξία δεν πληρούν τον ορισµό της «επιχείρησης». Σε αντίθετη περίπτωση θα αναγνωρίζεται το συνολικό κέρδος ή ζηµία στα αποτελέσµατα του επενδυτή.</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pacing w:val="1"/>
          <w:sz w:val="22"/>
          <w:szCs w:val="22"/>
          <w:lang w:eastAsia="en-US"/>
        </w:rPr>
      </w:pPr>
      <w:r w:rsidRPr="00DD6B44">
        <w:rPr>
          <w:rFonts w:ascii="Garamond" w:hAnsi="Garamond" w:cs="Arial"/>
          <w:color w:val="000000"/>
          <w:spacing w:val="1"/>
          <w:sz w:val="22"/>
          <w:szCs w:val="22"/>
          <w:lang w:eastAsia="en-US"/>
        </w:rPr>
        <w:t>Την 17.12.2015 το Συµβούλιο των Διεθνών Λογιστικών Προτύπων κατήργησε την ηµεροµηνία υποχρεωτικής εφαρµογής της ανωτέρω τροποποίησης που είχε αρχικά προσδιορίσει. Η νέα ηµεροµηνία υποχρεωτικής εφαρµογής θα προσδιοριστεί σε µεταγενέστερη ηµεροµηνία από το Συµβούλιο των Διεθνών Λογιστικών Προτύπων αφού λάβει υπόψη του τα αποτελέσµατα του έργου που εκπονεί για τη λογιστική της µεθόδου της καθαρής θέσης.</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pacing w:val="1"/>
          <w:sz w:val="22"/>
          <w:szCs w:val="22"/>
          <w:lang w:eastAsia="en-US"/>
        </w:rPr>
      </w:pPr>
      <w:r w:rsidRPr="00DD6B44">
        <w:rPr>
          <w:rFonts w:ascii="Garamond" w:hAnsi="Garamond" w:cs="Arial"/>
          <w:color w:val="000000"/>
          <w:spacing w:val="1"/>
          <w:sz w:val="22"/>
          <w:szCs w:val="22"/>
          <w:lang w:eastAsia="en-US"/>
        </w:rPr>
        <w:t>Η Εταιρία εξετάζει τις επιπτώσεις που θα έχει η υιοθέτηση της εν λόγω τροποποίησης στις οικονομικές της καταστάσεις.</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pacing w:val="1"/>
          <w:sz w:val="22"/>
          <w:szCs w:val="22"/>
          <w:lang w:eastAsia="en-US"/>
        </w:rPr>
      </w:pPr>
    </w:p>
    <w:p w:rsidR="00DD6B44" w:rsidRPr="00DD6B44" w:rsidRDefault="00DD6B44" w:rsidP="00DD6B44">
      <w:pPr>
        <w:autoSpaceDE w:val="0"/>
        <w:autoSpaceDN w:val="0"/>
        <w:adjustRightInd w:val="0"/>
        <w:spacing w:before="57" w:line="250" w:lineRule="atLeast"/>
        <w:ind w:left="227" w:hanging="227"/>
        <w:jc w:val="both"/>
        <w:textAlignment w:val="center"/>
        <w:rPr>
          <w:rFonts w:ascii="Garamond" w:hAnsi="Garamond" w:cs="Arial"/>
          <w:color w:val="000000"/>
          <w:sz w:val="22"/>
          <w:szCs w:val="22"/>
          <w:lang w:eastAsia="en-US"/>
        </w:rPr>
      </w:pPr>
      <w:r w:rsidRPr="00DD6B44">
        <w:rPr>
          <w:rFonts w:ascii="Garamond" w:hAnsi="Garamond" w:cs="Arial"/>
          <w:b/>
          <w:bCs/>
          <w:color w:val="000000"/>
          <w:spacing w:val="1"/>
          <w:sz w:val="22"/>
          <w:szCs w:val="22"/>
          <w:lang w:eastAsia="en-US"/>
        </w:rPr>
        <w:t>•</w:t>
      </w:r>
      <w:r w:rsidRPr="00DD6B44">
        <w:rPr>
          <w:rFonts w:ascii="Garamond" w:hAnsi="Garamond" w:cs="Arial"/>
          <w:b/>
          <w:bCs/>
          <w:color w:val="000000"/>
          <w:spacing w:val="1"/>
          <w:sz w:val="22"/>
          <w:szCs w:val="22"/>
          <w:lang w:eastAsia="en-US"/>
        </w:rPr>
        <w:tab/>
        <w:t>Διεθνές Πρότυπο Χρηµατοοικονοµικής Πληροφορήσεως 14:</w:t>
      </w:r>
      <w:r w:rsidRPr="00DD6B44">
        <w:rPr>
          <w:rFonts w:ascii="Garamond" w:hAnsi="Garamond" w:cs="Arial"/>
          <w:color w:val="000000"/>
          <w:spacing w:val="1"/>
          <w:sz w:val="22"/>
          <w:szCs w:val="22"/>
          <w:lang w:eastAsia="en-US"/>
        </w:rPr>
        <w:t xml:space="preserve"> «Αναβαλλόµενοι λογαριασµοί υπό καθεστώς </w:t>
      </w:r>
      <w:r w:rsidRPr="00DD6B44">
        <w:rPr>
          <w:rFonts w:ascii="Garamond" w:hAnsi="Garamond" w:cs="Arial"/>
          <w:color w:val="000000"/>
          <w:sz w:val="22"/>
          <w:szCs w:val="22"/>
          <w:lang w:eastAsia="en-US"/>
        </w:rPr>
        <w:t xml:space="preserve">ρύθµισης» </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Ισχύει για χρήσεις µε έναρξη από 1.1.2016</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 xml:space="preserve">Την 30.1.2014, το Συµβούλιο των Διεθνών Λογιστικών Προτύπων εξέδωσε το ΔΠΧΠ 14. Το νέο πρότυπο, που έχει προσωρινό χαρακτήρα, πραγµατεύεται το λογιστικό χειρισµό και τις γνωστοποιήσεις που απαιτούνται για </w:t>
      </w:r>
      <w:r w:rsidRPr="00DD6B44">
        <w:rPr>
          <w:rFonts w:ascii="Garamond" w:hAnsi="Garamond" w:cs="Arial"/>
          <w:color w:val="000000"/>
          <w:sz w:val="22"/>
          <w:szCs w:val="22"/>
          <w:lang w:eastAsia="en-US"/>
        </w:rPr>
        <w:lastRenderedPageBreak/>
        <w:t>τους αναβαλλόµενους λογαριασµούς υπό καθεστώς ρύθµισης, η τήρηση και αναγνώριση των οποίων προβλέπεται από τις τοπικές νοµοθεσίες όταν µία εταιρία παρέχει προϊόντα ή υπηρεσίες των οποίων η τιµή ρυθµίζεται από κάποιον κανονιστικό φορέα. Το πρότυπο έχει εφαρµογή κατά την πρώτη υιοθέτηση των Διεθνών Λογιστικών Προτύπων και µόνο για τις οντότητες που διενεργούν δραστηριότητες που ρυθµίζονται από κάποιο φορέα και που σύµφωνα µε τα προηγούµενα λογιστικά πρότυπα αναγνώριζαν τους εν λόγω λογαριασµούς στις οικονοµικές τους καταστάσεις. Το ΔΠΧΠ 14 παρέχει, κατ’ εξαίρεση, στις οντότητες αυτές τη δυνατότητα να κεφαλαιοποιούν αντί να εξοδοποιούν τα σχετικά κονδύλια.</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Σημειώνεται πως η Ευρωπαϊκή Ένωση αποφάσισε να μην προχωρήσει στην υιοθέτηση του εν λόγω προτύπου αναμένοντας την έκδοση του οριστικού προτύπου.</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Το ανωτέρω πρότυπο δεν έχει εφαρµογή στις οικονοµικές καταστάσεις της Εταιρίας.</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pacing w:val="1"/>
          <w:sz w:val="22"/>
          <w:szCs w:val="22"/>
          <w:lang w:eastAsia="en-US"/>
        </w:rPr>
      </w:pPr>
    </w:p>
    <w:p w:rsidR="00DD6B44" w:rsidRPr="00DD6B44" w:rsidRDefault="00DD6B44" w:rsidP="00DD6B44">
      <w:pPr>
        <w:autoSpaceDE w:val="0"/>
        <w:autoSpaceDN w:val="0"/>
        <w:adjustRightInd w:val="0"/>
        <w:spacing w:before="57" w:line="250" w:lineRule="atLeast"/>
        <w:jc w:val="both"/>
        <w:textAlignment w:val="center"/>
        <w:rPr>
          <w:rFonts w:ascii="Garamond" w:hAnsi="Garamond" w:cs="Arial"/>
          <w:bCs/>
          <w:color w:val="000000"/>
          <w:spacing w:val="-1"/>
          <w:sz w:val="22"/>
          <w:szCs w:val="22"/>
          <w:lang w:eastAsia="en-US"/>
        </w:rPr>
      </w:pPr>
      <w:r w:rsidRPr="00DD6B44">
        <w:rPr>
          <w:rFonts w:ascii="Garamond" w:hAnsi="Garamond" w:cs="Arial"/>
          <w:b/>
          <w:bCs/>
          <w:color w:val="000000"/>
          <w:spacing w:val="-1"/>
          <w:sz w:val="22"/>
          <w:szCs w:val="22"/>
          <w:lang w:eastAsia="en-US"/>
        </w:rPr>
        <w:t xml:space="preserve">•Διεθνές Πρότυπο Χρηματοοικονομικής Πληροφορήσεως 17 </w:t>
      </w:r>
      <w:r w:rsidRPr="00DD6B44">
        <w:rPr>
          <w:rFonts w:ascii="Garamond" w:hAnsi="Garamond" w:cs="Arial"/>
          <w:bCs/>
          <w:color w:val="000000"/>
          <w:spacing w:val="-1"/>
          <w:sz w:val="22"/>
          <w:szCs w:val="22"/>
          <w:lang w:eastAsia="en-US"/>
        </w:rPr>
        <w:t>«Ασφαλιστήρια Συμβόλαια»</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Ισχύει για χρήσεις µε έναρξη από 1.1.2021</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 xml:space="preserve">Την 18.5.2017 το Συµβούλιο των Διεθνών Λογιστικών Προτύπων εξέδωσε το ΔΠΧΠ 17 το οποίο αντικαθιστά το ΔΠΧΠ 4 «Ασφαλιστήρια Συμβόλαια». Σε αντίθεση με το ΔΠΧΠ 4, το νέο πρότυπο εισάγει μία συνεπή μεθοδολογία αποτίμησης των ασφαλιστηρίων συμβολαίων. Οι κυριότερες αρχές του ΔΠΧΠ 7 είναι οι ακόλουθες: </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Μία εταιρία:</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w:t>
      </w:r>
      <w:r w:rsidRPr="00DD6B44">
        <w:rPr>
          <w:rFonts w:ascii="Garamond" w:hAnsi="Garamond" w:cs="Arial"/>
          <w:color w:val="000000"/>
          <w:sz w:val="22"/>
          <w:szCs w:val="22"/>
          <w:lang w:eastAsia="en-US"/>
        </w:rPr>
        <w:tab/>
        <w:t>προσδιορίζει ως ασφαλιστήρια συμβόλαια τις συμβάσεις εκείνες με τις οποίες η οικονομική οντότητα αποδέχεται σημαντικό ασφαλιστικό κίνδυνο από άλλο μέρος (τον αντισυμβαλλόμενο) συμφωνώντας να αποζημιώσει τον αντισυμβαλλόμενο εάν ένα συγκεκριμένο αβέβαιο μελλοντικό συμβάν επηρεάζει αρνητικά τον αντισυμβαλλόμενο,</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w:t>
      </w:r>
      <w:r w:rsidRPr="00DD6B44">
        <w:rPr>
          <w:rFonts w:ascii="Garamond" w:hAnsi="Garamond" w:cs="Arial"/>
          <w:color w:val="000000"/>
          <w:sz w:val="22"/>
          <w:szCs w:val="22"/>
          <w:lang w:eastAsia="en-US"/>
        </w:rPr>
        <w:tab/>
        <w:t xml:space="preserve">διαχωρίζει συγκεκριμένα ενσωματωμένα παράγωγα, διακριτά επενδυτικά στοιχεία και διαφορετικές υποχρεώσεις απόδοσης από τα ασφαλιστήρια συμβόλαια, </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w:t>
      </w:r>
      <w:r w:rsidRPr="00DD6B44">
        <w:rPr>
          <w:rFonts w:ascii="Garamond" w:hAnsi="Garamond" w:cs="Arial"/>
          <w:color w:val="000000"/>
          <w:sz w:val="22"/>
          <w:szCs w:val="22"/>
          <w:lang w:eastAsia="en-US"/>
        </w:rPr>
        <w:tab/>
        <w:t>διαχωρίζει τις συμβάσεις σε ομάδες που θα αναγνωρίσει και θα αποτιμήσει,</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w:t>
      </w:r>
      <w:r w:rsidRPr="00DD6B44">
        <w:rPr>
          <w:rFonts w:ascii="Garamond" w:hAnsi="Garamond" w:cs="Arial"/>
          <w:color w:val="000000"/>
          <w:sz w:val="22"/>
          <w:szCs w:val="22"/>
          <w:lang w:eastAsia="en-US"/>
        </w:rPr>
        <w:tab/>
        <w:t>αναγνωρίζει και αποτιμά τις ομάδες των ασφαλιστηρίων συμβολαίων με βάση:</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i.</w:t>
      </w:r>
      <w:r w:rsidRPr="00DD6B44">
        <w:rPr>
          <w:rFonts w:ascii="Garamond" w:hAnsi="Garamond" w:cs="Arial"/>
          <w:color w:val="000000"/>
          <w:sz w:val="22"/>
          <w:szCs w:val="22"/>
          <w:lang w:eastAsia="en-US"/>
        </w:rPr>
        <w:tab/>
        <w:t>μια αναπροσαρμοσμένη ως προς τον κίνδυνο παρούσα αξία των μελλοντικών ταμειακών ροών (ταμειακές ροές εκπλήρωσης) που ενσωματώνει όλες τις διαθέσιμες πληροφορίες σχετικά με τις ταμειακές ροές εκπλήρωσης με τρόπο που συνάδει με τις παρατηρήσιμες πληροφορίες της αγοράς, πλέον (εάν αυτή η αξία είναι μια υποχρέωση) ή μείον (αν η αξία αυτή είναι περιουσιακό στοιχείο)</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ii. ένα ποσό που αντιπροσωπεύει το μη δεδουλευμένο κέρδος στην ομάδα των συμβάσεων (το συμβατικό περιθώριο παροχής υπηρεσιών),</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w:t>
      </w:r>
      <w:r w:rsidRPr="00DD6B44">
        <w:rPr>
          <w:rFonts w:ascii="Garamond" w:hAnsi="Garamond" w:cs="Arial"/>
          <w:color w:val="000000"/>
          <w:sz w:val="22"/>
          <w:szCs w:val="22"/>
          <w:lang w:eastAsia="en-US"/>
        </w:rPr>
        <w:tab/>
        <w:t>αναγνωρίζει το κέρδος από μια ομάδα ασφαλιστηρίων συμβολαίων κατά τη διάρκεια της περιόδου που η οικονομική οντότητα παρέχει ασφαλιστική κάλυψη και καθώς η οικονομική οντότητα αποδεσμεύεται από τον κίνδυνο. Εάν μια ομάδα συμβολαίων είναι ή καθίσταται ζημιογόνος, η οντότητα αναγνωρίζει αμέσως τη ζημία,</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w:t>
      </w:r>
      <w:r w:rsidRPr="00DD6B44">
        <w:rPr>
          <w:rFonts w:ascii="Garamond" w:hAnsi="Garamond" w:cs="Arial"/>
          <w:color w:val="000000"/>
          <w:sz w:val="22"/>
          <w:szCs w:val="22"/>
          <w:lang w:eastAsia="en-US"/>
        </w:rPr>
        <w:tab/>
        <w:t xml:space="preserve">παρουσιάζει ξεχωριστά τα έσοδα από ασφαλιστικές εργασίες, τα έξοδα ασφαλιστικών υπηρεσιών και τα έσοδα ή έξοδα χρηματοδότησης της ασφάλισης και </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w:t>
      </w:r>
      <w:r w:rsidRPr="00DD6B44">
        <w:rPr>
          <w:rFonts w:ascii="Garamond" w:hAnsi="Garamond" w:cs="Arial"/>
          <w:color w:val="000000"/>
          <w:sz w:val="22"/>
          <w:szCs w:val="22"/>
          <w:lang w:eastAsia="en-US"/>
        </w:rPr>
        <w:tab/>
        <w:t>γνωστοποιεί πληροφορίες που επιτρέπουν στους χρήστες των οικονομικών καταστάσεων να εκτιμήσουν την επίδραση που έχουν οι συμβάσεις που εμπίπτουν στο πεδίο εφαρμογής του ΔΠΧΠ 17 στην οικονομική θέση, στη χρηματοοικονομική απόδοση και στις ταμειακές ροές της.</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Το ανωτέρω πρότυπο δεν έχει εφαρμογή στις οικονομικές καταστάσεις της Εταιρίας.</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p>
    <w:p w:rsidR="00DD6B44" w:rsidRPr="00DD6B44" w:rsidRDefault="00DD6B44" w:rsidP="00DD6B44">
      <w:pPr>
        <w:numPr>
          <w:ilvl w:val="0"/>
          <w:numId w:val="40"/>
        </w:numPr>
        <w:rPr>
          <w:rFonts w:ascii="Garamond" w:hAnsi="Garamond" w:cs="Arial"/>
          <w:sz w:val="22"/>
          <w:szCs w:val="22"/>
          <w:lang w:eastAsia="en-US"/>
        </w:rPr>
      </w:pPr>
      <w:r w:rsidRPr="00DD6B44">
        <w:rPr>
          <w:rFonts w:ascii="Garamond" w:hAnsi="Garamond" w:cs="Arial"/>
          <w:b/>
          <w:sz w:val="22"/>
          <w:szCs w:val="22"/>
          <w:lang w:eastAsia="en-US"/>
        </w:rPr>
        <w:t xml:space="preserve">Τροποποίηση του Διεθνούς Λογιστικού Προτύπου 19 </w:t>
      </w:r>
      <w:r w:rsidRPr="00DD6B44">
        <w:rPr>
          <w:rFonts w:ascii="Garamond" w:hAnsi="Garamond" w:cs="Arial"/>
          <w:sz w:val="22"/>
          <w:szCs w:val="22"/>
          <w:lang w:eastAsia="en-US"/>
        </w:rPr>
        <w:t xml:space="preserve">«Παροχές σε εργαζομένους» – Τροποποίηση, περικοπή ή διακανονισμός του Προγράμματος Παροχών. </w:t>
      </w:r>
    </w:p>
    <w:p w:rsidR="00DD6B44" w:rsidRPr="00DD6B44" w:rsidRDefault="00DD6B44" w:rsidP="00DD6B44">
      <w:pPr>
        <w:rPr>
          <w:rFonts w:ascii="Garamond" w:hAnsi="Garamond" w:cs="Arial"/>
          <w:sz w:val="22"/>
          <w:szCs w:val="22"/>
          <w:lang w:eastAsia="en-US"/>
        </w:rPr>
      </w:pPr>
      <w:r w:rsidRPr="00DD6B44">
        <w:rPr>
          <w:rFonts w:ascii="Garamond" w:hAnsi="Garamond" w:cs="Arial"/>
          <w:sz w:val="22"/>
          <w:szCs w:val="22"/>
          <w:lang w:eastAsia="en-US"/>
        </w:rPr>
        <w:t>Ισχύει για χρήσεις µε έναρξη από 1.1.2019</w:t>
      </w:r>
    </w:p>
    <w:p w:rsidR="00DD6B44" w:rsidRPr="00DD6B44" w:rsidRDefault="00DD6B44" w:rsidP="00DD6B44">
      <w:pPr>
        <w:rPr>
          <w:rFonts w:ascii="Garamond" w:hAnsi="Garamond" w:cs="Arial"/>
          <w:sz w:val="22"/>
          <w:szCs w:val="22"/>
          <w:lang w:eastAsia="en-US"/>
        </w:rPr>
      </w:pPr>
    </w:p>
    <w:p w:rsidR="00DD6B44" w:rsidRPr="00DD6B44" w:rsidRDefault="00DD6B44" w:rsidP="00DD6B44">
      <w:pPr>
        <w:rPr>
          <w:rFonts w:ascii="Garamond" w:hAnsi="Garamond" w:cs="Arial"/>
          <w:sz w:val="22"/>
          <w:szCs w:val="22"/>
          <w:lang w:eastAsia="en-US"/>
        </w:rPr>
      </w:pPr>
      <w:r w:rsidRPr="00DD6B44">
        <w:rPr>
          <w:rFonts w:ascii="Garamond" w:hAnsi="Garamond" w:cs="Arial"/>
          <w:sz w:val="22"/>
          <w:szCs w:val="22"/>
          <w:lang w:eastAsia="en-US"/>
        </w:rPr>
        <w:t xml:space="preserve">Την 7.2.2018 το Συμβούλιο των Διεθνών Λογιστικών Προτύπων εξέδωσε τροποποίηση στο ΔΛΠ 19 μέσω της οποίας διευκρινίζει τον τρόπο με τον οποίο πρέπει να προσδιορίζεται το κόστος υπηρεσίας όταν προκύπτουν </w:t>
      </w:r>
      <w:r w:rsidRPr="00DD6B44">
        <w:rPr>
          <w:rFonts w:ascii="Garamond" w:hAnsi="Garamond" w:cs="Arial"/>
          <w:sz w:val="22"/>
          <w:szCs w:val="22"/>
          <w:lang w:eastAsia="en-US"/>
        </w:rPr>
        <w:lastRenderedPageBreak/>
        <w:t>αλλαγές στο πρόγραμμα καθορισμένων παροχών. Σύμφωνα με το ΔΛΠ 19 σε περίπτωση τροποποίησης, περικοπής ή διακανονισμού, πρέπει να γίνει επαναυπολογισμός της καθαρής υποχρέωσης ή απαίτησης. Η τροποποίηση του ΔΛΠ 19 προβλέπει ότι το τρέχον κόστος υπηρεσίας και ο τόκος επί της καθαρής υποχρέωσης (απαίτησης) για το υπόλοιπο της περιόδου αναφοράς, μετά την αλλαγή στο πρόγραμμα, θα πρέπει να υπολογιστούν με βάση τις παραδοχές που χρησιμοποιήθηκαν κατά τον επανυπολογισμό της καθαρής υποχρέωσης ή απαίτησης. Επίσης, με την τροποποίηση του ΔΛΠ 19 αποσαφηνίζεται η επίδραση μίας τροποποίησης, περικοπής ή διακανονισμού στις απαιτήσεις αναφορικά με τον περιορισμό στην αναγνώριση της καθαρής απαίτησης (</w:t>
      </w:r>
      <w:r w:rsidRPr="00DD6B44">
        <w:rPr>
          <w:rFonts w:ascii="Garamond" w:hAnsi="Garamond" w:cs="Arial"/>
          <w:sz w:val="22"/>
          <w:szCs w:val="22"/>
          <w:lang w:val="en-US" w:eastAsia="en-US"/>
        </w:rPr>
        <w:t>asset</w:t>
      </w:r>
      <w:r w:rsidRPr="00DD6B44">
        <w:rPr>
          <w:rFonts w:ascii="Garamond" w:hAnsi="Garamond" w:cs="Arial"/>
          <w:sz w:val="22"/>
          <w:szCs w:val="22"/>
          <w:lang w:eastAsia="en-US"/>
        </w:rPr>
        <w:t xml:space="preserve"> </w:t>
      </w:r>
      <w:r w:rsidRPr="00DD6B44">
        <w:rPr>
          <w:rFonts w:ascii="Garamond" w:hAnsi="Garamond" w:cs="Arial"/>
          <w:sz w:val="22"/>
          <w:szCs w:val="22"/>
          <w:lang w:val="en-US" w:eastAsia="en-US"/>
        </w:rPr>
        <w:t>ceiling</w:t>
      </w:r>
      <w:r w:rsidRPr="00DD6B44">
        <w:rPr>
          <w:rFonts w:ascii="Garamond" w:hAnsi="Garamond" w:cs="Arial"/>
          <w:sz w:val="22"/>
          <w:szCs w:val="22"/>
          <w:lang w:eastAsia="en-US"/>
        </w:rPr>
        <w:t>).</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pacing w:val="1"/>
          <w:sz w:val="22"/>
          <w:szCs w:val="22"/>
          <w:lang w:eastAsia="en-US"/>
        </w:rPr>
      </w:pP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pacing w:val="1"/>
          <w:sz w:val="22"/>
          <w:szCs w:val="22"/>
          <w:lang w:eastAsia="en-US"/>
        </w:rPr>
      </w:pPr>
      <w:r w:rsidRPr="00DD6B44">
        <w:rPr>
          <w:rFonts w:ascii="Garamond" w:hAnsi="Garamond" w:cs="Arial"/>
          <w:color w:val="000000"/>
          <w:spacing w:val="1"/>
          <w:sz w:val="22"/>
          <w:szCs w:val="22"/>
          <w:lang w:eastAsia="en-US"/>
        </w:rPr>
        <w:t>Η Εταιρία εξετάζει την επίπτωση που θα επιφέρει η υιοθέτηση της ανωτέρω τροποποίησης στις οικονομικές της καταστάσεις.</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pacing w:val="1"/>
          <w:sz w:val="22"/>
          <w:szCs w:val="22"/>
          <w:lang w:eastAsia="en-US"/>
        </w:rPr>
      </w:pPr>
    </w:p>
    <w:p w:rsidR="00DD6B44" w:rsidRPr="00DD6B44" w:rsidRDefault="00DD6B44" w:rsidP="00DD6B44">
      <w:pPr>
        <w:autoSpaceDE w:val="0"/>
        <w:autoSpaceDN w:val="0"/>
        <w:adjustRightInd w:val="0"/>
        <w:spacing w:before="57" w:line="250" w:lineRule="atLeast"/>
        <w:ind w:left="142" w:hanging="142"/>
        <w:jc w:val="both"/>
        <w:textAlignment w:val="center"/>
        <w:rPr>
          <w:rFonts w:ascii="Garamond" w:hAnsi="Garamond" w:cs="Arial"/>
          <w:color w:val="000000"/>
          <w:spacing w:val="1"/>
          <w:sz w:val="22"/>
          <w:szCs w:val="22"/>
          <w:lang w:eastAsia="en-US"/>
        </w:rPr>
      </w:pPr>
      <w:r w:rsidRPr="00DD6B44">
        <w:rPr>
          <w:rFonts w:ascii="Garamond" w:hAnsi="Garamond" w:cs="Arial"/>
          <w:b/>
          <w:bCs/>
          <w:color w:val="000000"/>
          <w:sz w:val="22"/>
          <w:szCs w:val="22"/>
          <w:lang w:eastAsia="en-US"/>
        </w:rPr>
        <w:t>•</w:t>
      </w:r>
      <w:r w:rsidRPr="00DD6B44">
        <w:rPr>
          <w:rFonts w:ascii="Garamond" w:hAnsi="Garamond" w:cs="Arial"/>
          <w:b/>
          <w:bCs/>
          <w:color w:val="000000"/>
          <w:spacing w:val="1"/>
          <w:sz w:val="22"/>
          <w:szCs w:val="22"/>
          <w:lang w:eastAsia="en-US"/>
        </w:rPr>
        <w:t xml:space="preserve">Τροποποίηση του Διεθνούς Λογιστικού Προτύπου 28 </w:t>
      </w:r>
      <w:r w:rsidRPr="00DD6B44">
        <w:rPr>
          <w:rFonts w:ascii="Garamond" w:hAnsi="Garamond" w:cs="Arial"/>
          <w:color w:val="000000"/>
          <w:spacing w:val="1"/>
          <w:sz w:val="22"/>
          <w:szCs w:val="22"/>
          <w:lang w:eastAsia="en-US"/>
        </w:rPr>
        <w:t>«Επενδύσεις σε συγγενείς και κοινοπραξίες»: Μακροπρόθεσμες επενδύσεις σε Συγγενείς και Κοινοπραξίες»</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Ισχύει για χρήσεις µε έναρξη από 1.1.2019</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 xml:space="preserve">Την 12.10.2017 </w:t>
      </w:r>
      <w:r w:rsidRPr="00DD6B44">
        <w:rPr>
          <w:rFonts w:ascii="Garamond" w:hAnsi="Garamond" w:cs="Arial"/>
          <w:color w:val="000000"/>
          <w:spacing w:val="1"/>
          <w:sz w:val="22"/>
          <w:szCs w:val="22"/>
          <w:lang w:eastAsia="en-US"/>
        </w:rPr>
        <w:t>το Συµβούλιο των Διεθνών Λογιστικών Προτύπων εξέδωσε τροποποιήση στο ΔΛΠ 28 για να αποσαφηνίσει ότι ο λογιστικός χειρισμός των μακροπρόθεσμων επενδύσεων σε μία συγγενή ή κοινοπραξία που περιλαμβάνονται στην καθαρή επένδυση στην εν λόγω συγγενή ή κοινοπραξία – για τις οποίες δεν εφαρμόζεται η μέθοδος της καθαρής θέσης -πρέπει να γίνεται σύμφωνα με το ΔΠΧΠ 9, συμπεριλαμβανομένου των απαιτήσεων απομείωσης. Κατά την εφαρμογή του ΔΠΧΠ 9, δεν θα πρέπει να λαμβάνονται υπόψη τυχόν προσαρμογές στη λογιστική αξία των μακροπρόθεσμων επενδύσεων που έχουν προκύψει από την εφαρμογή του ΔΛΠ 28.</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z w:val="22"/>
          <w:szCs w:val="22"/>
          <w:lang w:eastAsia="en-US"/>
        </w:rPr>
      </w:pPr>
      <w:r w:rsidRPr="00DD6B44">
        <w:rPr>
          <w:rFonts w:ascii="Garamond" w:hAnsi="Garamond" w:cs="Arial"/>
          <w:color w:val="000000"/>
          <w:sz w:val="22"/>
          <w:szCs w:val="22"/>
          <w:lang w:eastAsia="en-US"/>
        </w:rPr>
        <w:t>Η ανωτέρω τροποποίηση δεν έχει εφαρμογή στις οικονομικές καταστάσεις της Εταιρίας.</w:t>
      </w:r>
    </w:p>
    <w:p w:rsidR="004C2E19" w:rsidRDefault="004C2E19" w:rsidP="00DD6B44">
      <w:pPr>
        <w:autoSpaceDE w:val="0"/>
        <w:autoSpaceDN w:val="0"/>
        <w:adjustRightInd w:val="0"/>
        <w:spacing w:before="57" w:line="250" w:lineRule="atLeast"/>
        <w:ind w:left="227" w:hanging="227"/>
        <w:jc w:val="both"/>
        <w:textAlignment w:val="center"/>
        <w:rPr>
          <w:rFonts w:ascii="Garamond" w:hAnsi="Garamond" w:cs="Arial"/>
          <w:color w:val="000000"/>
          <w:spacing w:val="-2"/>
          <w:sz w:val="22"/>
          <w:szCs w:val="22"/>
          <w:lang w:eastAsia="en-US"/>
        </w:rPr>
      </w:pPr>
    </w:p>
    <w:p w:rsidR="00DD6B44" w:rsidRPr="00DD6B44" w:rsidRDefault="00DD6B44" w:rsidP="00DD6B44">
      <w:pPr>
        <w:autoSpaceDE w:val="0"/>
        <w:autoSpaceDN w:val="0"/>
        <w:adjustRightInd w:val="0"/>
        <w:spacing w:before="57" w:line="250" w:lineRule="atLeast"/>
        <w:ind w:left="227" w:hanging="227"/>
        <w:jc w:val="both"/>
        <w:textAlignment w:val="center"/>
        <w:rPr>
          <w:rFonts w:ascii="Garamond" w:hAnsi="Garamond" w:cs="Arial"/>
          <w:color w:val="000000"/>
          <w:spacing w:val="-2"/>
          <w:sz w:val="22"/>
          <w:szCs w:val="22"/>
          <w:lang w:eastAsia="en-US"/>
        </w:rPr>
      </w:pPr>
      <w:r w:rsidRPr="00DD6B44">
        <w:rPr>
          <w:rFonts w:ascii="Garamond" w:hAnsi="Garamond" w:cs="Arial"/>
          <w:color w:val="000000"/>
          <w:spacing w:val="-2"/>
          <w:sz w:val="22"/>
          <w:szCs w:val="22"/>
          <w:lang w:eastAsia="en-US"/>
        </w:rPr>
        <w:t>•</w:t>
      </w:r>
      <w:r w:rsidRPr="00DD6B44">
        <w:rPr>
          <w:rFonts w:ascii="Garamond" w:hAnsi="Garamond" w:cs="Arial"/>
          <w:b/>
          <w:bCs/>
          <w:color w:val="000000"/>
          <w:spacing w:val="-2"/>
          <w:sz w:val="22"/>
          <w:szCs w:val="22"/>
          <w:lang w:eastAsia="en-US"/>
        </w:rPr>
        <w:tab/>
        <w:t>Βελτιώσεις Διεθνών Λογιστικών Προτύπων</w:t>
      </w:r>
      <w:r w:rsidRPr="00DD6B44">
        <w:rPr>
          <w:rFonts w:ascii="Garamond" w:hAnsi="Garamond" w:cs="Arial"/>
          <w:color w:val="000000"/>
          <w:spacing w:val="-2"/>
          <w:sz w:val="22"/>
          <w:szCs w:val="22"/>
          <w:lang w:eastAsia="en-US"/>
        </w:rPr>
        <w:t xml:space="preserve"> – κύκλος 2015-2017</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pacing w:val="-2"/>
          <w:sz w:val="22"/>
          <w:szCs w:val="22"/>
          <w:lang w:eastAsia="en-US"/>
        </w:rPr>
      </w:pPr>
      <w:r w:rsidRPr="00DD6B44">
        <w:rPr>
          <w:rFonts w:ascii="Garamond" w:hAnsi="Garamond" w:cs="Arial"/>
          <w:color w:val="000000"/>
          <w:spacing w:val="-2"/>
          <w:sz w:val="22"/>
          <w:szCs w:val="22"/>
          <w:lang w:eastAsia="en-US"/>
        </w:rPr>
        <w:t>Ισχύει για χρήσεις µε έναρξη από 1.1.2019</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pacing w:val="-2"/>
          <w:sz w:val="22"/>
          <w:szCs w:val="22"/>
          <w:lang w:eastAsia="en-US"/>
        </w:rPr>
      </w:pPr>
      <w:r w:rsidRPr="00DD6B44">
        <w:rPr>
          <w:rFonts w:ascii="Garamond" w:hAnsi="Garamond" w:cs="Arial"/>
          <w:color w:val="000000"/>
          <w:spacing w:val="-2"/>
          <w:sz w:val="22"/>
          <w:szCs w:val="22"/>
          <w:lang w:eastAsia="en-US"/>
        </w:rPr>
        <w:t>Στο πλαίσιο του προγράµµατος των ετήσιων βελτιώσεων των Διεθνών Λογιστικών Προτύπων, το Συµβούλιο εξέδωσε, την 12.12.2017, µη επείγουσες αλλά απαραίτητες τροποποιήσεις σε επιµέρους πρότυπα.</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pacing w:val="-2"/>
          <w:sz w:val="22"/>
          <w:szCs w:val="22"/>
          <w:lang w:eastAsia="en-US"/>
        </w:rPr>
      </w:pPr>
      <w:r w:rsidRPr="00DD6B44">
        <w:rPr>
          <w:rFonts w:ascii="Garamond" w:hAnsi="Garamond" w:cs="Arial"/>
          <w:color w:val="000000"/>
          <w:spacing w:val="-2"/>
          <w:sz w:val="22"/>
          <w:szCs w:val="22"/>
          <w:lang w:eastAsia="en-US"/>
        </w:rPr>
        <w:t>Η Εταιρία εξετάζει τις επιπτώσεις που θα έχει η υιοθέτηση των εν λόγω τροποποιήσεων στις οικονοµικές της καταστάσεις.</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pacing w:val="-2"/>
          <w:sz w:val="22"/>
          <w:szCs w:val="22"/>
          <w:lang w:eastAsia="en-US"/>
        </w:rPr>
      </w:pPr>
    </w:p>
    <w:p w:rsidR="00DD6B44" w:rsidRPr="00DD6B44" w:rsidRDefault="00DD6B44" w:rsidP="00DD6B44">
      <w:pPr>
        <w:numPr>
          <w:ilvl w:val="0"/>
          <w:numId w:val="40"/>
        </w:numPr>
        <w:autoSpaceDE w:val="0"/>
        <w:autoSpaceDN w:val="0"/>
        <w:adjustRightInd w:val="0"/>
        <w:spacing w:before="57" w:line="250" w:lineRule="atLeast"/>
        <w:jc w:val="both"/>
        <w:textAlignment w:val="center"/>
        <w:rPr>
          <w:rFonts w:ascii="Garamond" w:hAnsi="Garamond" w:cs="Arial"/>
          <w:color w:val="000000"/>
          <w:spacing w:val="-2"/>
          <w:sz w:val="22"/>
          <w:szCs w:val="22"/>
          <w:lang w:eastAsia="en-US"/>
        </w:rPr>
      </w:pPr>
      <w:r w:rsidRPr="00DD6B44">
        <w:rPr>
          <w:rFonts w:ascii="Garamond" w:hAnsi="Garamond" w:cs="Arial"/>
          <w:b/>
          <w:bCs/>
          <w:color w:val="000000"/>
          <w:spacing w:val="-2"/>
          <w:sz w:val="22"/>
          <w:szCs w:val="22"/>
          <w:lang w:eastAsia="en-US"/>
        </w:rPr>
        <w:t xml:space="preserve">Διερµηνεία 23 </w:t>
      </w:r>
      <w:r w:rsidRPr="00DD6B44">
        <w:rPr>
          <w:rFonts w:ascii="Garamond" w:hAnsi="Garamond" w:cs="Arial"/>
          <w:color w:val="000000"/>
          <w:spacing w:val="-2"/>
          <w:sz w:val="22"/>
          <w:szCs w:val="22"/>
          <w:lang w:eastAsia="en-US"/>
        </w:rPr>
        <w:t>«Αβεβαιότητα σχετικά με τους λογιστικούς χειρισμούς φόρου εισοδήματος»</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pacing w:val="-2"/>
          <w:sz w:val="22"/>
          <w:szCs w:val="22"/>
          <w:lang w:eastAsia="en-US"/>
        </w:rPr>
      </w:pPr>
      <w:r w:rsidRPr="00DD6B44">
        <w:rPr>
          <w:rFonts w:ascii="Garamond" w:hAnsi="Garamond" w:cs="Arial"/>
          <w:color w:val="000000"/>
          <w:spacing w:val="-2"/>
          <w:sz w:val="22"/>
          <w:szCs w:val="22"/>
          <w:lang w:eastAsia="en-US"/>
        </w:rPr>
        <w:t>Ισχύει για χρήσεις µε έναρξη από 1.1.2019</w:t>
      </w:r>
    </w:p>
    <w:p w:rsidR="00DD6B44" w:rsidRPr="00DD6B44" w:rsidRDefault="00DD6B44" w:rsidP="00DD6B44">
      <w:pPr>
        <w:autoSpaceDE w:val="0"/>
        <w:autoSpaceDN w:val="0"/>
        <w:adjustRightInd w:val="0"/>
        <w:spacing w:before="57" w:line="250" w:lineRule="atLeast"/>
        <w:jc w:val="both"/>
        <w:textAlignment w:val="center"/>
        <w:rPr>
          <w:rFonts w:ascii="Garamond" w:hAnsi="Garamond" w:cs="Arial"/>
          <w:color w:val="000000"/>
          <w:spacing w:val="2"/>
          <w:sz w:val="22"/>
          <w:szCs w:val="22"/>
          <w:lang w:eastAsia="en-US"/>
        </w:rPr>
      </w:pPr>
      <w:r w:rsidRPr="00DD6B44">
        <w:rPr>
          <w:rFonts w:ascii="Garamond" w:hAnsi="Garamond" w:cs="Arial"/>
          <w:color w:val="000000"/>
          <w:spacing w:val="-2"/>
          <w:sz w:val="22"/>
          <w:szCs w:val="22"/>
          <w:lang w:eastAsia="en-US"/>
        </w:rPr>
        <w:t>Την 7.6.2017 Συµβούλιο των Διεθνών Λογιστικών Προτύπων εξέδωσε τη Διερµηνεία 23. Η Διερμηνεία αποσαφηνίζει την εφαρμογή των απαιτήσεων αναγνώρισης και αποτίμησης του ΔΛΠ 12 όταν υπάρχει αβεβαιότητα αναφορικά με το λογιστικό χειρισμό του φόρου εισοδήματος</w:t>
      </w:r>
      <w:r w:rsidRPr="00DD6B44">
        <w:rPr>
          <w:rFonts w:ascii="Garamond" w:hAnsi="Garamond" w:cs="Arial"/>
          <w:color w:val="000000"/>
          <w:spacing w:val="2"/>
          <w:sz w:val="22"/>
          <w:szCs w:val="22"/>
          <w:lang w:eastAsia="en-US"/>
        </w:rPr>
        <w:t>.</w:t>
      </w:r>
      <w:r w:rsidRPr="00DD6B44">
        <w:rPr>
          <w:rFonts w:ascii="Garamond" w:hAnsi="Garamond"/>
          <w:sz w:val="22"/>
          <w:szCs w:val="22"/>
          <w:lang w:eastAsia="en-US"/>
        </w:rPr>
        <w:t xml:space="preserve"> </w:t>
      </w:r>
      <w:r w:rsidRPr="00DD6B44">
        <w:rPr>
          <w:rFonts w:ascii="Garamond" w:hAnsi="Garamond" w:cs="Arial"/>
          <w:color w:val="000000"/>
          <w:spacing w:val="-2"/>
          <w:sz w:val="22"/>
          <w:szCs w:val="22"/>
          <w:lang w:eastAsia="en-US"/>
        </w:rPr>
        <w:t>Η Διερμηνεία ειδικότερα διευκρινίζει τα εξής</w:t>
      </w:r>
      <w:r w:rsidRPr="00DD6B44">
        <w:rPr>
          <w:rFonts w:ascii="Garamond" w:hAnsi="Garamond" w:cs="Arial"/>
          <w:color w:val="000000"/>
          <w:spacing w:val="2"/>
          <w:sz w:val="22"/>
          <w:szCs w:val="22"/>
          <w:lang w:eastAsia="en-US"/>
        </w:rPr>
        <w:t>:</w:t>
      </w:r>
    </w:p>
    <w:p w:rsidR="00DD6B44" w:rsidRPr="00DD6B44" w:rsidRDefault="00DD6B44" w:rsidP="00DD6B44">
      <w:pPr>
        <w:numPr>
          <w:ilvl w:val="0"/>
          <w:numId w:val="38"/>
        </w:numPr>
        <w:autoSpaceDE w:val="0"/>
        <w:autoSpaceDN w:val="0"/>
        <w:adjustRightInd w:val="0"/>
        <w:spacing w:before="57" w:line="250" w:lineRule="atLeast"/>
        <w:jc w:val="both"/>
        <w:textAlignment w:val="center"/>
        <w:rPr>
          <w:rFonts w:ascii="Garamond" w:hAnsi="Garamond" w:cs="Arial"/>
          <w:color w:val="000000"/>
          <w:spacing w:val="2"/>
          <w:sz w:val="22"/>
          <w:szCs w:val="22"/>
          <w:lang w:eastAsia="en-US"/>
        </w:rPr>
      </w:pPr>
      <w:r w:rsidRPr="00DD6B44">
        <w:rPr>
          <w:rFonts w:ascii="Garamond" w:hAnsi="Garamond" w:cs="Arial"/>
          <w:color w:val="000000"/>
          <w:spacing w:val="2"/>
          <w:sz w:val="22"/>
          <w:szCs w:val="22"/>
          <w:lang w:eastAsia="en-US"/>
        </w:rPr>
        <w:t xml:space="preserve">Μία οικονομική οντότητα θα καθορίσει αν θα εξετάσει  τις αβεβαιότητες διακριτά ή σε συνδυασμό με άλλες αβεβαιότητες ανάλογα με το ποια προσέγγιση προβλέπει καλύτερα την επίλυση της αβεβαιότητας.  </w:t>
      </w:r>
    </w:p>
    <w:p w:rsidR="00DD6B44" w:rsidRPr="00DD6B44" w:rsidRDefault="00DD6B44" w:rsidP="00DD6B44">
      <w:pPr>
        <w:numPr>
          <w:ilvl w:val="0"/>
          <w:numId w:val="38"/>
        </w:numPr>
        <w:autoSpaceDE w:val="0"/>
        <w:autoSpaceDN w:val="0"/>
        <w:adjustRightInd w:val="0"/>
        <w:spacing w:before="57" w:line="250" w:lineRule="atLeast"/>
        <w:jc w:val="both"/>
        <w:textAlignment w:val="center"/>
        <w:rPr>
          <w:rFonts w:ascii="Garamond" w:hAnsi="Garamond" w:cs="Arial"/>
          <w:color w:val="000000"/>
          <w:spacing w:val="2"/>
          <w:sz w:val="22"/>
          <w:szCs w:val="22"/>
          <w:lang w:eastAsia="en-US"/>
        </w:rPr>
      </w:pPr>
      <w:r w:rsidRPr="00DD6B44">
        <w:rPr>
          <w:rFonts w:ascii="Garamond" w:hAnsi="Garamond" w:cs="Arial"/>
          <w:color w:val="000000"/>
          <w:spacing w:val="2"/>
          <w:sz w:val="22"/>
          <w:szCs w:val="22"/>
          <w:lang w:eastAsia="en-US"/>
        </w:rPr>
        <w:t xml:space="preserve">Οι εκτιμήσεις που γίνονται αναφορικά με τον έλεγχο των λογιστικών χειρισμών από τις φορολογικές αρχές θα πρέπει να βασίζονται στο ότι οι φορολογικές αρχές θα εξετάσουν τα ποσά που έχουν δικαίωμα να εξετάσουν και στο ότι θα έχουν πλήρη γνώση της σχετικής πληροφόρησης όταν διενεργούν τον έλεγχο. </w:t>
      </w:r>
    </w:p>
    <w:p w:rsidR="00DD6B44" w:rsidRPr="00DD6B44" w:rsidRDefault="00DD6B44" w:rsidP="00DD6B44">
      <w:pPr>
        <w:numPr>
          <w:ilvl w:val="0"/>
          <w:numId w:val="38"/>
        </w:numPr>
        <w:autoSpaceDE w:val="0"/>
        <w:autoSpaceDN w:val="0"/>
        <w:adjustRightInd w:val="0"/>
        <w:spacing w:before="57" w:line="250" w:lineRule="atLeast"/>
        <w:jc w:val="both"/>
        <w:textAlignment w:val="center"/>
        <w:rPr>
          <w:rFonts w:ascii="Garamond" w:hAnsi="Garamond" w:cs="Arial"/>
          <w:color w:val="000000"/>
          <w:spacing w:val="2"/>
          <w:sz w:val="22"/>
          <w:szCs w:val="22"/>
          <w:lang w:eastAsia="en-US"/>
        </w:rPr>
      </w:pPr>
      <w:r w:rsidRPr="00DD6B44">
        <w:rPr>
          <w:rFonts w:ascii="Garamond" w:hAnsi="Garamond" w:cs="Arial"/>
          <w:color w:val="000000"/>
          <w:spacing w:val="2"/>
          <w:sz w:val="22"/>
          <w:szCs w:val="22"/>
          <w:lang w:eastAsia="en-US"/>
        </w:rPr>
        <w:t>Για τον προσδιορισμό του φορολογητέου κέρδους (φορολογικής ζημίας), των φορολογικών βάσεων, των μη χρησιμοποιηθέντων φορολογικών ζημιών,  των  μη χρησιμοποιηθέντων πιστωτικών φόρων και των φορολογικών συντελεστών η οικονομική οντότητα θα πρέπει να λάβει υπόψη της την πιθανότητα οι φορολογικές αρχές να αποδεχθούν την αβεβαιότητα στο χειρισμό του φόρου</w:t>
      </w:r>
    </w:p>
    <w:p w:rsidR="00DD6B44" w:rsidRPr="00DD6B44" w:rsidRDefault="00DD6B44" w:rsidP="00DD6B44">
      <w:pPr>
        <w:numPr>
          <w:ilvl w:val="0"/>
          <w:numId w:val="38"/>
        </w:numPr>
        <w:autoSpaceDE w:val="0"/>
        <w:autoSpaceDN w:val="0"/>
        <w:adjustRightInd w:val="0"/>
        <w:spacing w:before="57" w:line="250" w:lineRule="atLeast"/>
        <w:jc w:val="both"/>
        <w:textAlignment w:val="center"/>
        <w:rPr>
          <w:rFonts w:ascii="Garamond" w:hAnsi="Garamond" w:cs="Arial"/>
          <w:color w:val="000000"/>
          <w:spacing w:val="-2"/>
          <w:sz w:val="22"/>
          <w:szCs w:val="22"/>
          <w:lang w:eastAsia="en-US"/>
        </w:rPr>
      </w:pPr>
      <w:r w:rsidRPr="00DD6B44">
        <w:rPr>
          <w:rFonts w:ascii="Garamond" w:hAnsi="Garamond" w:cs="Arial"/>
          <w:color w:val="000000"/>
          <w:spacing w:val="2"/>
          <w:sz w:val="22"/>
          <w:szCs w:val="22"/>
          <w:lang w:eastAsia="en-US"/>
        </w:rPr>
        <w:t>Οι εκτιμήσεις της οικονομικής οντότητας θα πρέπει να επαναξιολογούνται όταν λαμβάνουν χώρα αλλαγές στα γεγονότα και στις συνθήκες καθώς και όταν νέα πληροφόρηση καθίσταται διαθέσιμη.</w:t>
      </w:r>
    </w:p>
    <w:p w:rsidR="00D7695D" w:rsidRPr="00DD6B44" w:rsidRDefault="00DD6B44" w:rsidP="00DD6B44">
      <w:pPr>
        <w:autoSpaceDE w:val="0"/>
        <w:autoSpaceDN w:val="0"/>
        <w:adjustRightInd w:val="0"/>
        <w:spacing w:before="57" w:line="240" w:lineRule="atLeast"/>
        <w:jc w:val="both"/>
        <w:textAlignment w:val="center"/>
        <w:rPr>
          <w:rFonts w:ascii="Garamond" w:hAnsi="Garamond" w:cs="Arial"/>
          <w:color w:val="000000"/>
          <w:spacing w:val="-2"/>
          <w:sz w:val="22"/>
          <w:szCs w:val="22"/>
          <w:lang w:eastAsia="en-US"/>
        </w:rPr>
      </w:pPr>
      <w:r w:rsidRPr="00DD6B44">
        <w:rPr>
          <w:rFonts w:ascii="Garamond" w:hAnsi="Garamond" w:cs="Arial"/>
          <w:color w:val="000000"/>
          <w:spacing w:val="-2"/>
          <w:sz w:val="22"/>
          <w:szCs w:val="22"/>
          <w:lang w:eastAsia="en-US"/>
        </w:rPr>
        <w:lastRenderedPageBreak/>
        <w:t>Η Εταιρία εξετάζει τις επιπτώσεις που θα έχει η υιοθέτηση της ανωτέρω Διερμηνείας στις οικονομικές της καταστάσεις.</w:t>
      </w:r>
    </w:p>
    <w:p w:rsidR="00DC69FA" w:rsidRPr="009463FB" w:rsidRDefault="00DC69FA" w:rsidP="00DC69FA">
      <w:pPr>
        <w:autoSpaceDE w:val="0"/>
        <w:autoSpaceDN w:val="0"/>
        <w:adjustRightInd w:val="0"/>
        <w:spacing w:before="57" w:line="260" w:lineRule="atLeast"/>
        <w:jc w:val="both"/>
        <w:textAlignment w:val="center"/>
        <w:rPr>
          <w:rFonts w:asciiTheme="minorHAnsi" w:hAnsiTheme="minorHAnsi" w:cs="Arial"/>
          <w:b/>
          <w:bCs/>
          <w:color w:val="000000"/>
          <w:sz w:val="22"/>
          <w:szCs w:val="22"/>
        </w:rPr>
      </w:pPr>
    </w:p>
    <w:p w:rsidR="007C467D" w:rsidRPr="009F75FD" w:rsidRDefault="007D499B" w:rsidP="007C467D">
      <w:pPr>
        <w:pStyle w:val="Heading3"/>
        <w:keepLines w:val="0"/>
        <w:tabs>
          <w:tab w:val="left" w:pos="567"/>
        </w:tabs>
        <w:spacing w:before="0" w:after="0" w:line="288" w:lineRule="auto"/>
        <w:rPr>
          <w:rFonts w:ascii="Garamond" w:hAnsi="Garamond" w:cs="Times New Roman"/>
          <w:color w:val="1F497D" w:themeColor="text2"/>
          <w:sz w:val="22"/>
          <w:szCs w:val="22"/>
          <w:lang w:eastAsia="el-GR"/>
        </w:rPr>
      </w:pPr>
      <w:bookmarkStart w:id="90" w:name="_Toc452024359"/>
      <w:bookmarkStart w:id="91" w:name="_Toc452033270"/>
      <w:bookmarkStart w:id="92" w:name="_Toc452033814"/>
      <w:bookmarkStart w:id="93" w:name="_Toc452033959"/>
      <w:bookmarkStart w:id="94" w:name="_Toc452034440"/>
      <w:bookmarkStart w:id="95" w:name="_Toc518483925"/>
      <w:r>
        <w:rPr>
          <w:rFonts w:ascii="Garamond" w:hAnsi="Garamond" w:cs="Times New Roman"/>
          <w:color w:val="1F497D" w:themeColor="text2"/>
          <w:sz w:val="22"/>
          <w:szCs w:val="22"/>
          <w:lang w:eastAsia="el-GR"/>
        </w:rPr>
        <w:t>1</w:t>
      </w:r>
      <w:r w:rsidR="007C467D" w:rsidRPr="009F75FD">
        <w:rPr>
          <w:rFonts w:ascii="Garamond" w:hAnsi="Garamond" w:cs="Times New Roman"/>
          <w:color w:val="1F497D" w:themeColor="text2"/>
          <w:sz w:val="22"/>
          <w:szCs w:val="22"/>
          <w:lang w:eastAsia="el-GR"/>
        </w:rPr>
        <w:t>.2 Πληροφόρηση κατά τομέα</w:t>
      </w:r>
      <w:bookmarkEnd w:id="90"/>
      <w:bookmarkEnd w:id="91"/>
      <w:bookmarkEnd w:id="92"/>
      <w:bookmarkEnd w:id="93"/>
      <w:bookmarkEnd w:id="94"/>
      <w:bookmarkEnd w:id="95"/>
    </w:p>
    <w:p w:rsidR="007C467D" w:rsidRPr="00BA26CA" w:rsidRDefault="007C467D" w:rsidP="00BA26CA">
      <w:pPr>
        <w:jc w:val="both"/>
        <w:rPr>
          <w:rFonts w:ascii="Garamond" w:hAnsi="Garamond" w:cs="Arial"/>
          <w:sz w:val="6"/>
          <w:szCs w:val="6"/>
        </w:rPr>
      </w:pPr>
    </w:p>
    <w:p w:rsidR="007C467D" w:rsidRPr="0046209B" w:rsidRDefault="007C467D" w:rsidP="007C467D">
      <w:pPr>
        <w:spacing w:line="288" w:lineRule="auto"/>
        <w:jc w:val="both"/>
        <w:rPr>
          <w:rFonts w:ascii="Garamond" w:hAnsi="Garamond" w:cs="Arial"/>
          <w:sz w:val="22"/>
          <w:szCs w:val="22"/>
        </w:rPr>
      </w:pPr>
      <w:r w:rsidRPr="0046209B">
        <w:rPr>
          <w:rFonts w:ascii="Garamond" w:hAnsi="Garamond" w:cs="Arial"/>
          <w:sz w:val="22"/>
          <w:szCs w:val="22"/>
        </w:rPr>
        <w:t>Επειδή η Εταιρία δεν έχει εισαγάγει τίτλους της σε οργανωμένη αγορά, δεν απαιτείται ανάλυση κατά τομέα δραστηριότητας.</w:t>
      </w:r>
    </w:p>
    <w:p w:rsidR="007C467D" w:rsidRPr="0046209B" w:rsidRDefault="007C467D" w:rsidP="007C467D">
      <w:pPr>
        <w:spacing w:line="288" w:lineRule="auto"/>
        <w:jc w:val="both"/>
        <w:rPr>
          <w:rFonts w:ascii="Garamond" w:hAnsi="Garamond" w:cs="Arial"/>
          <w:sz w:val="22"/>
          <w:szCs w:val="22"/>
        </w:rPr>
      </w:pPr>
    </w:p>
    <w:p w:rsidR="007C467D" w:rsidRPr="009F75FD" w:rsidRDefault="00435F44" w:rsidP="007C467D">
      <w:pPr>
        <w:pStyle w:val="Heading3"/>
        <w:keepLines w:val="0"/>
        <w:tabs>
          <w:tab w:val="left" w:pos="567"/>
        </w:tabs>
        <w:spacing w:before="0" w:after="0" w:line="288" w:lineRule="auto"/>
        <w:rPr>
          <w:rFonts w:ascii="Garamond" w:hAnsi="Garamond" w:cs="Times New Roman"/>
          <w:color w:val="1F497D" w:themeColor="text2"/>
          <w:sz w:val="22"/>
          <w:szCs w:val="22"/>
          <w:lang w:eastAsia="el-GR"/>
        </w:rPr>
      </w:pPr>
      <w:bookmarkStart w:id="96" w:name="_Toc452024360"/>
      <w:bookmarkStart w:id="97" w:name="_Toc452033271"/>
      <w:bookmarkStart w:id="98" w:name="_Toc452033815"/>
      <w:bookmarkStart w:id="99" w:name="_Toc452033960"/>
      <w:bookmarkStart w:id="100" w:name="_Toc452034441"/>
      <w:bookmarkStart w:id="101" w:name="_Toc518483926"/>
      <w:r>
        <w:rPr>
          <w:rFonts w:ascii="Garamond" w:hAnsi="Garamond" w:cs="Times New Roman"/>
          <w:color w:val="1F497D" w:themeColor="text2"/>
          <w:sz w:val="22"/>
          <w:szCs w:val="22"/>
          <w:lang w:eastAsia="el-GR"/>
        </w:rPr>
        <w:t>1</w:t>
      </w:r>
      <w:r w:rsidR="007C467D" w:rsidRPr="009F75FD">
        <w:rPr>
          <w:rFonts w:ascii="Garamond" w:hAnsi="Garamond" w:cs="Times New Roman"/>
          <w:color w:val="1F497D" w:themeColor="text2"/>
          <w:sz w:val="22"/>
          <w:szCs w:val="22"/>
          <w:lang w:eastAsia="el-GR"/>
        </w:rPr>
        <w:t>.3 Συναλλαγές σε ξένο νόμισμα</w:t>
      </w:r>
      <w:bookmarkEnd w:id="96"/>
      <w:bookmarkEnd w:id="97"/>
      <w:bookmarkEnd w:id="98"/>
      <w:bookmarkEnd w:id="99"/>
      <w:bookmarkEnd w:id="100"/>
      <w:bookmarkEnd w:id="101"/>
    </w:p>
    <w:p w:rsidR="007C467D" w:rsidRPr="00BA26CA" w:rsidRDefault="007C467D" w:rsidP="00BA26CA">
      <w:pPr>
        <w:jc w:val="both"/>
        <w:rPr>
          <w:rFonts w:ascii="Garamond" w:hAnsi="Garamond" w:cs="Arial"/>
          <w:sz w:val="6"/>
          <w:szCs w:val="6"/>
        </w:rPr>
      </w:pPr>
    </w:p>
    <w:p w:rsidR="007C467D" w:rsidRPr="0046209B" w:rsidRDefault="007C467D" w:rsidP="007C467D">
      <w:pPr>
        <w:spacing w:line="288" w:lineRule="auto"/>
        <w:jc w:val="both"/>
        <w:rPr>
          <w:rFonts w:ascii="Garamond" w:hAnsi="Garamond" w:cs="Arial"/>
          <w:sz w:val="22"/>
          <w:szCs w:val="22"/>
        </w:rPr>
      </w:pPr>
      <w:r w:rsidRPr="0046209B">
        <w:rPr>
          <w:rFonts w:ascii="Garamond" w:hAnsi="Garamond" w:cs="Arial"/>
          <w:sz w:val="22"/>
          <w:szCs w:val="22"/>
        </w:rPr>
        <w:t>Το λειτουργικό νόμισμα, καθώς και το νόμισμα παρουσίασης των οικονομικών καταστάσεων της Εταιρίας είναι  το ευρώ. Συναλλαγές σε άλλα νομίσματα δεν υπάρχουν.</w:t>
      </w:r>
    </w:p>
    <w:p w:rsidR="0040536D" w:rsidRPr="0046209B" w:rsidRDefault="0040536D" w:rsidP="007C467D">
      <w:pPr>
        <w:spacing w:line="288" w:lineRule="auto"/>
        <w:jc w:val="both"/>
        <w:rPr>
          <w:rFonts w:ascii="Garamond" w:hAnsi="Garamond" w:cs="Arial"/>
          <w:sz w:val="22"/>
          <w:szCs w:val="22"/>
        </w:rPr>
      </w:pPr>
    </w:p>
    <w:p w:rsidR="007C467D" w:rsidRPr="009F75FD" w:rsidRDefault="00435F44" w:rsidP="007C467D">
      <w:pPr>
        <w:pStyle w:val="Heading3"/>
        <w:keepLines w:val="0"/>
        <w:tabs>
          <w:tab w:val="left" w:pos="567"/>
        </w:tabs>
        <w:spacing w:before="0" w:after="0" w:line="288" w:lineRule="auto"/>
        <w:rPr>
          <w:rFonts w:ascii="Garamond" w:hAnsi="Garamond" w:cs="Times New Roman"/>
          <w:color w:val="1F497D" w:themeColor="text2"/>
          <w:sz w:val="22"/>
          <w:szCs w:val="22"/>
          <w:lang w:eastAsia="el-GR"/>
        </w:rPr>
      </w:pPr>
      <w:bookmarkStart w:id="102" w:name="_Toc452024361"/>
      <w:bookmarkStart w:id="103" w:name="_Toc452033272"/>
      <w:bookmarkStart w:id="104" w:name="_Toc452033816"/>
      <w:bookmarkStart w:id="105" w:name="_Toc452033961"/>
      <w:bookmarkStart w:id="106" w:name="_Toc452034442"/>
      <w:bookmarkStart w:id="107" w:name="_Toc518483927"/>
      <w:r>
        <w:rPr>
          <w:rFonts w:ascii="Garamond" w:hAnsi="Garamond" w:cs="Times New Roman"/>
          <w:color w:val="1F497D" w:themeColor="text2"/>
          <w:sz w:val="22"/>
          <w:szCs w:val="22"/>
          <w:lang w:eastAsia="el-GR"/>
        </w:rPr>
        <w:t>1</w:t>
      </w:r>
      <w:r w:rsidR="007C467D" w:rsidRPr="009F75FD">
        <w:rPr>
          <w:rFonts w:ascii="Garamond" w:hAnsi="Garamond" w:cs="Times New Roman"/>
          <w:color w:val="1F497D" w:themeColor="text2"/>
          <w:sz w:val="22"/>
          <w:szCs w:val="22"/>
          <w:lang w:eastAsia="el-GR"/>
        </w:rPr>
        <w:t>.4 Ενσώματα πάγια</w:t>
      </w:r>
      <w:bookmarkEnd w:id="102"/>
      <w:bookmarkEnd w:id="103"/>
      <w:bookmarkEnd w:id="104"/>
      <w:bookmarkEnd w:id="105"/>
      <w:bookmarkEnd w:id="106"/>
      <w:bookmarkEnd w:id="107"/>
      <w:r w:rsidR="007C467D" w:rsidRPr="009F75FD">
        <w:rPr>
          <w:rFonts w:ascii="Garamond" w:hAnsi="Garamond" w:cs="Times New Roman"/>
          <w:color w:val="1F497D" w:themeColor="text2"/>
          <w:sz w:val="22"/>
          <w:szCs w:val="22"/>
          <w:lang w:eastAsia="el-GR"/>
        </w:rPr>
        <w:t xml:space="preserve"> </w:t>
      </w:r>
    </w:p>
    <w:p w:rsidR="007C467D" w:rsidRPr="00BA26CA" w:rsidRDefault="007C467D" w:rsidP="00BA26CA">
      <w:pPr>
        <w:jc w:val="both"/>
        <w:rPr>
          <w:rFonts w:ascii="Garamond" w:hAnsi="Garamond" w:cs="Arial"/>
          <w:sz w:val="6"/>
          <w:szCs w:val="6"/>
        </w:rPr>
      </w:pPr>
    </w:p>
    <w:p w:rsidR="006E016D" w:rsidRPr="0046209B" w:rsidRDefault="006E016D" w:rsidP="006E016D">
      <w:pPr>
        <w:spacing w:line="288" w:lineRule="auto"/>
        <w:jc w:val="both"/>
        <w:rPr>
          <w:rFonts w:ascii="Garamond" w:hAnsi="Garamond" w:cs="Arial"/>
          <w:sz w:val="22"/>
          <w:szCs w:val="22"/>
        </w:rPr>
      </w:pPr>
      <w:r w:rsidRPr="0046209B">
        <w:rPr>
          <w:rFonts w:ascii="Garamond" w:hAnsi="Garamond" w:cs="Arial"/>
          <w:sz w:val="22"/>
          <w:szCs w:val="22"/>
        </w:rPr>
        <w:t xml:space="preserve">Τα ενσώματα πάγια </w:t>
      </w:r>
      <w:r>
        <w:rPr>
          <w:rFonts w:ascii="Garamond" w:hAnsi="Garamond" w:cs="Arial"/>
          <w:sz w:val="22"/>
          <w:szCs w:val="22"/>
        </w:rPr>
        <w:t>αναγνωρίζονται αρχικά</w:t>
      </w:r>
      <w:r w:rsidRPr="0046209B">
        <w:rPr>
          <w:rFonts w:ascii="Garamond" w:hAnsi="Garamond" w:cs="Arial"/>
          <w:sz w:val="22"/>
          <w:szCs w:val="22"/>
        </w:rPr>
        <w:t xml:space="preserve"> στ</w:t>
      </w:r>
      <w:r>
        <w:rPr>
          <w:rFonts w:ascii="Garamond" w:hAnsi="Garamond" w:cs="Arial"/>
          <w:sz w:val="22"/>
          <w:szCs w:val="22"/>
        </w:rPr>
        <w:t>ο</w:t>
      </w:r>
      <w:r w:rsidRPr="0046209B">
        <w:rPr>
          <w:rFonts w:ascii="Garamond" w:hAnsi="Garamond" w:cs="Arial"/>
          <w:sz w:val="22"/>
          <w:szCs w:val="22"/>
        </w:rPr>
        <w:t xml:space="preserve"> </w:t>
      </w:r>
      <w:r>
        <w:rPr>
          <w:rFonts w:ascii="Garamond" w:hAnsi="Garamond" w:cs="Arial"/>
          <w:sz w:val="22"/>
          <w:szCs w:val="22"/>
        </w:rPr>
        <w:t>κόστος κτήσεώς τους</w:t>
      </w:r>
      <w:r w:rsidRPr="0046209B">
        <w:rPr>
          <w:rFonts w:ascii="Garamond" w:hAnsi="Garamond" w:cs="Arial"/>
          <w:sz w:val="22"/>
          <w:szCs w:val="22"/>
        </w:rPr>
        <w:t>,</w:t>
      </w:r>
      <w:r>
        <w:rPr>
          <w:rFonts w:ascii="Garamond" w:hAnsi="Garamond" w:cs="Arial"/>
          <w:sz w:val="22"/>
          <w:szCs w:val="22"/>
        </w:rPr>
        <w:t xml:space="preserve"> προσαυξημένο με τα έξοδα που σχετίζονται με την συναλλαγή για την απόκτησή τους. Μετά την αρχική αναγνώριση αποτιμώνται στο κόστος κτήσης μείον τις συσωρευμένες αποσβέσεις και τις τυχόν συσσωρευμένες ζημίες από την απομείωση της αξίας τους.</w:t>
      </w:r>
    </w:p>
    <w:p w:rsidR="006E016D" w:rsidRPr="0046209B" w:rsidRDefault="006E016D" w:rsidP="006E016D">
      <w:pPr>
        <w:spacing w:line="288" w:lineRule="auto"/>
        <w:jc w:val="both"/>
        <w:rPr>
          <w:rFonts w:ascii="Garamond" w:hAnsi="Garamond" w:cs="Arial"/>
          <w:sz w:val="22"/>
          <w:szCs w:val="22"/>
        </w:rPr>
      </w:pPr>
      <w:r w:rsidRPr="0046209B">
        <w:rPr>
          <w:rFonts w:ascii="Garamond" w:hAnsi="Garamond" w:cs="Arial"/>
          <w:sz w:val="22"/>
          <w:szCs w:val="22"/>
        </w:rPr>
        <w:t>Μεταγενέστερες δαπάνες καταχωρούνται σε επαύξηση της λογιστικής αξίας των ενσωμάτων παγίων ή ως ξεχωριστό πάγιο, μόνον κατά την έκταση που οι δαπάνες αυτές αυξάνουν τα μελλοντικά οικονομικά οφέλη, που αναμένεται να εισρεύσουν από τη χρήση του παγίου στοιχείου και το κόστος τους μπορεί να επιμετρηθεί αξιόπιστα. Το κόστος επισκευών και συντηρήσεων καταχωρείται στα αποτελέσματα όταν πραγματοποιείται.</w:t>
      </w:r>
    </w:p>
    <w:p w:rsidR="006E016D" w:rsidRPr="0046209B" w:rsidRDefault="006E016D" w:rsidP="006E016D">
      <w:pPr>
        <w:spacing w:line="288" w:lineRule="auto"/>
        <w:jc w:val="both"/>
        <w:rPr>
          <w:rFonts w:ascii="Garamond" w:hAnsi="Garamond" w:cs="Arial"/>
          <w:sz w:val="22"/>
          <w:szCs w:val="22"/>
        </w:rPr>
      </w:pPr>
    </w:p>
    <w:p w:rsidR="006E016D" w:rsidRPr="0046209B" w:rsidRDefault="006E016D" w:rsidP="006E016D">
      <w:pPr>
        <w:spacing w:line="288" w:lineRule="auto"/>
        <w:jc w:val="both"/>
        <w:rPr>
          <w:rFonts w:ascii="Garamond" w:hAnsi="Garamond" w:cs="Arial"/>
          <w:sz w:val="22"/>
          <w:szCs w:val="22"/>
        </w:rPr>
      </w:pPr>
      <w:r w:rsidRPr="009C41D2">
        <w:rPr>
          <w:rFonts w:ascii="Garamond" w:hAnsi="Garamond" w:cs="Arial"/>
          <w:sz w:val="22"/>
          <w:szCs w:val="22"/>
        </w:rPr>
        <w:t>Οι αποσβέσεις των ενσωμάτων παγίων υπολογίζονται, με τη σταθερή μέθοδο, κατά τη διάρκεια της ωφέλιμης ζωής τους</w:t>
      </w:r>
      <w:r w:rsidRPr="00C40A28">
        <w:rPr>
          <w:rFonts w:ascii="Garamond" w:hAnsi="Garamond" w:cs="Arial"/>
          <w:sz w:val="22"/>
          <w:szCs w:val="22"/>
        </w:rPr>
        <w:t xml:space="preserve">. </w:t>
      </w:r>
      <w:r w:rsidRPr="0046209B">
        <w:rPr>
          <w:rFonts w:ascii="Garamond" w:hAnsi="Garamond" w:cs="Arial"/>
          <w:sz w:val="22"/>
          <w:szCs w:val="22"/>
        </w:rPr>
        <w:t xml:space="preserve"> Όταν οι λογιστικές αξίες των ενσωμάτων ακινητοποιήσεων υπερβαίνουν την ανακτήσιμη αξία τους, η διαφορά (απομείωση) καταχωρείται άμεσα, ως έξοδο, στα αποτελέσματα.</w:t>
      </w:r>
    </w:p>
    <w:p w:rsidR="006E016D" w:rsidRDefault="006E016D" w:rsidP="006E016D">
      <w:pPr>
        <w:spacing w:line="288" w:lineRule="auto"/>
        <w:jc w:val="both"/>
        <w:rPr>
          <w:rFonts w:ascii="Garamond" w:hAnsi="Garamond" w:cs="Arial"/>
          <w:sz w:val="22"/>
          <w:szCs w:val="22"/>
        </w:rPr>
      </w:pPr>
    </w:p>
    <w:p w:rsidR="006E016D" w:rsidRPr="00C54E74" w:rsidRDefault="006E016D" w:rsidP="006E016D">
      <w:pPr>
        <w:spacing w:line="288" w:lineRule="auto"/>
        <w:jc w:val="both"/>
        <w:rPr>
          <w:rFonts w:ascii="Garamond" w:hAnsi="Garamond" w:cs="Arial"/>
          <w:sz w:val="22"/>
          <w:szCs w:val="22"/>
        </w:rPr>
      </w:pPr>
      <w:r w:rsidRPr="0046209B">
        <w:rPr>
          <w:rFonts w:ascii="Garamond" w:hAnsi="Garamond" w:cs="Arial"/>
          <w:sz w:val="22"/>
          <w:szCs w:val="22"/>
        </w:rPr>
        <w:t>Κατά την πώληση ενσωμάτων ακινητοποιήσεων, οι διαφορές μεταξύ του τιμήματος που λαμβάνεται και της λογιστικής τους αξίας καταχωρούνται, ως κέρδη ή ζημίες, στα αποτελέσματα.</w:t>
      </w:r>
    </w:p>
    <w:p w:rsidR="007C467D" w:rsidRPr="0046209B" w:rsidRDefault="007C467D" w:rsidP="007C467D">
      <w:pPr>
        <w:spacing w:line="288" w:lineRule="auto"/>
        <w:jc w:val="both"/>
        <w:rPr>
          <w:rFonts w:ascii="Garamond" w:hAnsi="Garamond" w:cs="Arial"/>
          <w:sz w:val="22"/>
          <w:szCs w:val="22"/>
        </w:rPr>
      </w:pPr>
      <w:bookmarkStart w:id="108" w:name="_Ref100492009"/>
      <w:bookmarkStart w:id="109" w:name="_Toc101193688"/>
      <w:bookmarkStart w:id="110" w:name="_Toc104024302"/>
      <w:bookmarkStart w:id="111" w:name="_Toc104113947"/>
      <w:bookmarkStart w:id="112" w:name="_Toc129147753"/>
    </w:p>
    <w:p w:rsidR="007C467D" w:rsidRPr="009F75FD" w:rsidRDefault="00435F44" w:rsidP="007C467D">
      <w:pPr>
        <w:pStyle w:val="Heading3"/>
        <w:keepLines w:val="0"/>
        <w:tabs>
          <w:tab w:val="left" w:pos="567"/>
        </w:tabs>
        <w:spacing w:before="0" w:after="0" w:line="288" w:lineRule="auto"/>
        <w:rPr>
          <w:rFonts w:ascii="Garamond" w:hAnsi="Garamond" w:cs="Times New Roman"/>
          <w:color w:val="1F497D" w:themeColor="text2"/>
          <w:sz w:val="22"/>
          <w:szCs w:val="22"/>
          <w:lang w:eastAsia="el-GR"/>
        </w:rPr>
      </w:pPr>
      <w:bookmarkStart w:id="113" w:name="_Toc452024362"/>
      <w:bookmarkStart w:id="114" w:name="_Toc452033273"/>
      <w:bookmarkStart w:id="115" w:name="_Toc452033817"/>
      <w:bookmarkStart w:id="116" w:name="_Toc452033962"/>
      <w:bookmarkStart w:id="117" w:name="_Toc452034443"/>
      <w:bookmarkStart w:id="118" w:name="_Toc518483928"/>
      <w:r>
        <w:rPr>
          <w:rFonts w:ascii="Garamond" w:hAnsi="Garamond" w:cs="Times New Roman"/>
          <w:color w:val="1F497D" w:themeColor="text2"/>
          <w:sz w:val="22"/>
          <w:szCs w:val="22"/>
          <w:lang w:eastAsia="el-GR"/>
        </w:rPr>
        <w:t>1</w:t>
      </w:r>
      <w:r w:rsidR="007C467D" w:rsidRPr="009F75FD">
        <w:rPr>
          <w:rFonts w:ascii="Garamond" w:hAnsi="Garamond" w:cs="Times New Roman"/>
          <w:color w:val="1F497D" w:themeColor="text2"/>
          <w:sz w:val="22"/>
          <w:szCs w:val="22"/>
          <w:lang w:eastAsia="el-GR"/>
        </w:rPr>
        <w:t>.5 Άυλα στοιχεία</w:t>
      </w:r>
      <w:bookmarkEnd w:id="108"/>
      <w:bookmarkEnd w:id="109"/>
      <w:r w:rsidR="007C467D" w:rsidRPr="009F75FD">
        <w:rPr>
          <w:rFonts w:ascii="Garamond" w:hAnsi="Garamond" w:cs="Times New Roman"/>
          <w:color w:val="1F497D" w:themeColor="text2"/>
          <w:sz w:val="22"/>
          <w:szCs w:val="22"/>
          <w:lang w:eastAsia="el-GR"/>
        </w:rPr>
        <w:t xml:space="preserve"> ενεργητικού</w:t>
      </w:r>
      <w:bookmarkEnd w:id="110"/>
      <w:bookmarkEnd w:id="111"/>
      <w:bookmarkEnd w:id="112"/>
      <w:bookmarkEnd w:id="113"/>
      <w:bookmarkEnd w:id="114"/>
      <w:bookmarkEnd w:id="115"/>
      <w:bookmarkEnd w:id="116"/>
      <w:bookmarkEnd w:id="117"/>
      <w:bookmarkEnd w:id="118"/>
    </w:p>
    <w:p w:rsidR="006E016D" w:rsidRPr="0046209B" w:rsidRDefault="006E016D" w:rsidP="006E016D">
      <w:pPr>
        <w:spacing w:line="288" w:lineRule="auto"/>
        <w:jc w:val="both"/>
        <w:rPr>
          <w:rFonts w:ascii="Garamond" w:hAnsi="Garamond" w:cs="Arial"/>
          <w:sz w:val="22"/>
          <w:szCs w:val="22"/>
        </w:rPr>
      </w:pPr>
      <w:r w:rsidRPr="0046209B">
        <w:rPr>
          <w:rFonts w:ascii="Garamond" w:hAnsi="Garamond" w:cs="Arial"/>
          <w:sz w:val="22"/>
          <w:szCs w:val="22"/>
        </w:rPr>
        <w:t xml:space="preserve">Άυλα περιουσιακά στοιχεία, που αποκτούνται από μια επιχείρηση, καταχωρούνται στην αξία κτήσεώς τους. </w:t>
      </w:r>
    </w:p>
    <w:p w:rsidR="006E016D" w:rsidRDefault="006E016D" w:rsidP="006E016D">
      <w:pPr>
        <w:jc w:val="both"/>
        <w:rPr>
          <w:rFonts w:ascii="Garamond" w:hAnsi="Garamond" w:cs="Arial"/>
          <w:sz w:val="22"/>
          <w:szCs w:val="22"/>
        </w:rPr>
      </w:pPr>
    </w:p>
    <w:p w:rsidR="007C467D" w:rsidRPr="00BA26CA" w:rsidRDefault="006E016D" w:rsidP="006E016D">
      <w:pPr>
        <w:jc w:val="both"/>
        <w:rPr>
          <w:rFonts w:ascii="Garamond" w:hAnsi="Garamond" w:cs="Arial"/>
          <w:sz w:val="6"/>
          <w:szCs w:val="6"/>
        </w:rPr>
      </w:pPr>
      <w:r w:rsidRPr="00E836D1">
        <w:rPr>
          <w:rFonts w:ascii="Garamond" w:hAnsi="Garamond" w:cs="Arial"/>
          <w:sz w:val="22"/>
          <w:szCs w:val="22"/>
        </w:rPr>
        <w:t>Λογισμικό: Οι άδειες λογισμικού καταχωρούνται στα άυλα περιουσιακά στοιχεία και αποτιμώνται στο κόστος κτήσεως, μείον τις συσσωρευμένες αποσβέσεις και τις συσσωρευμένες απομειώσεις. Οι αποσβέσεις διενεργούνται με τη μέθοδο της σταθερής απόσβεσης κατά τη διάρκεια της ωφέλιμης ζωής των στοιχείων αυτών</w:t>
      </w:r>
      <w:r>
        <w:rPr>
          <w:rFonts w:ascii="Garamond" w:hAnsi="Garamond" w:cs="Arial"/>
          <w:sz w:val="22"/>
          <w:szCs w:val="22"/>
        </w:rPr>
        <w:t>.</w:t>
      </w:r>
    </w:p>
    <w:p w:rsidR="007C467D" w:rsidRPr="0046209B" w:rsidRDefault="007C467D" w:rsidP="007C467D">
      <w:pPr>
        <w:spacing w:line="288" w:lineRule="auto"/>
        <w:jc w:val="both"/>
        <w:rPr>
          <w:rFonts w:ascii="Garamond" w:hAnsi="Garamond" w:cs="Arial"/>
          <w:sz w:val="22"/>
          <w:szCs w:val="22"/>
        </w:rPr>
      </w:pPr>
    </w:p>
    <w:p w:rsidR="007C467D" w:rsidRPr="009F75FD" w:rsidRDefault="00435F44" w:rsidP="007C467D">
      <w:pPr>
        <w:pStyle w:val="Heading3"/>
        <w:keepLines w:val="0"/>
        <w:tabs>
          <w:tab w:val="left" w:pos="567"/>
        </w:tabs>
        <w:spacing w:before="0" w:after="0" w:line="288" w:lineRule="auto"/>
        <w:rPr>
          <w:rFonts w:ascii="Garamond" w:hAnsi="Garamond" w:cs="Times New Roman"/>
          <w:color w:val="1F497D" w:themeColor="text2"/>
          <w:sz w:val="22"/>
          <w:szCs w:val="22"/>
          <w:lang w:eastAsia="el-GR"/>
        </w:rPr>
      </w:pPr>
      <w:bookmarkStart w:id="119" w:name="_Toc452024363"/>
      <w:bookmarkStart w:id="120" w:name="_Toc452033274"/>
      <w:bookmarkStart w:id="121" w:name="_Toc452033818"/>
      <w:bookmarkStart w:id="122" w:name="_Toc452033963"/>
      <w:bookmarkStart w:id="123" w:name="_Toc452034444"/>
      <w:bookmarkStart w:id="124" w:name="_Toc518483929"/>
      <w:r>
        <w:rPr>
          <w:rFonts w:ascii="Garamond" w:hAnsi="Garamond" w:cs="Times New Roman"/>
          <w:color w:val="1F497D" w:themeColor="text2"/>
          <w:sz w:val="22"/>
          <w:szCs w:val="22"/>
          <w:lang w:eastAsia="el-GR"/>
        </w:rPr>
        <w:t xml:space="preserve">1.6 </w:t>
      </w:r>
      <w:r w:rsidR="007C467D" w:rsidRPr="009F75FD">
        <w:rPr>
          <w:rFonts w:ascii="Garamond" w:hAnsi="Garamond" w:cs="Times New Roman"/>
          <w:color w:val="1F497D" w:themeColor="text2"/>
          <w:sz w:val="22"/>
          <w:szCs w:val="22"/>
          <w:lang w:eastAsia="el-GR"/>
        </w:rPr>
        <w:t>Απομείωση αξίας παγίων περιουσιακών στοιχείων</w:t>
      </w:r>
      <w:bookmarkEnd w:id="119"/>
      <w:bookmarkEnd w:id="120"/>
      <w:bookmarkEnd w:id="121"/>
      <w:bookmarkEnd w:id="122"/>
      <w:bookmarkEnd w:id="123"/>
      <w:bookmarkEnd w:id="124"/>
      <w:r w:rsidR="007C467D" w:rsidRPr="009F75FD">
        <w:rPr>
          <w:rFonts w:ascii="Garamond" w:hAnsi="Garamond" w:cs="Times New Roman"/>
          <w:color w:val="1F497D" w:themeColor="text2"/>
          <w:sz w:val="22"/>
          <w:szCs w:val="22"/>
          <w:lang w:eastAsia="el-GR"/>
        </w:rPr>
        <w:t xml:space="preserve"> </w:t>
      </w:r>
    </w:p>
    <w:p w:rsidR="007C467D" w:rsidRPr="00BA26CA" w:rsidRDefault="007C467D" w:rsidP="00BA26CA">
      <w:pPr>
        <w:jc w:val="both"/>
        <w:rPr>
          <w:rFonts w:ascii="Garamond" w:hAnsi="Garamond" w:cs="Arial"/>
          <w:sz w:val="6"/>
          <w:szCs w:val="6"/>
        </w:rPr>
      </w:pPr>
    </w:p>
    <w:p w:rsidR="007C467D" w:rsidRPr="0046209B" w:rsidRDefault="007C467D" w:rsidP="007C467D">
      <w:pPr>
        <w:spacing w:line="288" w:lineRule="auto"/>
        <w:jc w:val="both"/>
        <w:rPr>
          <w:rFonts w:ascii="Garamond" w:hAnsi="Garamond" w:cs="Arial"/>
          <w:sz w:val="22"/>
          <w:szCs w:val="22"/>
        </w:rPr>
      </w:pPr>
      <w:r w:rsidRPr="0046209B">
        <w:rPr>
          <w:rFonts w:ascii="Garamond" w:hAnsi="Garamond" w:cs="Arial"/>
          <w:sz w:val="22"/>
          <w:szCs w:val="22"/>
        </w:rPr>
        <w:t xml:space="preserve">Σύμφωνα  με τα Δ.Π.Χ.Π. η ανακτήσιμη αξία ενός παγίου περιουσιακού στοιχείου πρέπει να εκτιμάται όποτε υπάρχουν ενδείξεις για απομείωση. Η ζημία της απομείωσης αναγνωρίζεται όταν η λογιστική αξία υπερβαίνει την </w:t>
      </w:r>
      <w:r w:rsidRPr="00E836D1">
        <w:rPr>
          <w:rFonts w:ascii="Garamond" w:hAnsi="Garamond" w:cs="Arial"/>
          <w:sz w:val="22"/>
          <w:szCs w:val="22"/>
        </w:rPr>
        <w:t xml:space="preserve">ανακτήσιμη. Η ανακτήσιμη αξία είναι η μεγαλύτερη μεταξύ της εύλογης αξίας </w:t>
      </w:r>
      <w:r w:rsidR="00E836D1" w:rsidRPr="00E836D1">
        <w:rPr>
          <w:rFonts w:ascii="Garamond" w:hAnsi="Garamond" w:cs="Arial"/>
          <w:sz w:val="22"/>
          <w:szCs w:val="22"/>
        </w:rPr>
        <w:t xml:space="preserve">μείον τα έξοδα πώλησης </w:t>
      </w:r>
      <w:r w:rsidRPr="00E836D1">
        <w:rPr>
          <w:rFonts w:ascii="Garamond" w:hAnsi="Garamond" w:cs="Arial"/>
          <w:sz w:val="22"/>
          <w:szCs w:val="22"/>
        </w:rPr>
        <w:t>και της</w:t>
      </w:r>
      <w:r w:rsidRPr="0046209B">
        <w:rPr>
          <w:rFonts w:ascii="Garamond" w:hAnsi="Garamond" w:cs="Arial"/>
          <w:sz w:val="22"/>
          <w:szCs w:val="22"/>
        </w:rPr>
        <w:t xml:space="preserve"> παρούσας αξίας των εκτιμώμενων μελλοντικών ταμειακών ροών, οι οποίες αναμένεται να προκύψουν από την συνεχιζόμενη χρησιμοποίησή του μέχρι την απόσυρση του στοιχείου αυτού στη λήξη της ωφέλιμης ζωής του.</w:t>
      </w:r>
    </w:p>
    <w:p w:rsidR="007C467D" w:rsidRPr="0046209B" w:rsidRDefault="007C467D" w:rsidP="007C467D">
      <w:pPr>
        <w:spacing w:line="288" w:lineRule="auto"/>
        <w:jc w:val="both"/>
        <w:rPr>
          <w:rFonts w:ascii="Garamond" w:hAnsi="Garamond" w:cs="Arial"/>
          <w:sz w:val="22"/>
          <w:szCs w:val="22"/>
        </w:rPr>
      </w:pPr>
    </w:p>
    <w:p w:rsidR="007C467D" w:rsidRPr="0046209B" w:rsidRDefault="007C467D" w:rsidP="007C467D">
      <w:pPr>
        <w:spacing w:line="288" w:lineRule="auto"/>
        <w:jc w:val="both"/>
        <w:rPr>
          <w:rFonts w:ascii="Garamond" w:hAnsi="Garamond" w:cs="Arial"/>
          <w:sz w:val="22"/>
          <w:szCs w:val="22"/>
        </w:rPr>
      </w:pPr>
      <w:r w:rsidRPr="0046209B">
        <w:rPr>
          <w:rFonts w:ascii="Garamond" w:hAnsi="Garamond" w:cs="Arial"/>
          <w:sz w:val="22"/>
          <w:szCs w:val="22"/>
        </w:rPr>
        <w:t xml:space="preserve">Η Εταιρία εξετάζει σε περιοδική βάση (κάθε ημερομηνία σύνταξης των οικονομικών της καταστάσεων) τα πάγια περιουσιακά της στοιχεία για πιθανές ενδείξεις απομείωσης της αξίας τους. Σε αυτές τις περιπτώσεις όπου η </w:t>
      </w:r>
      <w:r w:rsidRPr="0046209B">
        <w:rPr>
          <w:rFonts w:ascii="Garamond" w:hAnsi="Garamond" w:cs="Arial"/>
          <w:sz w:val="22"/>
          <w:szCs w:val="22"/>
        </w:rPr>
        <w:lastRenderedPageBreak/>
        <w:t>λογιστική αξία είναι μεγαλύτερη της ανακτήσιμης απομειώνεται (μέσω αποτελεσμάτων), ώστε να συμπίπτει με την ανακτήσιμη.</w:t>
      </w:r>
    </w:p>
    <w:p w:rsidR="007C467D" w:rsidRPr="0046209B" w:rsidRDefault="007C467D" w:rsidP="007C467D">
      <w:pPr>
        <w:spacing w:line="288" w:lineRule="auto"/>
        <w:jc w:val="both"/>
        <w:rPr>
          <w:rFonts w:ascii="Garamond" w:hAnsi="Garamond" w:cs="Arial"/>
          <w:sz w:val="22"/>
          <w:szCs w:val="22"/>
        </w:rPr>
      </w:pPr>
      <w:bookmarkStart w:id="125" w:name="_Toc104024306"/>
      <w:bookmarkStart w:id="126" w:name="_Toc104113951"/>
      <w:bookmarkStart w:id="127" w:name="_Toc129147755"/>
    </w:p>
    <w:p w:rsidR="007C467D" w:rsidRPr="009F75FD" w:rsidRDefault="00435F44" w:rsidP="007C467D">
      <w:pPr>
        <w:pStyle w:val="Heading3"/>
        <w:keepLines w:val="0"/>
        <w:tabs>
          <w:tab w:val="left" w:pos="567"/>
        </w:tabs>
        <w:spacing w:before="0" w:after="0" w:line="288" w:lineRule="auto"/>
        <w:rPr>
          <w:rFonts w:ascii="Garamond" w:hAnsi="Garamond" w:cs="Times New Roman"/>
          <w:color w:val="1F497D" w:themeColor="text2"/>
          <w:sz w:val="22"/>
          <w:szCs w:val="22"/>
          <w:lang w:eastAsia="el-GR"/>
        </w:rPr>
      </w:pPr>
      <w:bookmarkStart w:id="128" w:name="_Toc452024364"/>
      <w:bookmarkStart w:id="129" w:name="_Toc452033275"/>
      <w:bookmarkStart w:id="130" w:name="_Toc452033819"/>
      <w:bookmarkStart w:id="131" w:name="_Toc452033964"/>
      <w:bookmarkStart w:id="132" w:name="_Toc452034445"/>
      <w:bookmarkStart w:id="133" w:name="_Toc518483930"/>
      <w:r>
        <w:rPr>
          <w:rFonts w:ascii="Garamond" w:hAnsi="Garamond" w:cs="Times New Roman"/>
          <w:color w:val="1F497D" w:themeColor="text2"/>
          <w:sz w:val="22"/>
          <w:szCs w:val="22"/>
          <w:lang w:eastAsia="el-GR"/>
        </w:rPr>
        <w:t>1</w:t>
      </w:r>
      <w:r w:rsidR="007C467D" w:rsidRPr="009F75FD">
        <w:rPr>
          <w:rFonts w:ascii="Garamond" w:hAnsi="Garamond" w:cs="Times New Roman"/>
          <w:color w:val="1F497D" w:themeColor="text2"/>
          <w:sz w:val="22"/>
          <w:szCs w:val="22"/>
          <w:lang w:eastAsia="el-GR"/>
        </w:rPr>
        <w:t>.7 Χρηματοοικονομικά μέσα</w:t>
      </w:r>
      <w:bookmarkEnd w:id="128"/>
      <w:bookmarkEnd w:id="129"/>
      <w:bookmarkEnd w:id="130"/>
      <w:bookmarkEnd w:id="131"/>
      <w:bookmarkEnd w:id="132"/>
      <w:bookmarkEnd w:id="133"/>
    </w:p>
    <w:p w:rsidR="007C467D" w:rsidRPr="00BA26CA" w:rsidRDefault="007C467D" w:rsidP="00BA26CA">
      <w:pPr>
        <w:jc w:val="both"/>
        <w:rPr>
          <w:rFonts w:ascii="Garamond" w:hAnsi="Garamond" w:cs="Arial"/>
          <w:sz w:val="6"/>
          <w:szCs w:val="6"/>
        </w:rPr>
      </w:pPr>
    </w:p>
    <w:p w:rsidR="00E836D1" w:rsidRPr="00E836D1" w:rsidRDefault="00E836D1" w:rsidP="00E836D1">
      <w:pPr>
        <w:spacing w:line="288" w:lineRule="auto"/>
        <w:jc w:val="both"/>
        <w:rPr>
          <w:rFonts w:ascii="Garamond" w:hAnsi="Garamond" w:cs="Arial"/>
          <w:sz w:val="22"/>
          <w:szCs w:val="22"/>
        </w:rPr>
      </w:pPr>
      <w:r w:rsidRPr="00E836D1">
        <w:rPr>
          <w:rFonts w:ascii="Garamond" w:hAnsi="Garamond" w:cs="Arial"/>
          <w:sz w:val="22"/>
          <w:szCs w:val="22"/>
        </w:rPr>
        <w:t xml:space="preserve">Τα χρηματοοικονομικά μέσα </w:t>
      </w:r>
      <w:r w:rsidR="00450E04">
        <w:rPr>
          <w:rFonts w:ascii="Garamond" w:hAnsi="Garamond" w:cs="Arial"/>
          <w:sz w:val="22"/>
          <w:szCs w:val="22"/>
        </w:rPr>
        <w:t xml:space="preserve">ενεργητικού και υποχρεώσεων αναγνωρίζονται ως στοιχεία </w:t>
      </w:r>
      <w:r w:rsidRPr="00E836D1">
        <w:rPr>
          <w:rFonts w:ascii="Garamond" w:hAnsi="Garamond" w:cs="Arial"/>
          <w:sz w:val="22"/>
          <w:szCs w:val="22"/>
        </w:rPr>
        <w:t xml:space="preserve"> στοιχεία ενεργητικού, υποχρεώσεων ή καθαρής θέσεως, βάσει της ουσίας και του περιεχομένου των σχετικών συμβάσεων από τις οποίες απορρέουν.</w:t>
      </w:r>
    </w:p>
    <w:p w:rsidR="00E836D1" w:rsidRPr="00E836D1" w:rsidRDefault="00E836D1" w:rsidP="008C1B78">
      <w:pPr>
        <w:spacing w:line="160" w:lineRule="exact"/>
        <w:jc w:val="both"/>
        <w:rPr>
          <w:rFonts w:ascii="Garamond" w:hAnsi="Garamond" w:cs="Arial"/>
          <w:sz w:val="22"/>
          <w:szCs w:val="22"/>
        </w:rPr>
      </w:pPr>
    </w:p>
    <w:p w:rsidR="00E836D1" w:rsidRPr="00E836D1" w:rsidRDefault="00E836D1" w:rsidP="00E836D1">
      <w:pPr>
        <w:spacing w:line="288" w:lineRule="auto"/>
        <w:jc w:val="both"/>
        <w:rPr>
          <w:rFonts w:ascii="Garamond" w:hAnsi="Garamond" w:cs="Arial"/>
          <w:sz w:val="22"/>
          <w:szCs w:val="22"/>
        </w:rPr>
      </w:pPr>
      <w:r w:rsidRPr="00E836D1">
        <w:rPr>
          <w:rFonts w:ascii="Garamond" w:hAnsi="Garamond" w:cs="Arial"/>
          <w:sz w:val="22"/>
          <w:szCs w:val="22"/>
        </w:rPr>
        <w:t>Τα χρηματοοικονομικά στοιχεία ενεργητικού και υποχρεώσεων αναγνωρίζονται αρχικά στην εύλογη αξία τους. Με εξαίρεση τα χρηματοοικονομικά μέσα που αποτιμώνται στην εύλογη αξία μέσω της κατάστασης αποτελεσμάτων, η αξία κατά την αρχική αναγνώριση προσαυξάνεται με τα έξοδα συναλλαγών και μειώνεται με τα έσοδα και προμήθειες που σχετίζονται άμεσα με την απόκτηση ή τη δημιουργία τους.</w:t>
      </w:r>
    </w:p>
    <w:p w:rsidR="00E836D1" w:rsidRPr="00E836D1" w:rsidRDefault="00E836D1" w:rsidP="008C1B78">
      <w:pPr>
        <w:spacing w:line="160" w:lineRule="exact"/>
        <w:jc w:val="both"/>
        <w:rPr>
          <w:rFonts w:ascii="Garamond" w:hAnsi="Garamond" w:cs="Arial"/>
          <w:sz w:val="22"/>
          <w:szCs w:val="22"/>
        </w:rPr>
      </w:pPr>
    </w:p>
    <w:p w:rsidR="00E836D1" w:rsidRPr="00E836D1" w:rsidRDefault="00E836D1" w:rsidP="00E836D1">
      <w:pPr>
        <w:spacing w:line="288" w:lineRule="auto"/>
        <w:jc w:val="both"/>
        <w:rPr>
          <w:rFonts w:ascii="Garamond" w:hAnsi="Garamond" w:cs="Arial"/>
          <w:sz w:val="22"/>
          <w:szCs w:val="22"/>
        </w:rPr>
      </w:pPr>
      <w:r w:rsidRPr="00E836D1">
        <w:rPr>
          <w:rFonts w:ascii="Garamond" w:hAnsi="Garamond" w:cs="Arial"/>
          <w:sz w:val="22"/>
          <w:szCs w:val="22"/>
        </w:rPr>
        <w:t xml:space="preserve">Οι χρηματοοικονομικές απαιτήσεις και οι υποχρεώσεις στον ισολογισμό αφορούν στο ταμείο και </w:t>
      </w:r>
      <w:r w:rsidR="00310962">
        <w:rPr>
          <w:rFonts w:ascii="Garamond" w:hAnsi="Garamond" w:cs="Arial"/>
          <w:sz w:val="22"/>
          <w:szCs w:val="22"/>
        </w:rPr>
        <w:t>ταμειακά ισοδύναμα</w:t>
      </w:r>
      <w:r w:rsidRPr="00E836D1">
        <w:rPr>
          <w:rFonts w:ascii="Garamond" w:hAnsi="Garamond" w:cs="Arial"/>
          <w:sz w:val="22"/>
          <w:szCs w:val="22"/>
        </w:rPr>
        <w:t>, στους πελάτες και στις</w:t>
      </w:r>
      <w:r w:rsidR="00310962">
        <w:rPr>
          <w:rFonts w:ascii="Garamond" w:hAnsi="Garamond" w:cs="Arial"/>
          <w:sz w:val="22"/>
          <w:szCs w:val="22"/>
        </w:rPr>
        <w:t xml:space="preserve"> λοιπές απαιτήσεις,</w:t>
      </w:r>
      <w:r w:rsidRPr="00E836D1">
        <w:rPr>
          <w:rFonts w:ascii="Garamond" w:hAnsi="Garamond" w:cs="Arial"/>
          <w:sz w:val="22"/>
          <w:szCs w:val="22"/>
        </w:rPr>
        <w:t xml:space="preserve"> στις υποχρεώσεις προς προμηθευτές, και σε ορισμένα κονδύλια των λοιπών υποχρεώσεων.</w:t>
      </w:r>
    </w:p>
    <w:p w:rsidR="00E836D1" w:rsidRPr="00E836D1" w:rsidRDefault="00E836D1" w:rsidP="008C1B78">
      <w:pPr>
        <w:spacing w:line="160" w:lineRule="exact"/>
        <w:jc w:val="both"/>
        <w:rPr>
          <w:rFonts w:ascii="Garamond" w:hAnsi="Garamond" w:cs="Arial"/>
          <w:sz w:val="22"/>
          <w:szCs w:val="22"/>
        </w:rPr>
      </w:pPr>
    </w:p>
    <w:p w:rsidR="005261E6" w:rsidRDefault="005261E6" w:rsidP="00245DF6">
      <w:pPr>
        <w:spacing w:line="288" w:lineRule="auto"/>
        <w:jc w:val="both"/>
        <w:rPr>
          <w:rFonts w:ascii="Garamond" w:hAnsi="Garamond" w:cs="Arial"/>
          <w:sz w:val="22"/>
          <w:szCs w:val="22"/>
        </w:rPr>
      </w:pPr>
    </w:p>
    <w:p w:rsidR="006749C3" w:rsidRPr="009F75FD" w:rsidRDefault="006749C3" w:rsidP="006749C3">
      <w:pPr>
        <w:pStyle w:val="Heading3"/>
        <w:keepLines w:val="0"/>
        <w:tabs>
          <w:tab w:val="left" w:pos="567"/>
        </w:tabs>
        <w:spacing w:before="0" w:after="0" w:line="288" w:lineRule="auto"/>
        <w:rPr>
          <w:rFonts w:ascii="Garamond" w:hAnsi="Garamond" w:cs="Times New Roman"/>
          <w:color w:val="1F497D" w:themeColor="text2"/>
          <w:sz w:val="22"/>
          <w:szCs w:val="22"/>
          <w:lang w:eastAsia="el-GR"/>
        </w:rPr>
      </w:pPr>
      <w:bookmarkStart w:id="134" w:name="_Toc452024365"/>
      <w:bookmarkStart w:id="135" w:name="_Toc452033276"/>
      <w:bookmarkStart w:id="136" w:name="_Toc452033820"/>
      <w:bookmarkStart w:id="137" w:name="_Toc452033965"/>
      <w:bookmarkStart w:id="138" w:name="_Toc452034446"/>
      <w:bookmarkStart w:id="139" w:name="_Toc518483931"/>
      <w:r>
        <w:rPr>
          <w:rFonts w:ascii="Garamond" w:hAnsi="Garamond" w:cs="Times New Roman"/>
          <w:color w:val="1F497D" w:themeColor="text2"/>
          <w:sz w:val="22"/>
          <w:szCs w:val="22"/>
          <w:lang w:eastAsia="el-GR"/>
        </w:rPr>
        <w:t xml:space="preserve">1.8 </w:t>
      </w:r>
      <w:r w:rsidRPr="006749C3">
        <w:rPr>
          <w:rFonts w:ascii="Garamond" w:hAnsi="Garamond" w:cs="Times New Roman"/>
          <w:color w:val="1F497D" w:themeColor="text2"/>
          <w:sz w:val="22"/>
          <w:szCs w:val="22"/>
          <w:lang w:eastAsia="el-GR"/>
        </w:rPr>
        <w:t>Προσδιορισµός εύλογης αξίας</w:t>
      </w:r>
      <w:bookmarkEnd w:id="134"/>
      <w:bookmarkEnd w:id="135"/>
      <w:bookmarkEnd w:id="136"/>
      <w:bookmarkEnd w:id="137"/>
      <w:bookmarkEnd w:id="138"/>
      <w:bookmarkEnd w:id="139"/>
    </w:p>
    <w:p w:rsidR="006749C3" w:rsidRPr="00BA26CA" w:rsidRDefault="006749C3" w:rsidP="006749C3">
      <w:pPr>
        <w:jc w:val="both"/>
        <w:rPr>
          <w:rFonts w:ascii="Garamond" w:hAnsi="Garamond" w:cs="Arial"/>
          <w:sz w:val="6"/>
          <w:szCs w:val="6"/>
        </w:rPr>
      </w:pPr>
    </w:p>
    <w:p w:rsidR="006749C3" w:rsidRPr="006749C3" w:rsidRDefault="006749C3" w:rsidP="006749C3">
      <w:pPr>
        <w:spacing w:line="288" w:lineRule="auto"/>
        <w:jc w:val="both"/>
        <w:rPr>
          <w:rFonts w:ascii="Garamond" w:hAnsi="Garamond" w:cs="Arial"/>
          <w:sz w:val="22"/>
          <w:szCs w:val="22"/>
        </w:rPr>
      </w:pPr>
      <w:r w:rsidRPr="006749C3">
        <w:rPr>
          <w:rFonts w:ascii="Garamond" w:hAnsi="Garamond" w:cs="Arial"/>
          <w:sz w:val="22"/>
          <w:szCs w:val="22"/>
        </w:rPr>
        <w:t>Ως εύλογη αξία ορίζεται η τιµή που θα εισέπραττε η Εταιρία κατά την πώληση ενός στοιχείου του ενεργητικού ή η τιµή που θα κατέβαλε προκειµένου να µεταβιβάσει µία υποχρέωση, σε µία συνηθισµένη συναλλαγή ανάµεσα σε συµµετέχοντες της αγοράς, κατά την ηµεροµηνία της αποτίµησης, στην κύρια αγορά του στοιχείου του ενεργητικού ή των υποχρεώσεων ή στην πιο συµφέρουσα αγορά για το στοιχείο, στην περίπτωση που δεν υφίσταται κύρια αγορά.</w:t>
      </w:r>
    </w:p>
    <w:p w:rsidR="006749C3" w:rsidRPr="006749C3" w:rsidRDefault="006749C3" w:rsidP="006749C3">
      <w:pPr>
        <w:spacing w:line="288" w:lineRule="auto"/>
        <w:jc w:val="both"/>
        <w:rPr>
          <w:rFonts w:ascii="Garamond" w:hAnsi="Garamond" w:cs="Arial"/>
          <w:sz w:val="22"/>
          <w:szCs w:val="22"/>
        </w:rPr>
      </w:pPr>
      <w:r w:rsidRPr="006749C3">
        <w:rPr>
          <w:rFonts w:ascii="Garamond" w:hAnsi="Garamond" w:cs="Arial"/>
          <w:sz w:val="22"/>
          <w:szCs w:val="22"/>
        </w:rPr>
        <w:t>Η Εταιρία προσδιορίζει την εύλογη αξία των στο</w:t>
      </w:r>
      <w:r>
        <w:rPr>
          <w:rFonts w:ascii="Garamond" w:hAnsi="Garamond" w:cs="Arial"/>
          <w:sz w:val="22"/>
          <w:szCs w:val="22"/>
        </w:rPr>
        <w:t xml:space="preserve">ιχείων του ενεργητικού και των </w:t>
      </w:r>
      <w:r w:rsidRPr="006749C3">
        <w:rPr>
          <w:rFonts w:ascii="Garamond" w:hAnsi="Garamond" w:cs="Arial"/>
          <w:sz w:val="22"/>
          <w:szCs w:val="22"/>
        </w:rPr>
        <w:t>υποχρεώσεων, που διαπραγµατεύονται σε ενεργό αγορά, βάσει των διαθέσιµων τιµών της αγοράς. Σε όλες τις άλλες περιπτώσεις, η Εταιρία προσδιορίζει την εύλογη αξία χρησιµοποιώντας τεχνικές αποτίµησης οι οποίες είναι κατάλληλες για τις συγκεκριµένες συνθήκες, για τις οποίες υπάρχουν διαθέσιµα και επαρκή δεδοµένα για την αποτίµηση και οι οποίες αφενός µεν µεγιστοποιούν τη χρήση των σχετικών παρατηρήσιµων τιµών αφετέρου ελαχιστοποιούν τη χρήση µη παρατηρήσιµων τιµών. Σε περιπτώσεις που δεν υπάρχουν παρατηρήσιµα στην αγορά δεδοµένα, χρησιµοποιούνται στοιχεία που βασίζονται σε εσωτερικές εκτιµήσεις και παραδοχές π.χ. προσδιορισµός αναµενόµενων ταµειακών ροών, επιτοκίων προεξόφλησης, πιθανότητας προπληρωµών ή αθέτησης αντισυµβαλλοµένου. Σε κάθε περίπτωση, κατά την αποτίµηση στην εύλογη αξία, η Εταιρία χρησιµοποιεί υποθέσεις που θα χρησιµοποιούνταν από τους συµµετέχοντες της αγοράς, θεωρώντας ότι ενεργούν µε βάση το µέγιστο οικονοµικό τους συµφέρον.</w:t>
      </w:r>
    </w:p>
    <w:p w:rsidR="006749C3" w:rsidRPr="006749C3" w:rsidRDefault="006749C3" w:rsidP="006749C3">
      <w:pPr>
        <w:spacing w:line="288" w:lineRule="auto"/>
        <w:jc w:val="both"/>
        <w:rPr>
          <w:rFonts w:ascii="Garamond" w:hAnsi="Garamond" w:cs="Arial"/>
          <w:sz w:val="22"/>
          <w:szCs w:val="22"/>
        </w:rPr>
      </w:pPr>
      <w:r w:rsidRPr="006749C3">
        <w:rPr>
          <w:rFonts w:ascii="Garamond" w:hAnsi="Garamond" w:cs="Arial"/>
          <w:sz w:val="22"/>
          <w:szCs w:val="22"/>
        </w:rPr>
        <w:t>Όλα τα στοιχεία του ενεργητικού και των υποχρεώσεων τα οποία είτε αποτιµώνται στην εύλογη αξία είτε για τα οποία γνωστοποιείται η εύλογη αξία τους κατηγοριοποιούνται, ανάλογα µε την ποιότητα των δεδοµένων που χρησιµοποιήθηκαν για την εκτίµηση της εύλογης αξίας τους, ως εξής:</w:t>
      </w:r>
    </w:p>
    <w:p w:rsidR="006749C3" w:rsidRPr="006749C3" w:rsidRDefault="006749C3" w:rsidP="006749C3">
      <w:pPr>
        <w:spacing w:line="288" w:lineRule="auto"/>
        <w:jc w:val="both"/>
        <w:rPr>
          <w:rFonts w:ascii="Garamond" w:hAnsi="Garamond" w:cs="Arial"/>
          <w:sz w:val="22"/>
          <w:szCs w:val="22"/>
        </w:rPr>
      </w:pPr>
      <w:r w:rsidRPr="006749C3">
        <w:rPr>
          <w:rFonts w:ascii="Garamond" w:hAnsi="Garamond" w:cs="Arial"/>
          <w:sz w:val="22"/>
          <w:szCs w:val="22"/>
        </w:rPr>
        <w:t>• δεδομένα επιπέδου 1: τιμές (χωρίς προσαρμογές) ενεργού αγοράς,</w:t>
      </w:r>
    </w:p>
    <w:p w:rsidR="006749C3" w:rsidRPr="006749C3" w:rsidRDefault="006749C3" w:rsidP="006749C3">
      <w:pPr>
        <w:spacing w:line="288" w:lineRule="auto"/>
        <w:jc w:val="both"/>
        <w:rPr>
          <w:rFonts w:ascii="Garamond" w:hAnsi="Garamond" w:cs="Arial"/>
          <w:sz w:val="22"/>
          <w:szCs w:val="22"/>
        </w:rPr>
      </w:pPr>
      <w:r w:rsidRPr="006749C3">
        <w:rPr>
          <w:rFonts w:ascii="Garamond" w:hAnsi="Garamond" w:cs="Arial"/>
          <w:sz w:val="22"/>
          <w:szCs w:val="22"/>
        </w:rPr>
        <w:t>• δεδομένα επιπέδου 2: άμεσα ή έμμεσα παρατηρήσιμα (observable) δεδοµένα,</w:t>
      </w:r>
    </w:p>
    <w:p w:rsidR="006749C3" w:rsidRPr="00E836D1" w:rsidRDefault="006749C3" w:rsidP="006749C3">
      <w:pPr>
        <w:spacing w:line="288" w:lineRule="auto"/>
        <w:jc w:val="both"/>
        <w:rPr>
          <w:rFonts w:ascii="Garamond" w:hAnsi="Garamond" w:cs="Arial"/>
          <w:sz w:val="22"/>
          <w:szCs w:val="22"/>
        </w:rPr>
      </w:pPr>
      <w:r w:rsidRPr="006749C3">
        <w:rPr>
          <w:rFonts w:ascii="Garamond" w:hAnsi="Garamond" w:cs="Arial"/>
          <w:sz w:val="22"/>
          <w:szCs w:val="22"/>
        </w:rPr>
        <w:t>• δεδομένα επιπέδου 3: προκύπτουν από εκτιμήσεις της Εταιρίας καθώς δεν υπάρχουν παρατηρήσιµα δεδοµένα στην αγορά.</w:t>
      </w:r>
    </w:p>
    <w:p w:rsidR="006749C3" w:rsidRPr="00245DF6" w:rsidRDefault="006749C3" w:rsidP="00245DF6">
      <w:pPr>
        <w:spacing w:line="288" w:lineRule="auto"/>
        <w:jc w:val="both"/>
        <w:rPr>
          <w:rFonts w:ascii="Garamond" w:hAnsi="Garamond" w:cs="Arial"/>
          <w:sz w:val="22"/>
          <w:szCs w:val="22"/>
        </w:rPr>
      </w:pPr>
    </w:p>
    <w:p w:rsidR="007C467D" w:rsidRPr="009F75FD" w:rsidRDefault="00435F44" w:rsidP="007C467D">
      <w:pPr>
        <w:pStyle w:val="Heading3"/>
        <w:keepLines w:val="0"/>
        <w:tabs>
          <w:tab w:val="left" w:pos="567"/>
        </w:tabs>
        <w:spacing w:before="0" w:after="0" w:line="288" w:lineRule="auto"/>
        <w:rPr>
          <w:rFonts w:ascii="Garamond" w:hAnsi="Garamond" w:cs="Times New Roman"/>
          <w:color w:val="1F497D" w:themeColor="text2"/>
          <w:sz w:val="22"/>
          <w:szCs w:val="22"/>
          <w:lang w:eastAsia="el-GR"/>
        </w:rPr>
      </w:pPr>
      <w:bookmarkStart w:id="140" w:name="_Toc452024366"/>
      <w:bookmarkStart w:id="141" w:name="_Toc452033277"/>
      <w:bookmarkStart w:id="142" w:name="_Toc452033821"/>
      <w:bookmarkStart w:id="143" w:name="_Toc452033966"/>
      <w:bookmarkStart w:id="144" w:name="_Toc452034447"/>
      <w:bookmarkStart w:id="145" w:name="_Toc518483932"/>
      <w:r>
        <w:rPr>
          <w:rFonts w:ascii="Garamond" w:hAnsi="Garamond" w:cs="Times New Roman"/>
          <w:color w:val="1F497D" w:themeColor="text2"/>
          <w:sz w:val="22"/>
          <w:szCs w:val="22"/>
          <w:lang w:eastAsia="el-GR"/>
        </w:rPr>
        <w:t>1</w:t>
      </w:r>
      <w:r w:rsidR="006749C3">
        <w:rPr>
          <w:rFonts w:ascii="Garamond" w:hAnsi="Garamond" w:cs="Times New Roman"/>
          <w:color w:val="1F497D" w:themeColor="text2"/>
          <w:sz w:val="22"/>
          <w:szCs w:val="22"/>
          <w:lang w:eastAsia="el-GR"/>
        </w:rPr>
        <w:t>.9</w:t>
      </w:r>
      <w:r w:rsidR="007C467D" w:rsidRPr="009F75FD">
        <w:rPr>
          <w:rFonts w:ascii="Garamond" w:hAnsi="Garamond" w:cs="Times New Roman"/>
          <w:color w:val="1F497D" w:themeColor="text2"/>
          <w:sz w:val="22"/>
          <w:szCs w:val="22"/>
          <w:lang w:eastAsia="el-GR"/>
        </w:rPr>
        <w:t xml:space="preserve"> Απαιτήσεις από πελάτες</w:t>
      </w:r>
      <w:bookmarkEnd w:id="125"/>
      <w:bookmarkEnd w:id="126"/>
      <w:bookmarkEnd w:id="127"/>
      <w:bookmarkEnd w:id="140"/>
      <w:bookmarkEnd w:id="141"/>
      <w:bookmarkEnd w:id="142"/>
      <w:bookmarkEnd w:id="143"/>
      <w:bookmarkEnd w:id="144"/>
      <w:bookmarkEnd w:id="145"/>
    </w:p>
    <w:p w:rsidR="007C467D" w:rsidRPr="00BA26CA" w:rsidRDefault="007C467D" w:rsidP="00BA26CA">
      <w:pPr>
        <w:jc w:val="both"/>
        <w:rPr>
          <w:rFonts w:ascii="Garamond" w:hAnsi="Garamond" w:cs="Arial"/>
          <w:sz w:val="6"/>
          <w:szCs w:val="6"/>
        </w:rPr>
      </w:pPr>
    </w:p>
    <w:p w:rsidR="007C467D" w:rsidRPr="0046209B" w:rsidRDefault="007C467D" w:rsidP="007C467D">
      <w:pPr>
        <w:spacing w:line="288" w:lineRule="auto"/>
        <w:jc w:val="both"/>
        <w:rPr>
          <w:rFonts w:ascii="Garamond" w:hAnsi="Garamond" w:cs="Arial"/>
          <w:sz w:val="22"/>
          <w:szCs w:val="22"/>
        </w:rPr>
      </w:pPr>
      <w:r w:rsidRPr="0046209B">
        <w:rPr>
          <w:rFonts w:ascii="Garamond" w:hAnsi="Garamond" w:cs="Arial"/>
          <w:sz w:val="22"/>
          <w:szCs w:val="22"/>
        </w:rPr>
        <w:t>Οι απαιτήσεις από πελάτες, που συνήθως έχουν όρο εξόφλησης 30 – 90 ημέρες, καταχωρούνται αρχικά στην αξία της συναλλαγής.</w:t>
      </w:r>
    </w:p>
    <w:p w:rsidR="007C467D" w:rsidRPr="0046209B" w:rsidRDefault="007C467D" w:rsidP="007C467D">
      <w:pPr>
        <w:spacing w:line="288" w:lineRule="auto"/>
        <w:jc w:val="both"/>
        <w:rPr>
          <w:rFonts w:ascii="Garamond" w:hAnsi="Garamond" w:cs="Arial"/>
          <w:sz w:val="22"/>
          <w:szCs w:val="22"/>
        </w:rPr>
      </w:pPr>
      <w:r w:rsidRPr="0046209B">
        <w:rPr>
          <w:rFonts w:ascii="Garamond" w:hAnsi="Garamond" w:cs="Arial"/>
          <w:sz w:val="22"/>
          <w:szCs w:val="22"/>
        </w:rPr>
        <w:lastRenderedPageBreak/>
        <w:t>Οι απαιτήσεις από πελάτες εξετάζονται, ως προς την εισπραξιμότητά τους, σε τακτά χρονικά διαστήματα. Όταν υπάρχει αντικειμενική ένδειξη ότι η Εταιρία δεν είναι σε θέση να εισπράξει όλα τα ποσά που οφείλονται, με βάση τους συμβατικούς όρους, διενεργείται σχετική εγγραφή απομείωσης. Οι ζημιές απομείωσης, που προκύπτουν, καταχωρούνται απ’ ευθείας στα αποτελέσματα</w:t>
      </w:r>
    </w:p>
    <w:p w:rsidR="007C467D" w:rsidRPr="0046209B" w:rsidRDefault="007C467D" w:rsidP="007C467D">
      <w:pPr>
        <w:spacing w:line="288" w:lineRule="auto"/>
        <w:jc w:val="both"/>
        <w:rPr>
          <w:rFonts w:ascii="Garamond" w:hAnsi="Garamond" w:cs="Arial"/>
          <w:sz w:val="22"/>
          <w:szCs w:val="22"/>
        </w:rPr>
      </w:pPr>
    </w:p>
    <w:p w:rsidR="007C467D" w:rsidRPr="009F75FD" w:rsidRDefault="00435F44" w:rsidP="007C467D">
      <w:pPr>
        <w:pStyle w:val="Heading3"/>
        <w:keepLines w:val="0"/>
        <w:tabs>
          <w:tab w:val="left" w:pos="567"/>
        </w:tabs>
        <w:spacing w:before="0" w:after="0" w:line="288" w:lineRule="auto"/>
        <w:rPr>
          <w:rFonts w:ascii="Garamond" w:hAnsi="Garamond" w:cs="Times New Roman"/>
          <w:color w:val="1F497D" w:themeColor="text2"/>
          <w:sz w:val="22"/>
          <w:szCs w:val="22"/>
          <w:lang w:eastAsia="el-GR"/>
        </w:rPr>
      </w:pPr>
      <w:bookmarkStart w:id="146" w:name="_Toc452024367"/>
      <w:bookmarkStart w:id="147" w:name="_Toc452033278"/>
      <w:bookmarkStart w:id="148" w:name="_Toc452033822"/>
      <w:bookmarkStart w:id="149" w:name="_Toc452033967"/>
      <w:bookmarkStart w:id="150" w:name="_Toc452034448"/>
      <w:bookmarkStart w:id="151" w:name="_Toc518483933"/>
      <w:r>
        <w:rPr>
          <w:rFonts w:ascii="Garamond" w:hAnsi="Garamond" w:cs="Times New Roman"/>
          <w:color w:val="1F497D" w:themeColor="text2"/>
          <w:sz w:val="22"/>
          <w:szCs w:val="22"/>
          <w:lang w:eastAsia="el-GR"/>
        </w:rPr>
        <w:t>1</w:t>
      </w:r>
      <w:r w:rsidR="006749C3">
        <w:rPr>
          <w:rFonts w:ascii="Garamond" w:hAnsi="Garamond" w:cs="Times New Roman"/>
          <w:color w:val="1F497D" w:themeColor="text2"/>
          <w:sz w:val="22"/>
          <w:szCs w:val="22"/>
          <w:lang w:eastAsia="el-GR"/>
        </w:rPr>
        <w:t>.10</w:t>
      </w:r>
      <w:r w:rsidR="007C467D" w:rsidRPr="009F75FD">
        <w:rPr>
          <w:rFonts w:ascii="Garamond" w:hAnsi="Garamond" w:cs="Times New Roman"/>
          <w:color w:val="1F497D" w:themeColor="text2"/>
          <w:sz w:val="22"/>
          <w:szCs w:val="22"/>
          <w:lang w:eastAsia="el-GR"/>
        </w:rPr>
        <w:t xml:space="preserve"> Φόρος εισοδήματος</w:t>
      </w:r>
      <w:bookmarkEnd w:id="146"/>
      <w:bookmarkEnd w:id="147"/>
      <w:bookmarkEnd w:id="148"/>
      <w:bookmarkEnd w:id="149"/>
      <w:bookmarkEnd w:id="150"/>
      <w:bookmarkEnd w:id="151"/>
    </w:p>
    <w:p w:rsidR="007C467D" w:rsidRPr="00BA26CA" w:rsidRDefault="007C467D" w:rsidP="00BA26CA">
      <w:pPr>
        <w:jc w:val="both"/>
        <w:rPr>
          <w:rFonts w:ascii="Garamond" w:hAnsi="Garamond" w:cs="Arial"/>
          <w:sz w:val="6"/>
          <w:szCs w:val="6"/>
        </w:rPr>
      </w:pPr>
    </w:p>
    <w:p w:rsidR="007C467D" w:rsidRPr="0046209B" w:rsidRDefault="007C467D" w:rsidP="007C467D">
      <w:pPr>
        <w:spacing w:line="288" w:lineRule="auto"/>
        <w:jc w:val="both"/>
        <w:rPr>
          <w:rFonts w:ascii="Garamond" w:hAnsi="Garamond" w:cs="Arial"/>
          <w:sz w:val="22"/>
          <w:szCs w:val="22"/>
        </w:rPr>
      </w:pPr>
      <w:r w:rsidRPr="0046209B">
        <w:rPr>
          <w:rFonts w:ascii="Garamond" w:hAnsi="Garamond" w:cs="Arial"/>
          <w:sz w:val="22"/>
          <w:szCs w:val="22"/>
        </w:rPr>
        <w:t>Ο φόρος εισοδήματος περιλαμβάνει τον τρέχοντα φόρο και τον αναβαλλόμενο φόρο. Ο φόρος εισοδήματος καταχωρείται στην κατάσταση λογαριασμού αποτελεσμάτων, εκτός των περιπτώσεων όπου υπάρχουν κονδύλια που καταχωρούνται απευθείας στην καθαρή θέση, οπότε και ο φόρος τους καταχωρείται στην καθαρή θέση.</w:t>
      </w:r>
    </w:p>
    <w:p w:rsidR="007C467D" w:rsidRPr="0046209B" w:rsidRDefault="007C467D" w:rsidP="007C467D">
      <w:pPr>
        <w:spacing w:line="288" w:lineRule="auto"/>
        <w:jc w:val="both"/>
        <w:rPr>
          <w:rFonts w:ascii="Garamond" w:hAnsi="Garamond" w:cs="Arial"/>
          <w:sz w:val="22"/>
          <w:szCs w:val="22"/>
        </w:rPr>
      </w:pPr>
      <w:r w:rsidRPr="0046209B">
        <w:rPr>
          <w:rFonts w:ascii="Garamond" w:hAnsi="Garamond" w:cs="Arial"/>
          <w:sz w:val="22"/>
          <w:szCs w:val="22"/>
        </w:rPr>
        <w:t>Ο φόρος της χρήσεως περιλαμβάνει τον αναμενόμενο να πληρωθεί φόρο επί του φορολογητέου εισοδήματος της χρήσεως, βάσει των φορολογικών συντελεστών που ισχύουν κατά την ημερομηνία σύνταξης των οικονομικών καταστάσεων.</w:t>
      </w:r>
    </w:p>
    <w:p w:rsidR="007C467D" w:rsidRPr="0046209B" w:rsidRDefault="007C467D" w:rsidP="007C467D">
      <w:pPr>
        <w:spacing w:line="288" w:lineRule="auto"/>
        <w:jc w:val="both"/>
        <w:rPr>
          <w:rFonts w:ascii="Garamond" w:hAnsi="Garamond" w:cs="Arial"/>
          <w:sz w:val="22"/>
          <w:szCs w:val="22"/>
        </w:rPr>
      </w:pPr>
      <w:r w:rsidRPr="0046209B">
        <w:rPr>
          <w:rFonts w:ascii="Garamond" w:hAnsi="Garamond" w:cs="Arial"/>
          <w:sz w:val="22"/>
          <w:szCs w:val="22"/>
        </w:rPr>
        <w:t>Ο αναβαλλόμενος φόρος υπολογίζεται επί των προσωρινών διαφορών μεταξύ της λογιστικής αξίας και της φορολογικής βάσης των στοιχείων ενεργητικού και παθητικού με βάση τους φορολογικούς συντελεστές που ισχύουν ή αναμένεται ότι θα ισχύσουν κατά το χρόνο διακανονισμού της υποχρέωσης ή απαίτησης.</w:t>
      </w:r>
    </w:p>
    <w:p w:rsidR="007C467D" w:rsidRPr="0046209B" w:rsidRDefault="007C467D" w:rsidP="007C467D">
      <w:pPr>
        <w:spacing w:line="288" w:lineRule="auto"/>
        <w:jc w:val="both"/>
        <w:rPr>
          <w:rFonts w:ascii="Garamond" w:hAnsi="Garamond" w:cs="Arial"/>
          <w:sz w:val="22"/>
          <w:szCs w:val="22"/>
        </w:rPr>
      </w:pPr>
      <w:r w:rsidRPr="0046209B">
        <w:rPr>
          <w:rFonts w:ascii="Garamond" w:hAnsi="Garamond" w:cs="Arial"/>
          <w:sz w:val="22"/>
          <w:szCs w:val="22"/>
        </w:rPr>
        <w:t>Μια αναβαλλόμενη φορολογική απαίτηση αναγνωρίζεται μόνο κατά το βαθμό που είναι πιθανό ότι θα υπάρχουν μελλοντικά φορολογικά διαθέσιμα κέρδη έναντι των οποίων η απαίτηση μπορεί να συμψηφιστεί. Οι αναβαλλόμενες φορολογικές απαιτήσεις μειώνονται κατά το βαθμό που δεν είναι πλέον πιθανόν ότι το σχετικό φορολογικό όφελος θα πραγματοποιηθεί.</w:t>
      </w:r>
    </w:p>
    <w:p w:rsidR="007C467D" w:rsidRPr="0046209B" w:rsidRDefault="007C467D" w:rsidP="007C467D">
      <w:pPr>
        <w:spacing w:line="288" w:lineRule="auto"/>
        <w:jc w:val="both"/>
        <w:rPr>
          <w:rFonts w:ascii="Garamond" w:hAnsi="Garamond" w:cs="Arial"/>
          <w:sz w:val="22"/>
          <w:szCs w:val="22"/>
        </w:rPr>
      </w:pPr>
    </w:p>
    <w:p w:rsidR="007C467D" w:rsidRPr="009F75FD" w:rsidRDefault="00435F44" w:rsidP="007C467D">
      <w:pPr>
        <w:pStyle w:val="Heading3"/>
        <w:keepLines w:val="0"/>
        <w:tabs>
          <w:tab w:val="left" w:pos="567"/>
        </w:tabs>
        <w:spacing w:before="0" w:after="0" w:line="288" w:lineRule="auto"/>
        <w:rPr>
          <w:rFonts w:ascii="Garamond" w:hAnsi="Garamond" w:cs="Times New Roman"/>
          <w:color w:val="1F497D" w:themeColor="text2"/>
          <w:sz w:val="22"/>
          <w:szCs w:val="22"/>
          <w:lang w:eastAsia="el-GR"/>
        </w:rPr>
      </w:pPr>
      <w:bookmarkStart w:id="152" w:name="_Toc452024368"/>
      <w:bookmarkStart w:id="153" w:name="_Toc452033279"/>
      <w:bookmarkStart w:id="154" w:name="_Toc452033823"/>
      <w:bookmarkStart w:id="155" w:name="_Toc452033968"/>
      <w:bookmarkStart w:id="156" w:name="_Toc452034449"/>
      <w:bookmarkStart w:id="157" w:name="_Toc518483934"/>
      <w:r>
        <w:rPr>
          <w:rFonts w:ascii="Garamond" w:hAnsi="Garamond" w:cs="Times New Roman"/>
          <w:color w:val="1F497D" w:themeColor="text2"/>
          <w:sz w:val="22"/>
          <w:szCs w:val="22"/>
          <w:lang w:eastAsia="el-GR"/>
        </w:rPr>
        <w:t>1</w:t>
      </w:r>
      <w:r w:rsidR="006749C3">
        <w:rPr>
          <w:rFonts w:ascii="Garamond" w:hAnsi="Garamond" w:cs="Times New Roman"/>
          <w:color w:val="1F497D" w:themeColor="text2"/>
          <w:sz w:val="22"/>
          <w:szCs w:val="22"/>
          <w:lang w:eastAsia="el-GR"/>
        </w:rPr>
        <w:t>.11</w:t>
      </w:r>
      <w:r w:rsidR="007C467D" w:rsidRPr="009F75FD">
        <w:rPr>
          <w:rFonts w:ascii="Garamond" w:hAnsi="Garamond" w:cs="Times New Roman"/>
          <w:color w:val="1F497D" w:themeColor="text2"/>
          <w:sz w:val="22"/>
          <w:szCs w:val="22"/>
          <w:lang w:eastAsia="el-GR"/>
        </w:rPr>
        <w:t xml:space="preserve"> Ταμείο και διαθέσιμα</w:t>
      </w:r>
      <w:bookmarkEnd w:id="152"/>
      <w:bookmarkEnd w:id="153"/>
      <w:bookmarkEnd w:id="154"/>
      <w:bookmarkEnd w:id="155"/>
      <w:bookmarkEnd w:id="156"/>
      <w:bookmarkEnd w:id="157"/>
    </w:p>
    <w:p w:rsidR="007C467D" w:rsidRPr="00BA26CA" w:rsidRDefault="007C467D" w:rsidP="00BA26CA">
      <w:pPr>
        <w:jc w:val="both"/>
        <w:rPr>
          <w:rFonts w:ascii="Garamond" w:hAnsi="Garamond" w:cs="Arial"/>
          <w:sz w:val="6"/>
          <w:szCs w:val="6"/>
        </w:rPr>
      </w:pPr>
    </w:p>
    <w:p w:rsidR="007C467D" w:rsidRDefault="007C467D" w:rsidP="007C467D">
      <w:pPr>
        <w:spacing w:line="288" w:lineRule="auto"/>
        <w:jc w:val="both"/>
        <w:rPr>
          <w:rFonts w:ascii="Garamond" w:hAnsi="Garamond" w:cs="Arial"/>
          <w:sz w:val="22"/>
          <w:szCs w:val="22"/>
        </w:rPr>
      </w:pPr>
      <w:r w:rsidRPr="0046209B">
        <w:rPr>
          <w:rFonts w:ascii="Garamond" w:hAnsi="Garamond" w:cs="Arial"/>
          <w:sz w:val="22"/>
          <w:szCs w:val="22"/>
        </w:rPr>
        <w:t xml:space="preserve">Στην κατηγορία αυτή περιλαμβάνονται τα χρηματικά διαθέσιμα στο ταμείο, οι καταθέσεις σε Τράπεζες και οι βραχυπρόθεσμες επενδύσεις (διάρκειας μικρότερης του τριμήνου) άμεσης ρευστοποιήσεως. </w:t>
      </w:r>
    </w:p>
    <w:p w:rsidR="005F27DA" w:rsidRPr="0046209B" w:rsidRDefault="005F27DA" w:rsidP="007C467D">
      <w:pPr>
        <w:spacing w:line="288" w:lineRule="auto"/>
        <w:jc w:val="both"/>
        <w:rPr>
          <w:rFonts w:ascii="Garamond" w:hAnsi="Garamond" w:cs="Arial"/>
          <w:sz w:val="22"/>
          <w:szCs w:val="22"/>
        </w:rPr>
      </w:pPr>
    </w:p>
    <w:p w:rsidR="005F27DA" w:rsidRPr="00C95525" w:rsidRDefault="005F27DA" w:rsidP="005F27DA">
      <w:pPr>
        <w:pStyle w:val="Heading3"/>
        <w:keepLines w:val="0"/>
        <w:tabs>
          <w:tab w:val="left" w:pos="567"/>
        </w:tabs>
        <w:spacing w:before="0" w:after="0" w:line="288" w:lineRule="auto"/>
        <w:rPr>
          <w:rFonts w:ascii="Garamond" w:hAnsi="Garamond" w:cs="Times New Roman"/>
          <w:color w:val="1F497D" w:themeColor="text2"/>
          <w:sz w:val="22"/>
          <w:szCs w:val="22"/>
          <w:lang w:eastAsia="el-GR"/>
        </w:rPr>
      </w:pPr>
      <w:bookmarkStart w:id="158" w:name="_Toc452024369"/>
      <w:bookmarkStart w:id="159" w:name="_Toc452033280"/>
      <w:bookmarkStart w:id="160" w:name="_Toc452033824"/>
      <w:bookmarkStart w:id="161" w:name="_Toc452033969"/>
      <w:bookmarkStart w:id="162" w:name="_Toc452034450"/>
      <w:bookmarkStart w:id="163" w:name="_Toc518483935"/>
      <w:r>
        <w:rPr>
          <w:rFonts w:ascii="Garamond" w:hAnsi="Garamond" w:cs="Times New Roman"/>
          <w:color w:val="1F497D" w:themeColor="text2"/>
          <w:sz w:val="22"/>
          <w:szCs w:val="22"/>
          <w:lang w:eastAsia="el-GR"/>
        </w:rPr>
        <w:t>1</w:t>
      </w:r>
      <w:r w:rsidRPr="00C95525">
        <w:rPr>
          <w:rFonts w:ascii="Garamond" w:hAnsi="Garamond" w:cs="Times New Roman"/>
          <w:color w:val="1F497D" w:themeColor="text2"/>
          <w:sz w:val="22"/>
          <w:szCs w:val="22"/>
          <w:lang w:eastAsia="el-GR"/>
        </w:rPr>
        <w:t>.1</w:t>
      </w:r>
      <w:r w:rsidR="006749C3">
        <w:rPr>
          <w:rFonts w:ascii="Garamond" w:hAnsi="Garamond" w:cs="Times New Roman"/>
          <w:color w:val="1F497D" w:themeColor="text2"/>
          <w:sz w:val="22"/>
          <w:szCs w:val="22"/>
          <w:lang w:eastAsia="el-GR"/>
        </w:rPr>
        <w:t>2</w:t>
      </w:r>
      <w:r w:rsidRPr="00C95525">
        <w:rPr>
          <w:rFonts w:ascii="Garamond" w:hAnsi="Garamond" w:cs="Times New Roman"/>
          <w:color w:val="1F497D" w:themeColor="text2"/>
          <w:sz w:val="22"/>
          <w:szCs w:val="22"/>
          <w:lang w:eastAsia="el-GR"/>
        </w:rPr>
        <w:t xml:space="preserve"> Υποχρεώσεις καθορισμένων παροχών στους εργαζομένους</w:t>
      </w:r>
      <w:bookmarkEnd w:id="158"/>
      <w:bookmarkEnd w:id="159"/>
      <w:bookmarkEnd w:id="160"/>
      <w:bookmarkEnd w:id="161"/>
      <w:bookmarkEnd w:id="162"/>
      <w:bookmarkEnd w:id="163"/>
    </w:p>
    <w:p w:rsidR="005F27DA" w:rsidRPr="00C95525" w:rsidRDefault="005F27DA" w:rsidP="005F27DA">
      <w:pPr>
        <w:jc w:val="both"/>
        <w:rPr>
          <w:rFonts w:ascii="Garamond" w:hAnsi="Garamond" w:cs="Arial"/>
          <w:sz w:val="6"/>
          <w:szCs w:val="6"/>
        </w:rPr>
      </w:pPr>
    </w:p>
    <w:p w:rsidR="005F27DA" w:rsidRPr="00C95525" w:rsidRDefault="005F27DA" w:rsidP="005F27DA">
      <w:pPr>
        <w:spacing w:line="288" w:lineRule="auto"/>
        <w:jc w:val="both"/>
        <w:rPr>
          <w:rFonts w:ascii="Garamond" w:hAnsi="Garamond" w:cs="Arial"/>
          <w:sz w:val="22"/>
          <w:szCs w:val="22"/>
        </w:rPr>
      </w:pPr>
      <w:r w:rsidRPr="00C95525">
        <w:rPr>
          <w:rFonts w:ascii="Garamond" w:hAnsi="Garamond" w:cs="Arial"/>
          <w:sz w:val="22"/>
          <w:szCs w:val="22"/>
        </w:rPr>
        <w:t>Η υποχρέωση για τη συνταξιοδότηση του προσωπικού μετά την αποχώρησή του από την εργασία καλύπτεται από δημόσιο ασφαλιστικό φορέα (</w:t>
      </w:r>
      <w:r w:rsidR="00005E0E">
        <w:rPr>
          <w:rFonts w:ascii="Garamond" w:hAnsi="Garamond" w:cs="Arial"/>
          <w:sz w:val="22"/>
          <w:szCs w:val="22"/>
        </w:rPr>
        <w:t>ΕΦΚΑ</w:t>
      </w:r>
      <w:r w:rsidRPr="00C95525">
        <w:rPr>
          <w:rFonts w:ascii="Garamond" w:hAnsi="Garamond" w:cs="Arial"/>
          <w:sz w:val="22"/>
          <w:szCs w:val="22"/>
        </w:rPr>
        <w:t>). Η Εταιρία και το προσωπικό συνεισφέρουν σε αυτό σε μηνιαία βάση.</w:t>
      </w:r>
    </w:p>
    <w:p w:rsidR="005F27DA" w:rsidRPr="00C95525" w:rsidRDefault="005F27DA" w:rsidP="005F27DA">
      <w:pPr>
        <w:spacing w:line="288" w:lineRule="auto"/>
        <w:jc w:val="both"/>
        <w:rPr>
          <w:rFonts w:ascii="Garamond" w:hAnsi="Garamond" w:cs="Arial"/>
          <w:sz w:val="22"/>
          <w:szCs w:val="22"/>
        </w:rPr>
      </w:pPr>
      <w:r w:rsidRPr="00C95525">
        <w:rPr>
          <w:rFonts w:ascii="Garamond" w:hAnsi="Garamond" w:cs="Arial"/>
          <w:sz w:val="22"/>
          <w:szCs w:val="22"/>
        </w:rPr>
        <w:t>Σύμφωνα με το Ελληνικό εργατικό δίκαιο, οι εργαζόμενοι δικαιούνται αποζημιώσεως στην περίπτωση εξόδου από την υπηρεσία, το ύψος της οποίας εξαρτάται από το ύψος των αποδοχών τους, την προϋπηρεσία τους στην Εταιρία και το λόγο εξόδου τους από την υπηρεσία (απόλυση ή συνταξιοδότηση). Στην περίπτωση παραίτησης ή δικαιολογημένης απολύσεως το δικαίωμα αυτό δεν υφίσταται.</w:t>
      </w:r>
    </w:p>
    <w:p w:rsidR="005F27DA" w:rsidRPr="00C95525" w:rsidRDefault="005F27DA" w:rsidP="005F27DA">
      <w:pPr>
        <w:spacing w:line="288" w:lineRule="auto"/>
        <w:jc w:val="both"/>
        <w:rPr>
          <w:rFonts w:ascii="Garamond" w:hAnsi="Garamond" w:cs="Arial"/>
          <w:sz w:val="22"/>
          <w:szCs w:val="22"/>
        </w:rPr>
      </w:pPr>
      <w:r w:rsidRPr="00C95525">
        <w:rPr>
          <w:rFonts w:ascii="Garamond" w:hAnsi="Garamond" w:cs="Arial"/>
          <w:sz w:val="22"/>
          <w:szCs w:val="22"/>
        </w:rPr>
        <w:t>Το πληρωτέο ποσό κατά τη συνταξιοδότηση ανέρχεται στο 40% του ποσού που καταβάλλεται σε περίπτωση αναιτιολόγητης  απολύσεως.</w:t>
      </w:r>
    </w:p>
    <w:p w:rsidR="005F27DA" w:rsidRPr="00C95525" w:rsidRDefault="005F27DA" w:rsidP="005F27DA">
      <w:pPr>
        <w:spacing w:line="288" w:lineRule="auto"/>
        <w:jc w:val="both"/>
        <w:rPr>
          <w:rFonts w:ascii="Garamond" w:hAnsi="Garamond" w:cs="Arial"/>
          <w:sz w:val="22"/>
          <w:szCs w:val="22"/>
        </w:rPr>
      </w:pPr>
      <w:r w:rsidRPr="00C95525">
        <w:rPr>
          <w:rFonts w:ascii="Garamond" w:hAnsi="Garamond" w:cs="Arial"/>
          <w:sz w:val="22"/>
          <w:szCs w:val="22"/>
        </w:rPr>
        <w:t>Το ύψος της υποχρέωσης προσδιορίζεται ετησίως βάσει αναλογιστικής μελέτης που εκπονείται χρησιμοποιώντας τη μέθοδο της προβλεπόμενης μονάδας υποχρέωσης (projected unit credit method).</w:t>
      </w:r>
    </w:p>
    <w:p w:rsidR="005F27DA" w:rsidRDefault="005F27DA" w:rsidP="005F27DA">
      <w:pPr>
        <w:spacing w:line="288" w:lineRule="auto"/>
        <w:jc w:val="both"/>
        <w:rPr>
          <w:rFonts w:ascii="Garamond" w:hAnsi="Garamond" w:cs="Arial"/>
          <w:sz w:val="22"/>
          <w:szCs w:val="22"/>
        </w:rPr>
      </w:pPr>
      <w:r w:rsidRPr="00C95525">
        <w:rPr>
          <w:rFonts w:ascii="Garamond" w:hAnsi="Garamond" w:cs="Arial"/>
          <w:sz w:val="22"/>
          <w:szCs w:val="22"/>
        </w:rPr>
        <w:t xml:space="preserve">Η υποχρέωση που αναγνωρίζεται στις οικονομικές καταστάσεις για τα προγράμματα καθορισμένων παροχών, είναι η αξία των δεδουλευμένων παροχών μείον την εύλογη αξία των περιουσιακών στοιχείων των προγραμμάτων. Τα αναλογιστικά κέρδη/ζημίες που προκύπτουν από αναπροσαρμογές βάσει ιστορικών στοιχείων και από μεταβολές στις αναλογιστικές υποθέσεις καταχωρούνται άμεσα απευθείας στην καθαρή θέση, μέσω της κατάστασης συνολικού αποτελέσματος, και δεν αναταξινομούνται μεταγενέστερα στα αποτελέσματα χρήσεως. </w:t>
      </w:r>
    </w:p>
    <w:p w:rsidR="006749C3" w:rsidRDefault="006749C3">
      <w:pPr>
        <w:rPr>
          <w:rFonts w:ascii="Garamond" w:hAnsi="Garamond" w:cs="Arial"/>
          <w:sz w:val="22"/>
          <w:szCs w:val="22"/>
        </w:rPr>
      </w:pPr>
    </w:p>
    <w:p w:rsidR="007C467D" w:rsidRPr="009F75FD" w:rsidRDefault="00435F44" w:rsidP="007C467D">
      <w:pPr>
        <w:pStyle w:val="Heading3"/>
        <w:keepLines w:val="0"/>
        <w:tabs>
          <w:tab w:val="left" w:pos="567"/>
        </w:tabs>
        <w:spacing w:before="0" w:after="0" w:line="288" w:lineRule="auto"/>
        <w:rPr>
          <w:rFonts w:ascii="Garamond" w:hAnsi="Garamond" w:cs="Times New Roman"/>
          <w:color w:val="1F497D" w:themeColor="text2"/>
          <w:sz w:val="22"/>
          <w:szCs w:val="22"/>
          <w:lang w:eastAsia="el-GR"/>
        </w:rPr>
      </w:pPr>
      <w:bookmarkStart w:id="164" w:name="_Toc452024370"/>
      <w:bookmarkStart w:id="165" w:name="_Toc452033281"/>
      <w:bookmarkStart w:id="166" w:name="_Toc452033825"/>
      <w:bookmarkStart w:id="167" w:name="_Toc452033970"/>
      <w:bookmarkStart w:id="168" w:name="_Toc452034451"/>
      <w:bookmarkStart w:id="169" w:name="_Toc518483936"/>
      <w:r>
        <w:rPr>
          <w:rFonts w:ascii="Garamond" w:hAnsi="Garamond" w:cs="Times New Roman"/>
          <w:color w:val="1F497D" w:themeColor="text2"/>
          <w:sz w:val="22"/>
          <w:szCs w:val="22"/>
          <w:lang w:eastAsia="el-GR"/>
        </w:rPr>
        <w:t>1</w:t>
      </w:r>
      <w:r w:rsidR="007C467D" w:rsidRPr="009F75FD">
        <w:rPr>
          <w:rFonts w:ascii="Garamond" w:hAnsi="Garamond" w:cs="Times New Roman"/>
          <w:color w:val="1F497D" w:themeColor="text2"/>
          <w:sz w:val="22"/>
          <w:szCs w:val="22"/>
          <w:lang w:eastAsia="el-GR"/>
        </w:rPr>
        <w:t>.1</w:t>
      </w:r>
      <w:r w:rsidR="006749C3">
        <w:rPr>
          <w:rFonts w:ascii="Garamond" w:hAnsi="Garamond" w:cs="Times New Roman"/>
          <w:color w:val="1F497D" w:themeColor="text2"/>
          <w:sz w:val="22"/>
          <w:szCs w:val="22"/>
          <w:lang w:eastAsia="el-GR"/>
        </w:rPr>
        <w:t>3</w:t>
      </w:r>
      <w:r w:rsidR="007C467D" w:rsidRPr="009F75FD">
        <w:rPr>
          <w:rFonts w:ascii="Garamond" w:hAnsi="Garamond" w:cs="Times New Roman"/>
          <w:color w:val="1F497D" w:themeColor="text2"/>
          <w:sz w:val="22"/>
          <w:szCs w:val="22"/>
          <w:lang w:eastAsia="el-GR"/>
        </w:rPr>
        <w:t xml:space="preserve"> Προβλέψεις</w:t>
      </w:r>
      <w:bookmarkEnd w:id="164"/>
      <w:bookmarkEnd w:id="165"/>
      <w:bookmarkEnd w:id="166"/>
      <w:bookmarkEnd w:id="167"/>
      <w:bookmarkEnd w:id="168"/>
      <w:bookmarkEnd w:id="169"/>
    </w:p>
    <w:p w:rsidR="007C467D" w:rsidRPr="00BA26CA" w:rsidRDefault="007C467D" w:rsidP="00BA26CA">
      <w:pPr>
        <w:jc w:val="both"/>
        <w:rPr>
          <w:rFonts w:ascii="Garamond" w:hAnsi="Garamond" w:cs="Arial"/>
          <w:sz w:val="6"/>
          <w:szCs w:val="6"/>
        </w:rPr>
      </w:pPr>
    </w:p>
    <w:p w:rsidR="007C467D" w:rsidRPr="0046209B" w:rsidRDefault="007C467D" w:rsidP="007C467D">
      <w:pPr>
        <w:spacing w:line="288" w:lineRule="auto"/>
        <w:jc w:val="both"/>
        <w:rPr>
          <w:rFonts w:ascii="Garamond" w:hAnsi="Garamond" w:cs="Arial"/>
          <w:sz w:val="22"/>
          <w:szCs w:val="22"/>
        </w:rPr>
      </w:pPr>
      <w:r w:rsidRPr="0046209B">
        <w:rPr>
          <w:rFonts w:ascii="Garamond" w:hAnsi="Garamond" w:cs="Arial"/>
          <w:sz w:val="22"/>
          <w:szCs w:val="22"/>
        </w:rPr>
        <w:t>Προβλέψεις για ενδεχόμενες υποχρεώσεις αναγνωρίζονται όταν η Εταιρία έχει παρούσες υποχρεώσεις νομικά ή με άλλο τρόπο τεκμηριωμένες ως αποτέλεσμα παρελθόντων γεγονότων, είναι πιθανή η εκκαθάρισή τους μέσω εκροών πόρων και η εκτίμηση του ακριβούς ποσού της υποχρέωσης μπορεί να πραγματοποιηθεί με αξιοπιστία.</w:t>
      </w:r>
    </w:p>
    <w:p w:rsidR="007C467D" w:rsidRPr="0046209B" w:rsidRDefault="007C467D" w:rsidP="007C467D">
      <w:pPr>
        <w:spacing w:line="288" w:lineRule="auto"/>
        <w:jc w:val="both"/>
        <w:rPr>
          <w:rFonts w:ascii="Garamond" w:hAnsi="Garamond" w:cs="Arial"/>
          <w:sz w:val="22"/>
          <w:szCs w:val="22"/>
        </w:rPr>
      </w:pPr>
    </w:p>
    <w:p w:rsidR="007C467D" w:rsidRPr="0046209B" w:rsidRDefault="007C467D" w:rsidP="007C467D">
      <w:pPr>
        <w:spacing w:line="288" w:lineRule="auto"/>
        <w:jc w:val="both"/>
        <w:rPr>
          <w:rFonts w:ascii="Garamond" w:hAnsi="Garamond" w:cs="Arial"/>
          <w:sz w:val="22"/>
          <w:szCs w:val="22"/>
        </w:rPr>
      </w:pPr>
      <w:r w:rsidRPr="0046209B">
        <w:rPr>
          <w:rFonts w:ascii="Garamond" w:hAnsi="Garamond" w:cs="Arial"/>
          <w:sz w:val="22"/>
          <w:szCs w:val="22"/>
        </w:rPr>
        <w:t>Οι προβλέψεις επισκοπούνται κατά τις ημερομηνίες σύνταξης των οικονομικών καταστάσεων και προσαρμόζονται προκειμένου να αντανακλούν τις βέλτιστες τρέχουσες εκτιμήσεις. Οι ενδεχόμενες υποχρεώσεις για τις οποίες δεν είναι πιθανή η εκροή πόρων γνωστοποιούνται εκτός εάν δεν είναι σημαντικές. Οι ενδεχόμενες απαιτήσεις δεν αναγνωρίζονται στις οικονομικές καταστάσεις αλλά γνωστοποιούνται εφόσον η εισροή οικονομικών ωφελειών είναι πιθανή.</w:t>
      </w:r>
    </w:p>
    <w:p w:rsidR="00C95B04" w:rsidRPr="0046209B" w:rsidRDefault="00C95B04" w:rsidP="007C467D">
      <w:pPr>
        <w:spacing w:line="288" w:lineRule="auto"/>
        <w:jc w:val="both"/>
        <w:rPr>
          <w:rFonts w:ascii="Garamond" w:hAnsi="Garamond" w:cs="Arial"/>
          <w:sz w:val="22"/>
          <w:szCs w:val="22"/>
        </w:rPr>
      </w:pPr>
      <w:bookmarkStart w:id="170" w:name="_Toc101193702"/>
      <w:bookmarkStart w:id="171" w:name="_Toc104024314"/>
      <w:bookmarkStart w:id="172" w:name="_Toc104113959"/>
      <w:bookmarkStart w:id="173" w:name="_Toc129147761"/>
    </w:p>
    <w:p w:rsidR="007C467D" w:rsidRPr="00BA26CA" w:rsidRDefault="00435F44" w:rsidP="007C467D">
      <w:pPr>
        <w:pStyle w:val="Heading3"/>
        <w:keepLines w:val="0"/>
        <w:tabs>
          <w:tab w:val="left" w:pos="567"/>
        </w:tabs>
        <w:spacing w:before="0" w:after="0" w:line="288" w:lineRule="auto"/>
        <w:rPr>
          <w:rFonts w:ascii="Garamond" w:hAnsi="Garamond" w:cs="Times New Roman"/>
          <w:color w:val="1F497D" w:themeColor="text2"/>
          <w:sz w:val="22"/>
          <w:szCs w:val="22"/>
          <w:lang w:eastAsia="el-GR"/>
        </w:rPr>
      </w:pPr>
      <w:bookmarkStart w:id="174" w:name="_Toc452024371"/>
      <w:bookmarkStart w:id="175" w:name="_Toc452033282"/>
      <w:bookmarkStart w:id="176" w:name="_Toc452033826"/>
      <w:bookmarkStart w:id="177" w:name="_Toc452033971"/>
      <w:bookmarkStart w:id="178" w:name="_Toc452034452"/>
      <w:bookmarkStart w:id="179" w:name="_Toc518483937"/>
      <w:r>
        <w:rPr>
          <w:rFonts w:ascii="Garamond" w:hAnsi="Garamond" w:cs="Times New Roman"/>
          <w:color w:val="1F497D" w:themeColor="text2"/>
          <w:sz w:val="22"/>
          <w:szCs w:val="22"/>
          <w:lang w:eastAsia="el-GR"/>
        </w:rPr>
        <w:t>1</w:t>
      </w:r>
      <w:r w:rsidR="007C467D" w:rsidRPr="00BA26CA">
        <w:rPr>
          <w:rFonts w:ascii="Garamond" w:hAnsi="Garamond" w:cs="Times New Roman"/>
          <w:color w:val="1F497D" w:themeColor="text2"/>
          <w:sz w:val="22"/>
          <w:szCs w:val="22"/>
          <w:lang w:eastAsia="el-GR"/>
        </w:rPr>
        <w:t>.1</w:t>
      </w:r>
      <w:r w:rsidR="006749C3">
        <w:rPr>
          <w:rFonts w:ascii="Garamond" w:hAnsi="Garamond" w:cs="Times New Roman"/>
          <w:color w:val="1F497D" w:themeColor="text2"/>
          <w:sz w:val="22"/>
          <w:szCs w:val="22"/>
          <w:lang w:eastAsia="el-GR"/>
        </w:rPr>
        <w:t>4</w:t>
      </w:r>
      <w:r w:rsidR="007C467D" w:rsidRPr="00BA26CA">
        <w:rPr>
          <w:rFonts w:ascii="Garamond" w:hAnsi="Garamond" w:cs="Times New Roman"/>
          <w:color w:val="1F497D" w:themeColor="text2"/>
          <w:sz w:val="22"/>
          <w:szCs w:val="22"/>
          <w:lang w:eastAsia="el-GR"/>
        </w:rPr>
        <w:t xml:space="preserve"> Μισθώσεις</w:t>
      </w:r>
      <w:bookmarkEnd w:id="170"/>
      <w:bookmarkEnd w:id="171"/>
      <w:bookmarkEnd w:id="172"/>
      <w:bookmarkEnd w:id="173"/>
      <w:bookmarkEnd w:id="174"/>
      <w:bookmarkEnd w:id="175"/>
      <w:bookmarkEnd w:id="176"/>
      <w:bookmarkEnd w:id="177"/>
      <w:bookmarkEnd w:id="178"/>
      <w:bookmarkEnd w:id="179"/>
    </w:p>
    <w:p w:rsidR="007C467D" w:rsidRPr="00BA26CA" w:rsidRDefault="007C467D" w:rsidP="00BA26CA">
      <w:pPr>
        <w:jc w:val="both"/>
        <w:rPr>
          <w:rFonts w:ascii="Garamond" w:hAnsi="Garamond" w:cs="Arial"/>
          <w:sz w:val="6"/>
          <w:szCs w:val="6"/>
        </w:rPr>
      </w:pPr>
    </w:p>
    <w:p w:rsidR="007C467D" w:rsidRPr="0046209B" w:rsidRDefault="007C467D" w:rsidP="007C467D">
      <w:pPr>
        <w:spacing w:line="288" w:lineRule="auto"/>
        <w:jc w:val="both"/>
        <w:rPr>
          <w:rFonts w:ascii="Garamond" w:hAnsi="Garamond" w:cs="Arial"/>
          <w:sz w:val="22"/>
          <w:szCs w:val="22"/>
        </w:rPr>
      </w:pPr>
      <w:r w:rsidRPr="0046209B">
        <w:rPr>
          <w:rFonts w:ascii="Garamond" w:hAnsi="Garamond" w:cs="Arial"/>
          <w:sz w:val="22"/>
          <w:szCs w:val="22"/>
        </w:rPr>
        <w:t>Συμφωνίες μισθώσεων, όπου ο εκμισθωτής μεταβιβάζει το δικαίωμα χρήσεως ενός στοιχείου του ενεργητικού για μια συμφωνημένη χρονική περίοδο, χωρίς ωστόσο να μεταβιβάζει και τους κινδύνους και ανταμοιβές της ιδιοκτησίας του παγίου στοιχείου, θεωρούνται ως λειτουργικές μισθώσεις. Οι πληρωμές που γίνονται για λειτουργικές μισθώσεις (καθαρές από τυχόν κίνητρα που προσφέρθηκαν από τον εκμισθωτή) καταχωρούνται στα αποτελέσματα χρήσεως, αναλογικά κατά τη διάρκεια της μίσθωσης.</w:t>
      </w:r>
    </w:p>
    <w:p w:rsidR="007C467D" w:rsidRPr="0046209B" w:rsidRDefault="007C467D" w:rsidP="008C1B78">
      <w:pPr>
        <w:spacing w:line="120" w:lineRule="exact"/>
        <w:jc w:val="both"/>
        <w:rPr>
          <w:rFonts w:ascii="Garamond" w:hAnsi="Garamond" w:cs="Arial"/>
          <w:sz w:val="22"/>
          <w:szCs w:val="22"/>
        </w:rPr>
      </w:pPr>
    </w:p>
    <w:p w:rsidR="007C467D" w:rsidRPr="0046209B" w:rsidRDefault="007C467D" w:rsidP="007C467D">
      <w:pPr>
        <w:spacing w:line="288" w:lineRule="auto"/>
        <w:jc w:val="both"/>
        <w:rPr>
          <w:rFonts w:ascii="Garamond" w:hAnsi="Garamond" w:cs="Arial"/>
          <w:sz w:val="22"/>
          <w:szCs w:val="22"/>
        </w:rPr>
      </w:pPr>
      <w:r w:rsidRPr="0046209B">
        <w:rPr>
          <w:rFonts w:ascii="Garamond" w:hAnsi="Garamond" w:cs="Arial"/>
          <w:sz w:val="22"/>
          <w:szCs w:val="22"/>
        </w:rPr>
        <w:t xml:space="preserve">Χρηματοδοτικές μισθώσεις θεωρούνται οι συμφωνίες μισθώσεων, όπου ο εκμισθωτής μεταβιβάζει τους κινδύνους και τα οφέλη των παγίων που εκμισθώνονται στον μισθωτή. Σε περιπτώσεις συμβάσεων χρηματοδοτικής μίσθωσης, στις οποίες η Εταιρία λειτουργεί ως μισθωτής, ο μισθωμένος εξοπλισμός περιλαμβάνεται στην ανάλογη κατηγορία παγίων, όπως και τα ιδιόκτητα πάγια, ενώ η σχετική υποχρέωση προς τον εκμισθωτή, περιλαμβάνεται στις Υποχρεώσεις από χρηματοδοτικές μισθώσεις. Τα μισθωμένα με χρηματοδοτική μίσθωση πάγια και η σχετική υποχρέωση αναγνωρίζονται αρχικά στη μικρότερη αξία μεταξύ της εύλογης αξίας των παγίων και της παρούσας αξίας των ελάχιστων υποχρεωτικών μισθωμάτων που έχουν συμφωνηθεί να καταβληθούν στον εκμισθωτή. Η παρούσα αξία των μισθωμάτων υπολογίζεται με επιτόκιο προεξόφλησης εκείνο που αναφέρεται στη σύμβαση μίσθωσης, ή, όπου αυτό δεν αναφέρεται, με βάση το επιτόκιο δανεισμού που θα επιβαρυνόταν η Εταιρία για αντίστοιχη χρηματοδότηση της για τον ίδιο σκοπό. </w:t>
      </w:r>
    </w:p>
    <w:p w:rsidR="007C467D" w:rsidRPr="0046209B" w:rsidRDefault="007C467D" w:rsidP="008C1B78">
      <w:pPr>
        <w:spacing w:line="120" w:lineRule="exact"/>
        <w:jc w:val="both"/>
        <w:rPr>
          <w:rFonts w:ascii="Garamond" w:hAnsi="Garamond" w:cs="Arial"/>
          <w:sz w:val="22"/>
          <w:szCs w:val="22"/>
        </w:rPr>
      </w:pPr>
    </w:p>
    <w:p w:rsidR="007C467D" w:rsidRPr="0046209B" w:rsidRDefault="007C467D" w:rsidP="007C467D">
      <w:pPr>
        <w:spacing w:line="288" w:lineRule="auto"/>
        <w:jc w:val="both"/>
        <w:rPr>
          <w:rFonts w:ascii="Garamond" w:hAnsi="Garamond" w:cs="Arial"/>
          <w:sz w:val="22"/>
          <w:szCs w:val="22"/>
        </w:rPr>
      </w:pPr>
      <w:r w:rsidRPr="0046209B">
        <w:rPr>
          <w:rFonts w:ascii="Garamond" w:hAnsi="Garamond" w:cs="Arial"/>
          <w:sz w:val="22"/>
          <w:szCs w:val="22"/>
        </w:rPr>
        <w:t xml:space="preserve">Μετά την αρχική αναγνώριση, τα πάγια αποσβένονται με βάση την ωφέλιμη ζωή τους, εκτός αν η διάρκεια της μίσθωσης είναι μικρότερη και το πάγιο δεν αναμένεται να περιέλθει στην κατοχή της Εταιρίας κατά τη λήξη της σύμβασης, οπότε και οι αποσβέσεις διενεργούνται με βάση τη διάρκεια της μίσθωσης. Τα μισθώματα που καταβάλλονται στον εκμισθωτή κατανέμονται σε μείωση της υποχρέωσης και επιβαρύνουν τα χρηματοοικονομικά αποτελέσματα, με βάση την τοκοχρεωλυτική μέθοδο.    </w:t>
      </w:r>
    </w:p>
    <w:p w:rsidR="007C467D" w:rsidRPr="0046209B" w:rsidRDefault="007C467D" w:rsidP="007C467D">
      <w:pPr>
        <w:spacing w:line="288" w:lineRule="auto"/>
        <w:jc w:val="both"/>
        <w:rPr>
          <w:rFonts w:ascii="Garamond" w:hAnsi="Garamond" w:cs="Arial"/>
          <w:sz w:val="22"/>
          <w:szCs w:val="22"/>
        </w:rPr>
      </w:pPr>
    </w:p>
    <w:p w:rsidR="007C467D" w:rsidRPr="00BA26CA" w:rsidRDefault="00435F44" w:rsidP="007C467D">
      <w:pPr>
        <w:pStyle w:val="Heading3"/>
        <w:keepLines w:val="0"/>
        <w:tabs>
          <w:tab w:val="left" w:pos="567"/>
        </w:tabs>
        <w:spacing w:before="0" w:after="0" w:line="288" w:lineRule="auto"/>
        <w:rPr>
          <w:rFonts w:ascii="Garamond" w:hAnsi="Garamond" w:cs="Times New Roman"/>
          <w:color w:val="1F497D" w:themeColor="text2"/>
          <w:sz w:val="22"/>
          <w:szCs w:val="22"/>
          <w:lang w:eastAsia="el-GR"/>
        </w:rPr>
      </w:pPr>
      <w:bookmarkStart w:id="180" w:name="_Toc452024372"/>
      <w:bookmarkStart w:id="181" w:name="_Toc452033283"/>
      <w:bookmarkStart w:id="182" w:name="_Toc452033827"/>
      <w:bookmarkStart w:id="183" w:name="_Toc452033972"/>
      <w:bookmarkStart w:id="184" w:name="_Toc452034453"/>
      <w:bookmarkStart w:id="185" w:name="_Toc518483938"/>
      <w:r>
        <w:rPr>
          <w:rFonts w:ascii="Garamond" w:hAnsi="Garamond" w:cs="Times New Roman"/>
          <w:color w:val="1F497D" w:themeColor="text2"/>
          <w:sz w:val="22"/>
          <w:szCs w:val="22"/>
          <w:lang w:eastAsia="el-GR"/>
        </w:rPr>
        <w:t>1</w:t>
      </w:r>
      <w:r w:rsidR="006749C3">
        <w:rPr>
          <w:rFonts w:ascii="Garamond" w:hAnsi="Garamond" w:cs="Times New Roman"/>
          <w:color w:val="1F497D" w:themeColor="text2"/>
          <w:sz w:val="22"/>
          <w:szCs w:val="22"/>
          <w:lang w:eastAsia="el-GR"/>
        </w:rPr>
        <w:t>.15</w:t>
      </w:r>
      <w:r w:rsidR="007C467D" w:rsidRPr="00BA26CA">
        <w:rPr>
          <w:rFonts w:ascii="Garamond" w:hAnsi="Garamond" w:cs="Times New Roman"/>
          <w:color w:val="1F497D" w:themeColor="text2"/>
          <w:sz w:val="22"/>
          <w:szCs w:val="22"/>
          <w:lang w:eastAsia="el-GR"/>
        </w:rPr>
        <w:t xml:space="preserve"> Έσοδα</w:t>
      </w:r>
      <w:bookmarkEnd w:id="180"/>
      <w:bookmarkEnd w:id="181"/>
      <w:bookmarkEnd w:id="182"/>
      <w:bookmarkEnd w:id="183"/>
      <w:bookmarkEnd w:id="184"/>
      <w:bookmarkEnd w:id="185"/>
    </w:p>
    <w:p w:rsidR="007C467D" w:rsidRPr="00BA26CA" w:rsidRDefault="007C467D" w:rsidP="00BA26CA">
      <w:pPr>
        <w:jc w:val="both"/>
        <w:rPr>
          <w:rFonts w:ascii="Garamond" w:hAnsi="Garamond" w:cs="Arial"/>
          <w:sz w:val="6"/>
          <w:szCs w:val="6"/>
        </w:rPr>
      </w:pPr>
    </w:p>
    <w:p w:rsidR="007C467D" w:rsidRPr="0046209B" w:rsidRDefault="007C467D" w:rsidP="007C467D">
      <w:pPr>
        <w:spacing w:line="288" w:lineRule="auto"/>
        <w:jc w:val="both"/>
        <w:rPr>
          <w:rFonts w:ascii="Garamond" w:hAnsi="Garamond" w:cs="Arial"/>
          <w:sz w:val="22"/>
          <w:szCs w:val="22"/>
        </w:rPr>
      </w:pPr>
      <w:r w:rsidRPr="0046209B">
        <w:rPr>
          <w:rFonts w:ascii="Garamond" w:hAnsi="Garamond" w:cs="Arial"/>
          <w:sz w:val="22"/>
          <w:szCs w:val="22"/>
        </w:rPr>
        <w:t>Τα έσοδα αναγνωρίζονται στο βαθμό που το οικονομικό όφελος αναμένεται να εισρεύσει στην Εταιρία και το ύψος τους μπορεί αξιόπιστα να μετρηθεί. Η αναγνώριση των εσόδων γίνεται ως εξής:</w:t>
      </w:r>
    </w:p>
    <w:p w:rsidR="007C467D" w:rsidRPr="0046209B" w:rsidRDefault="007C467D" w:rsidP="00CD6788">
      <w:pPr>
        <w:numPr>
          <w:ilvl w:val="0"/>
          <w:numId w:val="7"/>
        </w:numPr>
        <w:tabs>
          <w:tab w:val="left" w:pos="360"/>
          <w:tab w:val="right" w:pos="3960"/>
          <w:tab w:val="right" w:pos="5940"/>
          <w:tab w:val="right" w:pos="8280"/>
        </w:tabs>
        <w:jc w:val="both"/>
        <w:rPr>
          <w:rFonts w:ascii="Garamond" w:hAnsi="Garamond" w:cs="Arial"/>
          <w:i/>
          <w:sz w:val="22"/>
          <w:szCs w:val="22"/>
        </w:rPr>
      </w:pPr>
      <w:r w:rsidRPr="0046209B">
        <w:rPr>
          <w:rFonts w:ascii="Garamond" w:hAnsi="Garamond" w:cs="Arial"/>
          <w:i/>
          <w:sz w:val="22"/>
          <w:szCs w:val="22"/>
        </w:rPr>
        <w:t xml:space="preserve">Έσοδα από παροχή υπηρεσιών </w:t>
      </w:r>
    </w:p>
    <w:p w:rsidR="007C467D" w:rsidRPr="0046209B" w:rsidRDefault="007C467D" w:rsidP="007C467D">
      <w:pPr>
        <w:pStyle w:val="ThemisCharCharChar"/>
        <w:rPr>
          <w:rFonts w:ascii="Garamond" w:hAnsi="Garamond" w:cs="Arial"/>
          <w:sz w:val="22"/>
          <w:szCs w:val="22"/>
        </w:rPr>
      </w:pPr>
      <w:r w:rsidRPr="0046209B">
        <w:rPr>
          <w:rFonts w:ascii="Garamond" w:hAnsi="Garamond" w:cs="Arial"/>
          <w:sz w:val="22"/>
          <w:szCs w:val="22"/>
        </w:rPr>
        <w:t>Τα έσοδα από την παροχή υπηρεσιών καταχωρούνται όταν η υπηρεσία έχει παρασχεθεί.</w:t>
      </w:r>
    </w:p>
    <w:p w:rsidR="007C467D" w:rsidRPr="0046209B" w:rsidRDefault="007C467D" w:rsidP="00CD6788">
      <w:pPr>
        <w:numPr>
          <w:ilvl w:val="0"/>
          <w:numId w:val="7"/>
        </w:numPr>
        <w:tabs>
          <w:tab w:val="left" w:pos="360"/>
          <w:tab w:val="right" w:pos="3960"/>
          <w:tab w:val="right" w:pos="5940"/>
          <w:tab w:val="right" w:pos="8280"/>
        </w:tabs>
        <w:jc w:val="both"/>
        <w:rPr>
          <w:rFonts w:ascii="Garamond" w:hAnsi="Garamond" w:cs="Arial"/>
          <w:i/>
          <w:sz w:val="22"/>
          <w:szCs w:val="22"/>
        </w:rPr>
      </w:pPr>
      <w:r w:rsidRPr="0046209B">
        <w:rPr>
          <w:rFonts w:ascii="Garamond" w:hAnsi="Garamond" w:cs="Arial"/>
          <w:i/>
          <w:sz w:val="22"/>
          <w:szCs w:val="22"/>
        </w:rPr>
        <w:t>Έσοδα από τόκους</w:t>
      </w:r>
    </w:p>
    <w:p w:rsidR="007C467D" w:rsidRDefault="007C467D" w:rsidP="007C467D">
      <w:pPr>
        <w:pStyle w:val="Themis"/>
        <w:rPr>
          <w:rFonts w:ascii="Garamond" w:hAnsi="Garamond" w:cs="Arial"/>
          <w:sz w:val="22"/>
          <w:szCs w:val="22"/>
        </w:rPr>
      </w:pPr>
      <w:r w:rsidRPr="0046209B">
        <w:rPr>
          <w:rFonts w:ascii="Garamond" w:hAnsi="Garamond" w:cs="Arial"/>
          <w:sz w:val="22"/>
          <w:szCs w:val="22"/>
        </w:rPr>
        <w:t>Οι τόκοι έσοδα λογίζονται με βάση την αρχή των δεδουλευμένων.</w:t>
      </w:r>
    </w:p>
    <w:p w:rsidR="006749C3" w:rsidRPr="0046209B" w:rsidRDefault="006749C3" w:rsidP="007C467D">
      <w:pPr>
        <w:pStyle w:val="Themis"/>
        <w:rPr>
          <w:rFonts w:ascii="Garamond" w:hAnsi="Garamond" w:cs="Arial"/>
          <w:sz w:val="22"/>
          <w:szCs w:val="22"/>
        </w:rPr>
      </w:pPr>
    </w:p>
    <w:p w:rsidR="00E836D1" w:rsidRPr="00E836D1" w:rsidRDefault="00E836D1" w:rsidP="00CD6788">
      <w:pPr>
        <w:numPr>
          <w:ilvl w:val="0"/>
          <w:numId w:val="7"/>
        </w:numPr>
        <w:tabs>
          <w:tab w:val="left" w:pos="360"/>
          <w:tab w:val="right" w:pos="3960"/>
          <w:tab w:val="right" w:pos="5940"/>
          <w:tab w:val="right" w:pos="8280"/>
        </w:tabs>
        <w:jc w:val="both"/>
        <w:rPr>
          <w:rFonts w:ascii="Garamond" w:hAnsi="Garamond" w:cs="Arial"/>
          <w:i/>
          <w:sz w:val="22"/>
          <w:szCs w:val="22"/>
        </w:rPr>
      </w:pPr>
      <w:r w:rsidRPr="00E836D1">
        <w:rPr>
          <w:rFonts w:ascii="Garamond" w:hAnsi="Garamond" w:cs="Arial"/>
          <w:i/>
          <w:sz w:val="22"/>
          <w:szCs w:val="22"/>
        </w:rPr>
        <w:t>Έσοδα από μερίσματα</w:t>
      </w:r>
    </w:p>
    <w:p w:rsidR="00E836D1" w:rsidRDefault="00E836D1" w:rsidP="00E836D1">
      <w:pPr>
        <w:pStyle w:val="Themis"/>
        <w:spacing w:line="288" w:lineRule="auto"/>
        <w:rPr>
          <w:rFonts w:ascii="Garamond" w:hAnsi="Garamond" w:cs="Arial"/>
          <w:sz w:val="22"/>
          <w:szCs w:val="22"/>
        </w:rPr>
      </w:pPr>
      <w:r w:rsidRPr="00E836D1">
        <w:rPr>
          <w:rFonts w:ascii="Garamond" w:hAnsi="Garamond" w:cs="Arial"/>
          <w:sz w:val="22"/>
          <w:szCs w:val="22"/>
        </w:rPr>
        <w:t>Τα έσοδα από μερίσματα επενδύσεων σε μετοχές αναγνωρίζονται στα αποτελέσματα της χρήσεως όταν λαμβάνεται σχετική απόφαση από το αρμόδιο όργανο της εταιρίας στην οποία συμμετέχει η Εταιρία.</w:t>
      </w:r>
    </w:p>
    <w:p w:rsidR="00E836D1" w:rsidRDefault="00E836D1" w:rsidP="007C467D">
      <w:pPr>
        <w:spacing w:line="288" w:lineRule="auto"/>
        <w:jc w:val="both"/>
        <w:rPr>
          <w:rFonts w:ascii="Garamond" w:hAnsi="Garamond" w:cs="Arial"/>
          <w:sz w:val="22"/>
          <w:szCs w:val="22"/>
        </w:rPr>
      </w:pPr>
    </w:p>
    <w:p w:rsidR="006749C3" w:rsidRPr="00BA26CA" w:rsidRDefault="006749C3" w:rsidP="006749C3">
      <w:pPr>
        <w:pStyle w:val="Heading3"/>
        <w:keepLines w:val="0"/>
        <w:tabs>
          <w:tab w:val="left" w:pos="567"/>
        </w:tabs>
        <w:spacing w:before="0" w:after="0" w:line="288" w:lineRule="auto"/>
        <w:rPr>
          <w:rFonts w:ascii="Garamond" w:hAnsi="Garamond" w:cs="Times New Roman"/>
          <w:color w:val="1F497D" w:themeColor="text2"/>
          <w:sz w:val="22"/>
          <w:szCs w:val="22"/>
          <w:lang w:eastAsia="el-GR"/>
        </w:rPr>
      </w:pPr>
      <w:bookmarkStart w:id="186" w:name="_Toc452024373"/>
      <w:bookmarkStart w:id="187" w:name="_Toc452033284"/>
      <w:bookmarkStart w:id="188" w:name="_Toc452033828"/>
      <w:bookmarkStart w:id="189" w:name="_Toc452033973"/>
      <w:bookmarkStart w:id="190" w:name="_Toc452034454"/>
      <w:bookmarkStart w:id="191" w:name="_Toc518483939"/>
      <w:r>
        <w:rPr>
          <w:rFonts w:ascii="Garamond" w:hAnsi="Garamond" w:cs="Times New Roman"/>
          <w:color w:val="1F497D" w:themeColor="text2"/>
          <w:sz w:val="22"/>
          <w:szCs w:val="22"/>
          <w:lang w:eastAsia="el-GR"/>
        </w:rPr>
        <w:lastRenderedPageBreak/>
        <w:t>1.16 Συνδεδεμένα μέρη</w:t>
      </w:r>
      <w:bookmarkEnd w:id="186"/>
      <w:bookmarkEnd w:id="187"/>
      <w:bookmarkEnd w:id="188"/>
      <w:bookmarkEnd w:id="189"/>
      <w:bookmarkEnd w:id="190"/>
      <w:bookmarkEnd w:id="191"/>
    </w:p>
    <w:p w:rsidR="006749C3" w:rsidRPr="00BA26CA" w:rsidRDefault="006749C3" w:rsidP="006749C3">
      <w:pPr>
        <w:jc w:val="both"/>
        <w:rPr>
          <w:rFonts w:ascii="Garamond" w:hAnsi="Garamond" w:cs="Arial"/>
          <w:sz w:val="6"/>
          <w:szCs w:val="6"/>
        </w:rPr>
      </w:pPr>
    </w:p>
    <w:p w:rsidR="006749C3" w:rsidRPr="006749C3" w:rsidRDefault="006749C3" w:rsidP="006749C3">
      <w:pPr>
        <w:spacing w:line="288" w:lineRule="auto"/>
        <w:jc w:val="both"/>
        <w:rPr>
          <w:rFonts w:ascii="Garamond" w:hAnsi="Garamond" w:cs="Arial"/>
          <w:sz w:val="22"/>
          <w:szCs w:val="22"/>
        </w:rPr>
      </w:pPr>
      <w:r w:rsidRPr="006749C3">
        <w:rPr>
          <w:rFonts w:ascii="Garamond" w:hAnsi="Garamond" w:cs="Arial"/>
          <w:sz w:val="22"/>
          <w:szCs w:val="22"/>
        </w:rPr>
        <w:t>Σύμφωνα με το IAS 24, συνδεδεμένα μέρη για την Εταιρία θεωρούνται:</w:t>
      </w:r>
    </w:p>
    <w:p w:rsidR="004A7AC6" w:rsidRPr="004A7AC6" w:rsidRDefault="004A7AC6" w:rsidP="004A7AC6">
      <w:pPr>
        <w:spacing w:line="288" w:lineRule="auto"/>
        <w:jc w:val="both"/>
        <w:rPr>
          <w:rFonts w:ascii="Garamond" w:hAnsi="Garamond" w:cs="Arial"/>
          <w:sz w:val="22"/>
          <w:szCs w:val="22"/>
        </w:rPr>
      </w:pPr>
      <w:r w:rsidRPr="004A7AC6">
        <w:rPr>
          <w:rFonts w:ascii="Garamond" w:hAnsi="Garamond" w:cs="Arial"/>
          <w:sz w:val="22"/>
          <w:szCs w:val="22"/>
        </w:rPr>
        <w:t>α) η</w:t>
      </w:r>
      <w:r w:rsidR="00E81681">
        <w:rPr>
          <w:rFonts w:ascii="Garamond" w:hAnsi="Garamond" w:cs="Arial"/>
          <w:sz w:val="22"/>
          <w:szCs w:val="22"/>
        </w:rPr>
        <w:t xml:space="preserve"> </w:t>
      </w:r>
      <w:r w:rsidRPr="004A7AC6">
        <w:rPr>
          <w:rFonts w:ascii="Garamond" w:hAnsi="Garamond" w:cs="Arial"/>
          <w:sz w:val="22"/>
          <w:szCs w:val="22"/>
        </w:rPr>
        <w:t xml:space="preserve"> </w:t>
      </w:r>
      <w:r w:rsidR="00AC7F35">
        <w:rPr>
          <w:rFonts w:ascii="Garamond" w:hAnsi="Garamond" w:cs="Arial"/>
          <w:sz w:val="22"/>
          <w:szCs w:val="22"/>
        </w:rPr>
        <w:t xml:space="preserve">τελική </w:t>
      </w:r>
      <w:r w:rsidRPr="004A7AC6">
        <w:rPr>
          <w:rFonts w:ascii="Garamond" w:hAnsi="Garamond" w:cs="Arial"/>
          <w:sz w:val="22"/>
          <w:szCs w:val="22"/>
        </w:rPr>
        <w:t>μητρική της εταιρία Alpha Bank και νομικά πρόσωπα τα οποία συνιστούν για την Εταιρία ή τη μητρική της Alpha Bank i) θυγατρικές εταιρίες, ii) κοινοπραξίες και iii) συγγενείς εταιρίες</w:t>
      </w:r>
    </w:p>
    <w:p w:rsidR="004A7AC6" w:rsidRPr="004A7AC6" w:rsidRDefault="004A7AC6" w:rsidP="004A7AC6">
      <w:pPr>
        <w:spacing w:line="288" w:lineRule="auto"/>
        <w:jc w:val="both"/>
        <w:rPr>
          <w:rFonts w:ascii="Garamond" w:hAnsi="Garamond" w:cs="Arial"/>
          <w:sz w:val="22"/>
          <w:szCs w:val="22"/>
        </w:rPr>
      </w:pPr>
      <w:r w:rsidRPr="004A7AC6">
        <w:rPr>
          <w:rFonts w:ascii="Garamond" w:hAnsi="Garamond" w:cs="Arial"/>
          <w:sz w:val="22"/>
          <w:szCs w:val="22"/>
        </w:rPr>
        <w:t>β) το Ταμείο Χρηματοπιστωτικής Σταθερότητας καθώς και οι θυγατρικές του εταιρίες διότι στα πλαίσια του Ν.3864/2010 το Ταμείο Χρηματοπιστωτικής Σταθερότητας απέκτησε συμμετοχή στο Διοικητικό Συμβούλιο αλλά και σε σημαντικές Επιτροπές της Alpha Bank και κατά συνέπεια θεωρείται ότι ασκεί σημαντική επιρροή σε αυτή.</w:t>
      </w:r>
    </w:p>
    <w:p w:rsidR="004A7AC6" w:rsidRPr="004A7AC6" w:rsidRDefault="004A7AC6" w:rsidP="004A7AC6">
      <w:pPr>
        <w:spacing w:line="288" w:lineRule="auto"/>
        <w:jc w:val="both"/>
        <w:rPr>
          <w:rFonts w:ascii="Garamond" w:hAnsi="Garamond" w:cs="Arial"/>
          <w:sz w:val="22"/>
          <w:szCs w:val="22"/>
        </w:rPr>
      </w:pPr>
      <w:r w:rsidRPr="004A7AC6">
        <w:rPr>
          <w:rFonts w:ascii="Garamond" w:hAnsi="Garamond" w:cs="Arial"/>
          <w:sz w:val="22"/>
          <w:szCs w:val="22"/>
        </w:rPr>
        <w:t xml:space="preserve">γ) φυσικά πρόσωπα τα οποία ανήκουν στα βασικά διοικητικά στελέχη και στενά συγγενικά πρόσωπα αυτών. Τα βασικά διοικητικά στελέχη αποτελούνται από όλα τα μέλη του Διοικητικού Συμβουλίου της Εταιρίας, τα μέλη του Διοικητικού Συμβουλίου και της Εκτελεστικής Επιτροπής της Alpha Bank, ενώ ως στενά συγγενικά τους πρόσωπα θεωρούνται οι σύζυγοι καθώς και οι συγγενείς α` βαθμού αυτών και τα εξαρτώμενα μέλη αυτών και των συζύγων τους. </w:t>
      </w:r>
    </w:p>
    <w:p w:rsidR="004A7AC6" w:rsidRPr="004A7AC6" w:rsidRDefault="004A7AC6" w:rsidP="004A7AC6">
      <w:pPr>
        <w:spacing w:line="288" w:lineRule="auto"/>
        <w:jc w:val="both"/>
        <w:rPr>
          <w:rFonts w:ascii="Garamond" w:hAnsi="Garamond" w:cs="Arial"/>
          <w:sz w:val="22"/>
          <w:szCs w:val="22"/>
        </w:rPr>
      </w:pPr>
      <w:r w:rsidRPr="004A7AC6">
        <w:rPr>
          <w:rFonts w:ascii="Garamond" w:hAnsi="Garamond" w:cs="Arial"/>
          <w:sz w:val="22"/>
          <w:szCs w:val="22"/>
        </w:rPr>
        <w:t xml:space="preserve">Επιπλέον, η Εταιρία γνωστοποιεί συναλλαγές και υφιστάμενα υπόλοιπα με εταιρίες, στις οποίες τα ανωτέρω πρόσωπα ασκούν έλεγχο ή από κοινού έλεγχο. Ειδικότερα η εν λόγω γνωστοποίηση αφορά συμμετοχές των ανωτέρω προσώπων σε εταιρίες με </w:t>
      </w:r>
      <w:r w:rsidRPr="003F58B2">
        <w:rPr>
          <w:rFonts w:ascii="Garamond" w:hAnsi="Garamond" w:cs="Arial"/>
          <w:sz w:val="22"/>
          <w:szCs w:val="22"/>
        </w:rPr>
        <w:t>ποσοστό άνω του 20%.</w:t>
      </w:r>
      <w:r w:rsidRPr="004A7AC6">
        <w:rPr>
          <w:rFonts w:ascii="Garamond" w:hAnsi="Garamond" w:cs="Arial"/>
          <w:sz w:val="22"/>
          <w:szCs w:val="22"/>
        </w:rPr>
        <w:t xml:space="preserve">  </w:t>
      </w:r>
    </w:p>
    <w:p w:rsidR="004A7AC6" w:rsidRDefault="004A7AC6" w:rsidP="007C467D">
      <w:pPr>
        <w:pStyle w:val="Heading3"/>
        <w:keepLines w:val="0"/>
        <w:tabs>
          <w:tab w:val="left" w:pos="567"/>
        </w:tabs>
        <w:spacing w:before="0" w:after="0" w:line="288" w:lineRule="auto"/>
        <w:rPr>
          <w:rFonts w:ascii="Garamond" w:hAnsi="Garamond" w:cs="Times New Roman"/>
          <w:color w:val="1F497D" w:themeColor="text2"/>
          <w:sz w:val="22"/>
          <w:szCs w:val="22"/>
          <w:lang w:eastAsia="el-GR"/>
        </w:rPr>
      </w:pPr>
    </w:p>
    <w:p w:rsidR="007C467D" w:rsidRPr="00BA26CA" w:rsidRDefault="00435F44" w:rsidP="007C467D">
      <w:pPr>
        <w:pStyle w:val="Heading3"/>
        <w:keepLines w:val="0"/>
        <w:tabs>
          <w:tab w:val="left" w:pos="567"/>
        </w:tabs>
        <w:spacing w:before="0" w:after="0" w:line="288" w:lineRule="auto"/>
        <w:rPr>
          <w:rFonts w:ascii="Garamond" w:hAnsi="Garamond" w:cs="Times New Roman"/>
          <w:color w:val="1F497D" w:themeColor="text2"/>
          <w:sz w:val="22"/>
          <w:szCs w:val="22"/>
          <w:lang w:eastAsia="el-GR"/>
        </w:rPr>
      </w:pPr>
      <w:bookmarkStart w:id="192" w:name="_Toc452024374"/>
      <w:bookmarkStart w:id="193" w:name="_Toc452033285"/>
      <w:bookmarkStart w:id="194" w:name="_Toc452033829"/>
      <w:bookmarkStart w:id="195" w:name="_Toc452033974"/>
      <w:bookmarkStart w:id="196" w:name="_Toc452034455"/>
      <w:bookmarkStart w:id="197" w:name="_Toc518483940"/>
      <w:r>
        <w:rPr>
          <w:rFonts w:ascii="Garamond" w:hAnsi="Garamond" w:cs="Times New Roman"/>
          <w:color w:val="1F497D" w:themeColor="text2"/>
          <w:sz w:val="22"/>
          <w:szCs w:val="22"/>
          <w:lang w:eastAsia="el-GR"/>
        </w:rPr>
        <w:t>1</w:t>
      </w:r>
      <w:r w:rsidR="006749C3">
        <w:rPr>
          <w:rFonts w:ascii="Garamond" w:hAnsi="Garamond" w:cs="Times New Roman"/>
          <w:color w:val="1F497D" w:themeColor="text2"/>
          <w:sz w:val="22"/>
          <w:szCs w:val="22"/>
          <w:lang w:eastAsia="el-GR"/>
        </w:rPr>
        <w:t>.17</w:t>
      </w:r>
      <w:r w:rsidR="007C467D" w:rsidRPr="00BA26CA">
        <w:rPr>
          <w:rFonts w:ascii="Garamond" w:hAnsi="Garamond" w:cs="Times New Roman"/>
          <w:color w:val="1F497D" w:themeColor="text2"/>
          <w:sz w:val="22"/>
          <w:szCs w:val="22"/>
          <w:lang w:eastAsia="el-GR"/>
        </w:rPr>
        <w:t xml:space="preserve"> Συγκριτικά στοιχεία</w:t>
      </w:r>
      <w:bookmarkEnd w:id="192"/>
      <w:bookmarkEnd w:id="193"/>
      <w:bookmarkEnd w:id="194"/>
      <w:bookmarkEnd w:id="195"/>
      <w:bookmarkEnd w:id="196"/>
      <w:bookmarkEnd w:id="197"/>
    </w:p>
    <w:p w:rsidR="007C467D" w:rsidRPr="00BA26CA" w:rsidRDefault="007C467D" w:rsidP="00BA26CA">
      <w:pPr>
        <w:jc w:val="both"/>
        <w:rPr>
          <w:rFonts w:ascii="Garamond" w:hAnsi="Garamond" w:cs="Arial"/>
          <w:sz w:val="6"/>
          <w:szCs w:val="6"/>
        </w:rPr>
      </w:pPr>
    </w:p>
    <w:p w:rsidR="007C467D" w:rsidRPr="0046209B" w:rsidRDefault="007C467D" w:rsidP="007C467D">
      <w:pPr>
        <w:spacing w:line="288" w:lineRule="auto"/>
        <w:jc w:val="both"/>
        <w:rPr>
          <w:rFonts w:ascii="Garamond" w:hAnsi="Garamond" w:cs="Arial"/>
          <w:sz w:val="22"/>
          <w:szCs w:val="22"/>
        </w:rPr>
      </w:pPr>
      <w:r w:rsidRPr="0046209B">
        <w:rPr>
          <w:rFonts w:ascii="Garamond" w:hAnsi="Garamond" w:cs="Arial"/>
          <w:sz w:val="22"/>
          <w:szCs w:val="22"/>
        </w:rPr>
        <w:t>Όπου κρίνεται απαραίτητο, τα συγκριτικά στοιχεία της προηγουμένης χρήσεως αναπροσαρμόζονται για να καλύψο</w:t>
      </w:r>
      <w:r w:rsidR="001E020F">
        <w:rPr>
          <w:rFonts w:ascii="Garamond" w:hAnsi="Garamond" w:cs="Arial"/>
          <w:sz w:val="22"/>
          <w:szCs w:val="22"/>
        </w:rPr>
        <w:t xml:space="preserve">υν αλλαγές στην παρουσίαση της </w:t>
      </w:r>
      <w:r w:rsidRPr="0046209B">
        <w:rPr>
          <w:rFonts w:ascii="Garamond" w:hAnsi="Garamond" w:cs="Arial"/>
          <w:sz w:val="22"/>
          <w:szCs w:val="22"/>
        </w:rPr>
        <w:t>τρεχούσης χρήσεως.</w:t>
      </w:r>
      <w:r w:rsidR="002632F0">
        <w:rPr>
          <w:rFonts w:ascii="Garamond" w:hAnsi="Garamond" w:cs="Arial"/>
          <w:sz w:val="22"/>
          <w:szCs w:val="22"/>
        </w:rPr>
        <w:t xml:space="preserve"> Τα υπόλοιπα της συγκριτικής πληροφόρησης προέρχονται από τις δημοσιευμένες οικονομικές καταστάσεις της χρήσης 201</w:t>
      </w:r>
      <w:r w:rsidR="002335AC">
        <w:rPr>
          <w:rFonts w:ascii="Garamond" w:hAnsi="Garamond" w:cs="Arial"/>
          <w:sz w:val="22"/>
          <w:szCs w:val="22"/>
        </w:rPr>
        <w:t>6</w:t>
      </w:r>
      <w:r w:rsidR="002632F0">
        <w:rPr>
          <w:rFonts w:ascii="Garamond" w:hAnsi="Garamond" w:cs="Arial"/>
          <w:sz w:val="22"/>
          <w:szCs w:val="22"/>
        </w:rPr>
        <w:t>.</w:t>
      </w:r>
    </w:p>
    <w:p w:rsidR="001E020F" w:rsidRDefault="001E020F">
      <w:pPr>
        <w:rPr>
          <w:rFonts w:ascii="Garamond" w:hAnsi="Garamond"/>
          <w:b/>
          <w:bCs/>
          <w:color w:val="1F497D" w:themeColor="text2"/>
          <w:kern w:val="28"/>
        </w:rPr>
      </w:pPr>
      <w:bookmarkStart w:id="198" w:name="_Toc349032878"/>
      <w:bookmarkEnd w:id="86"/>
      <w:bookmarkEnd w:id="87"/>
      <w:bookmarkEnd w:id="88"/>
      <w:bookmarkEnd w:id="89"/>
      <w:r>
        <w:rPr>
          <w:rFonts w:ascii="Garamond" w:hAnsi="Garamond"/>
          <w:iCs/>
          <w:color w:val="1F497D" w:themeColor="text2"/>
          <w:kern w:val="28"/>
        </w:rPr>
        <w:br w:type="page"/>
      </w:r>
    </w:p>
    <w:p w:rsidR="00BA26CA" w:rsidRPr="00BA26CA" w:rsidRDefault="00BA26CA" w:rsidP="00BA26CA">
      <w:pPr>
        <w:pStyle w:val="Heading2"/>
        <w:keepNext/>
        <w:keepLines w:val="0"/>
        <w:tabs>
          <w:tab w:val="left" w:pos="425"/>
        </w:tabs>
        <w:spacing w:before="0" w:after="0" w:line="288" w:lineRule="auto"/>
        <w:rPr>
          <w:rFonts w:ascii="Garamond" w:hAnsi="Garamond"/>
          <w:iCs w:val="0"/>
          <w:color w:val="1F497D" w:themeColor="text2"/>
          <w:kern w:val="28"/>
          <w:sz w:val="24"/>
          <w:szCs w:val="24"/>
          <w:lang w:eastAsia="el-GR"/>
        </w:rPr>
      </w:pPr>
      <w:bookmarkStart w:id="199" w:name="_Toc452024375"/>
      <w:bookmarkStart w:id="200" w:name="_Toc452033286"/>
      <w:bookmarkStart w:id="201" w:name="_Toc452033830"/>
      <w:bookmarkStart w:id="202" w:name="_Toc452033975"/>
      <w:bookmarkStart w:id="203" w:name="_Toc452034456"/>
      <w:bookmarkStart w:id="204" w:name="_Toc518483941"/>
      <w:r w:rsidRPr="00BA26CA">
        <w:rPr>
          <w:rFonts w:ascii="Garamond" w:hAnsi="Garamond"/>
          <w:iCs w:val="0"/>
          <w:color w:val="1F497D" w:themeColor="text2"/>
          <w:kern w:val="28"/>
          <w:sz w:val="24"/>
          <w:szCs w:val="24"/>
          <w:lang w:eastAsia="el-GR"/>
        </w:rPr>
        <w:lastRenderedPageBreak/>
        <w:t>Αποτελέσματα</w:t>
      </w:r>
      <w:bookmarkEnd w:id="198"/>
      <w:bookmarkEnd w:id="199"/>
      <w:bookmarkEnd w:id="200"/>
      <w:bookmarkEnd w:id="201"/>
      <w:bookmarkEnd w:id="202"/>
      <w:bookmarkEnd w:id="203"/>
      <w:bookmarkEnd w:id="204"/>
    </w:p>
    <w:p w:rsidR="00BA26CA" w:rsidRDefault="00BA26CA" w:rsidP="007C467D">
      <w:pPr>
        <w:pStyle w:val="Heading2"/>
        <w:keepNext/>
        <w:keepLines w:val="0"/>
        <w:tabs>
          <w:tab w:val="left" w:pos="425"/>
        </w:tabs>
        <w:spacing w:before="0" w:after="0" w:line="288" w:lineRule="auto"/>
        <w:rPr>
          <w:rFonts w:ascii="Garamond" w:hAnsi="Garamond"/>
          <w:iCs w:val="0"/>
          <w:kern w:val="28"/>
          <w:sz w:val="24"/>
          <w:szCs w:val="24"/>
          <w:lang w:eastAsia="el-GR"/>
        </w:rPr>
      </w:pPr>
    </w:p>
    <w:p w:rsidR="007C467D" w:rsidRPr="00BA26CA" w:rsidRDefault="00435F44" w:rsidP="007C467D">
      <w:pPr>
        <w:pStyle w:val="Heading2"/>
        <w:keepNext/>
        <w:keepLines w:val="0"/>
        <w:tabs>
          <w:tab w:val="left" w:pos="425"/>
        </w:tabs>
        <w:spacing w:before="0" w:after="0" w:line="288" w:lineRule="auto"/>
        <w:rPr>
          <w:rFonts w:ascii="Garamond" w:hAnsi="Garamond"/>
          <w:iCs w:val="0"/>
          <w:color w:val="1F497D" w:themeColor="text2"/>
          <w:kern w:val="28"/>
          <w:sz w:val="24"/>
          <w:szCs w:val="24"/>
          <w:lang w:eastAsia="el-GR"/>
        </w:rPr>
      </w:pPr>
      <w:bookmarkStart w:id="205" w:name="_Toc452024376"/>
      <w:bookmarkStart w:id="206" w:name="_Toc452033287"/>
      <w:bookmarkStart w:id="207" w:name="_Toc452033831"/>
      <w:bookmarkStart w:id="208" w:name="_Toc452033976"/>
      <w:bookmarkStart w:id="209" w:name="_Toc452034457"/>
      <w:bookmarkStart w:id="210" w:name="_Toc518483942"/>
      <w:r>
        <w:rPr>
          <w:rFonts w:ascii="Garamond" w:hAnsi="Garamond"/>
          <w:iCs w:val="0"/>
          <w:color w:val="1F497D" w:themeColor="text2"/>
          <w:kern w:val="28"/>
          <w:sz w:val="24"/>
          <w:szCs w:val="24"/>
          <w:lang w:eastAsia="el-GR"/>
        </w:rPr>
        <w:t>2</w:t>
      </w:r>
      <w:r w:rsidR="007C467D" w:rsidRPr="00BA26CA">
        <w:rPr>
          <w:rFonts w:ascii="Garamond" w:hAnsi="Garamond"/>
          <w:iCs w:val="0"/>
          <w:color w:val="1F497D" w:themeColor="text2"/>
          <w:kern w:val="28"/>
          <w:sz w:val="24"/>
          <w:szCs w:val="24"/>
          <w:lang w:eastAsia="el-GR"/>
        </w:rPr>
        <w:t>. Έσοδα παροχής υπηρεσιών</w:t>
      </w:r>
      <w:bookmarkEnd w:id="205"/>
      <w:bookmarkEnd w:id="206"/>
      <w:bookmarkEnd w:id="207"/>
      <w:bookmarkEnd w:id="208"/>
      <w:bookmarkEnd w:id="209"/>
      <w:bookmarkEnd w:id="210"/>
    </w:p>
    <w:p w:rsidR="007C467D" w:rsidRPr="00BA26CA" w:rsidRDefault="007C467D" w:rsidP="00BA26CA">
      <w:pPr>
        <w:jc w:val="both"/>
        <w:rPr>
          <w:rFonts w:ascii="Garamond" w:hAnsi="Garamond" w:cs="Arial"/>
          <w:sz w:val="6"/>
          <w:szCs w:val="6"/>
        </w:rPr>
      </w:pPr>
    </w:p>
    <w:p w:rsidR="007C467D" w:rsidRDefault="009C41D2" w:rsidP="00C670C0">
      <w:pPr>
        <w:spacing w:line="288" w:lineRule="auto"/>
        <w:jc w:val="both"/>
        <w:rPr>
          <w:rFonts w:ascii="Garamond" w:hAnsi="Garamond" w:cs="Arial"/>
          <w:sz w:val="22"/>
          <w:szCs w:val="22"/>
        </w:rPr>
      </w:pPr>
      <w:r w:rsidRPr="009C41D2">
        <w:rPr>
          <w:rFonts w:ascii="Garamond" w:hAnsi="Garamond" w:cs="Arial"/>
          <w:sz w:val="22"/>
          <w:szCs w:val="22"/>
        </w:rPr>
        <w:t xml:space="preserve">Τα έσοδα χρήσεως </w:t>
      </w:r>
      <w:r w:rsidR="00A438AB">
        <w:rPr>
          <w:rFonts w:ascii="Garamond" w:hAnsi="Garamond" w:cs="Arial"/>
          <w:sz w:val="22"/>
          <w:szCs w:val="22"/>
        </w:rPr>
        <w:t>201</w:t>
      </w:r>
      <w:r w:rsidR="002335AC">
        <w:rPr>
          <w:rFonts w:ascii="Garamond" w:hAnsi="Garamond" w:cs="Arial"/>
          <w:sz w:val="22"/>
          <w:szCs w:val="22"/>
        </w:rPr>
        <w:t>7</w:t>
      </w:r>
      <w:r w:rsidR="007C467D" w:rsidRPr="009C41D2">
        <w:rPr>
          <w:rFonts w:ascii="Garamond" w:hAnsi="Garamond" w:cs="Arial"/>
          <w:sz w:val="22"/>
          <w:szCs w:val="22"/>
        </w:rPr>
        <w:t xml:space="preserve"> της Εταιρίας ποσού € </w:t>
      </w:r>
      <w:r w:rsidR="002335AC">
        <w:rPr>
          <w:rFonts w:ascii="Garamond" w:hAnsi="Garamond" w:cs="Arial"/>
          <w:sz w:val="22"/>
          <w:szCs w:val="22"/>
        </w:rPr>
        <w:t>4.841</w:t>
      </w:r>
      <w:r w:rsidR="00FB41BC">
        <w:rPr>
          <w:rFonts w:ascii="Garamond" w:hAnsi="Garamond" w:cs="Arial"/>
          <w:sz w:val="22"/>
          <w:szCs w:val="22"/>
        </w:rPr>
        <w:t>.</w:t>
      </w:r>
      <w:r w:rsidR="002335AC">
        <w:rPr>
          <w:rFonts w:ascii="Garamond" w:hAnsi="Garamond" w:cs="Arial"/>
          <w:sz w:val="22"/>
          <w:szCs w:val="22"/>
        </w:rPr>
        <w:t>611</w:t>
      </w:r>
      <w:r w:rsidR="00FB41BC">
        <w:rPr>
          <w:rFonts w:ascii="Garamond" w:hAnsi="Garamond" w:cs="Arial"/>
          <w:sz w:val="22"/>
          <w:szCs w:val="22"/>
        </w:rPr>
        <w:t>,</w:t>
      </w:r>
      <w:r w:rsidR="002335AC">
        <w:rPr>
          <w:rFonts w:ascii="Garamond" w:hAnsi="Garamond" w:cs="Arial"/>
          <w:sz w:val="22"/>
          <w:szCs w:val="22"/>
        </w:rPr>
        <w:t>7</w:t>
      </w:r>
      <w:r w:rsidR="00FB41BC">
        <w:rPr>
          <w:rFonts w:ascii="Garamond" w:hAnsi="Garamond" w:cs="Arial"/>
          <w:sz w:val="22"/>
          <w:szCs w:val="22"/>
        </w:rPr>
        <w:t>0</w:t>
      </w:r>
      <w:r w:rsidR="00FB350C" w:rsidRPr="00FB350C">
        <w:rPr>
          <w:rFonts w:ascii="Garamond" w:hAnsi="Garamond" w:cs="Arial"/>
          <w:sz w:val="22"/>
          <w:szCs w:val="22"/>
        </w:rPr>
        <w:t xml:space="preserve"> </w:t>
      </w:r>
      <w:r w:rsidR="007C467D" w:rsidRPr="009C41D2">
        <w:rPr>
          <w:rFonts w:ascii="Garamond" w:hAnsi="Garamond" w:cs="Arial"/>
          <w:sz w:val="22"/>
          <w:szCs w:val="22"/>
        </w:rPr>
        <w:t xml:space="preserve">(χρήση </w:t>
      </w:r>
      <w:r w:rsidR="00AB53CE">
        <w:rPr>
          <w:rFonts w:ascii="Garamond" w:hAnsi="Garamond" w:cs="Arial"/>
          <w:sz w:val="22"/>
          <w:szCs w:val="22"/>
        </w:rPr>
        <w:t>201</w:t>
      </w:r>
      <w:r w:rsidR="002335AC">
        <w:rPr>
          <w:rFonts w:ascii="Garamond" w:hAnsi="Garamond" w:cs="Arial"/>
          <w:sz w:val="22"/>
          <w:szCs w:val="22"/>
        </w:rPr>
        <w:t>6</w:t>
      </w:r>
      <w:r w:rsidR="007C467D" w:rsidRPr="009C41D2">
        <w:rPr>
          <w:rFonts w:ascii="Garamond" w:hAnsi="Garamond" w:cs="Arial"/>
          <w:sz w:val="22"/>
          <w:szCs w:val="22"/>
        </w:rPr>
        <w:t xml:space="preserve"> € </w:t>
      </w:r>
      <w:r w:rsidR="002335AC">
        <w:rPr>
          <w:rFonts w:ascii="Garamond" w:hAnsi="Garamond" w:cs="Arial"/>
          <w:sz w:val="22"/>
          <w:szCs w:val="22"/>
        </w:rPr>
        <w:t>621.300,00</w:t>
      </w:r>
      <w:r w:rsidR="007C467D" w:rsidRPr="009C41D2">
        <w:rPr>
          <w:rFonts w:ascii="Garamond" w:hAnsi="Garamond" w:cs="Arial"/>
          <w:sz w:val="22"/>
          <w:szCs w:val="22"/>
        </w:rPr>
        <w:t xml:space="preserve">) προέρχονται από </w:t>
      </w:r>
      <w:r w:rsidR="00275645">
        <w:rPr>
          <w:rFonts w:ascii="Garamond" w:hAnsi="Garamond" w:cs="Arial"/>
          <w:sz w:val="22"/>
          <w:szCs w:val="22"/>
        </w:rPr>
        <w:t xml:space="preserve">παροχή υπηρεσιών ενημερώσεως των οφειλετών της </w:t>
      </w:r>
      <w:r w:rsidR="00275645">
        <w:rPr>
          <w:rFonts w:ascii="Garamond" w:hAnsi="Garamond" w:cs="Arial"/>
          <w:sz w:val="22"/>
          <w:szCs w:val="22"/>
          <w:lang w:val="en-US"/>
        </w:rPr>
        <w:t>Alpha</w:t>
      </w:r>
      <w:r w:rsidR="00275645" w:rsidRPr="00275645">
        <w:rPr>
          <w:rFonts w:ascii="Garamond" w:hAnsi="Garamond" w:cs="Arial"/>
          <w:sz w:val="22"/>
          <w:szCs w:val="22"/>
        </w:rPr>
        <w:t xml:space="preserve"> </w:t>
      </w:r>
      <w:r w:rsidR="00275645">
        <w:rPr>
          <w:rFonts w:ascii="Garamond" w:hAnsi="Garamond" w:cs="Arial"/>
          <w:sz w:val="22"/>
          <w:szCs w:val="22"/>
        </w:rPr>
        <w:t xml:space="preserve">Τράπεζα ΑΕ για την ύπαρξη </w:t>
      </w:r>
      <w:r w:rsidR="00DA676E">
        <w:rPr>
          <w:rFonts w:ascii="Garamond" w:hAnsi="Garamond" w:cs="Arial"/>
          <w:sz w:val="22"/>
          <w:szCs w:val="22"/>
        </w:rPr>
        <w:t xml:space="preserve">ληξιπρόθεσμων </w:t>
      </w:r>
      <w:r w:rsidR="00275645">
        <w:rPr>
          <w:rFonts w:ascii="Garamond" w:hAnsi="Garamond" w:cs="Arial"/>
          <w:sz w:val="22"/>
          <w:szCs w:val="22"/>
        </w:rPr>
        <w:t>απαιτήσεων καθώς και τη διαπραγμάτευση των όρων αποπληρωμής αυτών.</w:t>
      </w:r>
    </w:p>
    <w:p w:rsidR="006017D5" w:rsidRDefault="006017D5" w:rsidP="00C670C0">
      <w:pPr>
        <w:spacing w:line="288" w:lineRule="auto"/>
        <w:jc w:val="both"/>
        <w:rPr>
          <w:rFonts w:ascii="Garamond" w:hAnsi="Garamond" w:cs="Arial"/>
          <w:sz w:val="22"/>
          <w:szCs w:val="22"/>
        </w:rPr>
      </w:pPr>
    </w:p>
    <w:p w:rsidR="009944BA" w:rsidRDefault="009944BA" w:rsidP="00117C6A">
      <w:pPr>
        <w:pStyle w:val="Heading2"/>
        <w:keepNext/>
        <w:keepLines w:val="0"/>
        <w:tabs>
          <w:tab w:val="left" w:pos="425"/>
        </w:tabs>
        <w:spacing w:before="0" w:after="0" w:line="288" w:lineRule="auto"/>
        <w:rPr>
          <w:rFonts w:ascii="Garamond" w:hAnsi="Garamond"/>
          <w:iCs w:val="0"/>
          <w:color w:val="1F497D" w:themeColor="text2"/>
          <w:kern w:val="28"/>
          <w:sz w:val="24"/>
          <w:szCs w:val="24"/>
          <w:lang w:eastAsia="el-GR"/>
        </w:rPr>
      </w:pPr>
      <w:bookmarkStart w:id="211" w:name="_Toc452024377"/>
      <w:bookmarkStart w:id="212" w:name="_Toc452033288"/>
      <w:bookmarkStart w:id="213" w:name="_Toc452033832"/>
      <w:bookmarkStart w:id="214" w:name="_Toc452033977"/>
      <w:bookmarkStart w:id="215" w:name="_Toc452034458"/>
    </w:p>
    <w:p w:rsidR="007C467D" w:rsidRDefault="00CE075A" w:rsidP="00117C6A">
      <w:pPr>
        <w:pStyle w:val="Heading2"/>
        <w:keepNext/>
        <w:keepLines w:val="0"/>
        <w:tabs>
          <w:tab w:val="left" w:pos="425"/>
        </w:tabs>
        <w:spacing w:before="0" w:after="0" w:line="288" w:lineRule="auto"/>
        <w:rPr>
          <w:rFonts w:ascii="Garamond" w:hAnsi="Garamond"/>
          <w:iCs w:val="0"/>
          <w:color w:val="1F497D" w:themeColor="text2"/>
          <w:kern w:val="28"/>
          <w:sz w:val="24"/>
          <w:szCs w:val="24"/>
          <w:lang w:eastAsia="el-GR"/>
        </w:rPr>
      </w:pPr>
      <w:bookmarkStart w:id="216" w:name="_Toc518483943"/>
      <w:r>
        <w:rPr>
          <w:rFonts w:ascii="Garamond" w:hAnsi="Garamond"/>
          <w:iCs w:val="0"/>
          <w:color w:val="1F497D" w:themeColor="text2"/>
          <w:kern w:val="28"/>
          <w:sz w:val="24"/>
          <w:szCs w:val="24"/>
          <w:lang w:eastAsia="el-GR"/>
        </w:rPr>
        <w:t>3</w:t>
      </w:r>
      <w:r w:rsidR="007C467D" w:rsidRPr="006A0005">
        <w:rPr>
          <w:rFonts w:ascii="Garamond" w:hAnsi="Garamond"/>
          <w:iCs w:val="0"/>
          <w:color w:val="1F497D" w:themeColor="text2"/>
          <w:kern w:val="28"/>
          <w:sz w:val="24"/>
          <w:szCs w:val="24"/>
          <w:lang w:eastAsia="el-GR"/>
        </w:rPr>
        <w:t xml:space="preserve">. </w:t>
      </w:r>
      <w:bookmarkEnd w:id="211"/>
      <w:bookmarkEnd w:id="212"/>
      <w:bookmarkEnd w:id="213"/>
      <w:bookmarkEnd w:id="214"/>
      <w:bookmarkEnd w:id="215"/>
      <w:r w:rsidR="00117C6A" w:rsidRPr="00AD654D">
        <w:rPr>
          <w:rFonts w:ascii="Garamond" w:hAnsi="Garamond"/>
          <w:iCs w:val="0"/>
          <w:color w:val="1F497D" w:themeColor="text2"/>
          <w:kern w:val="28"/>
          <w:sz w:val="24"/>
          <w:szCs w:val="24"/>
          <w:lang w:eastAsia="el-GR"/>
        </w:rPr>
        <w:t>Αμοιβές και έξοδα προσωπικού</w:t>
      </w:r>
      <w:bookmarkEnd w:id="216"/>
    </w:p>
    <w:p w:rsidR="00117C6A" w:rsidRDefault="00117C6A" w:rsidP="00117C6A">
      <w:pPr>
        <w:spacing w:line="288" w:lineRule="auto"/>
        <w:jc w:val="both"/>
        <w:rPr>
          <w:rFonts w:ascii="Garamond" w:hAnsi="Garamond" w:cs="Arial"/>
          <w:sz w:val="22"/>
          <w:szCs w:val="22"/>
        </w:rPr>
      </w:pPr>
      <w:r w:rsidRPr="00C13E30">
        <w:rPr>
          <w:rFonts w:ascii="Garamond" w:hAnsi="Garamond" w:cs="Arial"/>
          <w:sz w:val="22"/>
          <w:szCs w:val="22"/>
        </w:rPr>
        <w:t>Οι αμοιβές και τα έξοδα προσωπικού αναλύονται ως ακολούθως:</w:t>
      </w:r>
    </w:p>
    <w:p w:rsidR="00117C6A" w:rsidRPr="0046209B" w:rsidRDefault="00117C6A" w:rsidP="00117C6A">
      <w:pPr>
        <w:spacing w:line="288" w:lineRule="auto"/>
        <w:jc w:val="both"/>
        <w:rPr>
          <w:rFonts w:ascii="Garamond" w:hAnsi="Garamond" w:cs="Arial"/>
          <w:sz w:val="22"/>
          <w:szCs w:val="22"/>
        </w:rPr>
      </w:pPr>
    </w:p>
    <w:tbl>
      <w:tblPr>
        <w:tblW w:w="0" w:type="auto"/>
        <w:tblInd w:w="93" w:type="dxa"/>
        <w:tblLayout w:type="fixed"/>
        <w:tblLook w:val="0000"/>
      </w:tblPr>
      <w:tblGrid>
        <w:gridCol w:w="4695"/>
        <w:gridCol w:w="1648"/>
        <w:gridCol w:w="236"/>
        <w:gridCol w:w="1374"/>
      </w:tblGrid>
      <w:tr w:rsidR="00117C6A" w:rsidRPr="0046209B" w:rsidTr="005923B8">
        <w:trPr>
          <w:trHeight w:val="315"/>
        </w:trPr>
        <w:tc>
          <w:tcPr>
            <w:tcW w:w="4695" w:type="dxa"/>
            <w:tcBorders>
              <w:top w:val="nil"/>
              <w:left w:val="nil"/>
              <w:bottom w:val="nil"/>
              <w:right w:val="nil"/>
            </w:tcBorders>
            <w:shd w:val="clear" w:color="auto" w:fill="EEECE1" w:themeFill="background2"/>
            <w:vAlign w:val="bottom"/>
          </w:tcPr>
          <w:p w:rsidR="00117C6A" w:rsidRPr="0046209B" w:rsidRDefault="00117C6A" w:rsidP="00660040">
            <w:pPr>
              <w:jc w:val="both"/>
              <w:rPr>
                <w:rFonts w:ascii="Garamond" w:hAnsi="Garamond" w:cs="Arial"/>
                <w:i/>
                <w:sz w:val="22"/>
                <w:szCs w:val="22"/>
                <w:u w:val="single"/>
              </w:rPr>
            </w:pPr>
          </w:p>
        </w:tc>
        <w:tc>
          <w:tcPr>
            <w:tcW w:w="3258" w:type="dxa"/>
            <w:gridSpan w:val="3"/>
            <w:tcBorders>
              <w:left w:val="nil"/>
              <w:bottom w:val="single" w:sz="4" w:space="0" w:color="auto"/>
              <w:right w:val="nil"/>
            </w:tcBorders>
            <w:shd w:val="clear" w:color="auto" w:fill="EEECE1" w:themeFill="background2"/>
            <w:vAlign w:val="bottom"/>
          </w:tcPr>
          <w:p w:rsidR="00117C6A" w:rsidRPr="0046209B" w:rsidRDefault="00117C6A" w:rsidP="00660040">
            <w:pPr>
              <w:jc w:val="center"/>
              <w:rPr>
                <w:rFonts w:ascii="Garamond" w:hAnsi="Garamond" w:cs="Arial"/>
                <w:b/>
                <w:sz w:val="22"/>
                <w:szCs w:val="22"/>
              </w:rPr>
            </w:pPr>
          </w:p>
        </w:tc>
      </w:tr>
      <w:tr w:rsidR="007E5BB8" w:rsidRPr="0046209B" w:rsidTr="005923B8">
        <w:trPr>
          <w:trHeight w:val="315"/>
        </w:trPr>
        <w:tc>
          <w:tcPr>
            <w:tcW w:w="4695" w:type="dxa"/>
            <w:tcBorders>
              <w:top w:val="nil"/>
              <w:left w:val="nil"/>
              <w:bottom w:val="nil"/>
              <w:right w:val="nil"/>
            </w:tcBorders>
            <w:shd w:val="clear" w:color="auto" w:fill="EEECE1" w:themeFill="background2"/>
            <w:vAlign w:val="bottom"/>
          </w:tcPr>
          <w:p w:rsidR="007E5BB8" w:rsidRPr="0046209B" w:rsidRDefault="007E5BB8" w:rsidP="00660040">
            <w:pPr>
              <w:jc w:val="both"/>
              <w:rPr>
                <w:rFonts w:ascii="Garamond" w:hAnsi="Garamond" w:cs="Arial"/>
                <w:i/>
                <w:sz w:val="22"/>
                <w:szCs w:val="22"/>
                <w:u w:val="single"/>
              </w:rPr>
            </w:pPr>
          </w:p>
        </w:tc>
        <w:tc>
          <w:tcPr>
            <w:tcW w:w="1648" w:type="dxa"/>
            <w:tcBorders>
              <w:top w:val="single" w:sz="4" w:space="0" w:color="auto"/>
              <w:left w:val="nil"/>
              <w:bottom w:val="single" w:sz="4" w:space="0" w:color="auto"/>
              <w:right w:val="nil"/>
            </w:tcBorders>
            <w:shd w:val="clear" w:color="auto" w:fill="C4BC96" w:themeFill="background2" w:themeFillShade="BF"/>
            <w:vAlign w:val="bottom"/>
          </w:tcPr>
          <w:p w:rsidR="007E5BB8" w:rsidRPr="000E099A" w:rsidRDefault="007E5BB8" w:rsidP="00966804">
            <w:pPr>
              <w:jc w:val="center"/>
              <w:rPr>
                <w:rFonts w:ascii="Garamond" w:hAnsi="Garamond" w:cs="Arial"/>
                <w:b/>
                <w:sz w:val="22"/>
                <w:szCs w:val="22"/>
              </w:rPr>
            </w:pPr>
            <w:r>
              <w:rPr>
                <w:rFonts w:ascii="Garamond" w:hAnsi="Garamond" w:cs="Arial"/>
                <w:b/>
                <w:sz w:val="22"/>
                <w:szCs w:val="22"/>
              </w:rPr>
              <w:t>1.1.201</w:t>
            </w:r>
            <w:r w:rsidR="00966804">
              <w:rPr>
                <w:rFonts w:ascii="Garamond" w:hAnsi="Garamond" w:cs="Arial"/>
                <w:b/>
                <w:sz w:val="22"/>
                <w:szCs w:val="22"/>
              </w:rPr>
              <w:t>7</w:t>
            </w:r>
            <w:r>
              <w:rPr>
                <w:rFonts w:ascii="Garamond" w:hAnsi="Garamond" w:cs="Arial"/>
                <w:b/>
                <w:sz w:val="22"/>
                <w:szCs w:val="22"/>
              </w:rPr>
              <w:t>-3</w:t>
            </w:r>
            <w:r w:rsidRPr="0046209B">
              <w:rPr>
                <w:rFonts w:ascii="Garamond" w:hAnsi="Garamond" w:cs="Arial"/>
                <w:b/>
                <w:sz w:val="22"/>
                <w:szCs w:val="22"/>
              </w:rPr>
              <w:t>1.12.</w:t>
            </w:r>
            <w:r>
              <w:rPr>
                <w:rFonts w:ascii="Garamond" w:hAnsi="Garamond" w:cs="Arial"/>
                <w:b/>
                <w:sz w:val="22"/>
                <w:szCs w:val="22"/>
              </w:rPr>
              <w:t>201</w:t>
            </w:r>
            <w:r w:rsidR="00966804">
              <w:rPr>
                <w:rFonts w:ascii="Garamond" w:hAnsi="Garamond" w:cs="Arial"/>
                <w:b/>
                <w:sz w:val="22"/>
                <w:szCs w:val="22"/>
              </w:rPr>
              <w:t>7</w:t>
            </w:r>
          </w:p>
        </w:tc>
        <w:tc>
          <w:tcPr>
            <w:tcW w:w="236" w:type="dxa"/>
            <w:tcBorders>
              <w:top w:val="single" w:sz="4" w:space="0" w:color="auto"/>
              <w:left w:val="nil"/>
              <w:right w:val="nil"/>
            </w:tcBorders>
            <w:shd w:val="clear" w:color="auto" w:fill="EEECE1" w:themeFill="background2"/>
          </w:tcPr>
          <w:p w:rsidR="007E5BB8" w:rsidRPr="0046209B" w:rsidRDefault="007E5BB8" w:rsidP="00660040">
            <w:pPr>
              <w:jc w:val="center"/>
              <w:rPr>
                <w:rFonts w:ascii="Garamond" w:hAnsi="Garamond" w:cs="Arial"/>
                <w:b/>
                <w:sz w:val="22"/>
                <w:szCs w:val="22"/>
              </w:rPr>
            </w:pPr>
          </w:p>
        </w:tc>
        <w:tc>
          <w:tcPr>
            <w:tcW w:w="1374" w:type="dxa"/>
            <w:tcBorders>
              <w:top w:val="single" w:sz="4" w:space="0" w:color="auto"/>
              <w:left w:val="nil"/>
              <w:bottom w:val="single" w:sz="4" w:space="0" w:color="auto"/>
              <w:right w:val="nil"/>
            </w:tcBorders>
            <w:shd w:val="clear" w:color="auto" w:fill="EEECE1" w:themeFill="background2"/>
            <w:vAlign w:val="bottom"/>
          </w:tcPr>
          <w:p w:rsidR="007E5BB8" w:rsidRPr="000E099A" w:rsidRDefault="007E5BB8" w:rsidP="004D260B">
            <w:pPr>
              <w:jc w:val="center"/>
              <w:rPr>
                <w:rFonts w:ascii="Garamond" w:hAnsi="Garamond" w:cs="Arial"/>
                <w:b/>
                <w:sz w:val="22"/>
                <w:szCs w:val="22"/>
              </w:rPr>
            </w:pPr>
            <w:r>
              <w:rPr>
                <w:rFonts w:ascii="Garamond" w:hAnsi="Garamond" w:cs="Arial"/>
                <w:b/>
                <w:sz w:val="22"/>
                <w:szCs w:val="22"/>
              </w:rPr>
              <w:t>1.1.2016-3</w:t>
            </w:r>
            <w:r w:rsidRPr="0046209B">
              <w:rPr>
                <w:rFonts w:ascii="Garamond" w:hAnsi="Garamond" w:cs="Arial"/>
                <w:b/>
                <w:sz w:val="22"/>
                <w:szCs w:val="22"/>
              </w:rPr>
              <w:t>1.12.</w:t>
            </w:r>
            <w:r>
              <w:rPr>
                <w:rFonts w:ascii="Garamond" w:hAnsi="Garamond" w:cs="Arial"/>
                <w:b/>
                <w:sz w:val="22"/>
                <w:szCs w:val="22"/>
              </w:rPr>
              <w:t>2016</w:t>
            </w:r>
          </w:p>
        </w:tc>
      </w:tr>
      <w:tr w:rsidR="005923B8" w:rsidRPr="00726259" w:rsidTr="005923B8">
        <w:trPr>
          <w:trHeight w:val="125"/>
        </w:trPr>
        <w:tc>
          <w:tcPr>
            <w:tcW w:w="4695" w:type="dxa"/>
            <w:tcBorders>
              <w:top w:val="nil"/>
              <w:left w:val="nil"/>
              <w:bottom w:val="nil"/>
              <w:right w:val="nil"/>
            </w:tcBorders>
            <w:shd w:val="clear" w:color="auto" w:fill="EEECE1" w:themeFill="background2"/>
            <w:vAlign w:val="bottom"/>
          </w:tcPr>
          <w:p w:rsidR="005923B8" w:rsidRPr="0046209B" w:rsidRDefault="005923B8" w:rsidP="004D260B">
            <w:pPr>
              <w:rPr>
                <w:rFonts w:ascii="Garamond" w:hAnsi="Garamond" w:cs="Arial"/>
                <w:sz w:val="22"/>
                <w:szCs w:val="22"/>
              </w:rPr>
            </w:pPr>
            <w:r w:rsidRPr="0046209B">
              <w:rPr>
                <w:rFonts w:ascii="Garamond" w:hAnsi="Garamond" w:cs="Arial"/>
                <w:sz w:val="22"/>
                <w:szCs w:val="22"/>
              </w:rPr>
              <w:t>Τακτικές αποδοχές</w:t>
            </w:r>
          </w:p>
        </w:tc>
        <w:tc>
          <w:tcPr>
            <w:tcW w:w="1648" w:type="dxa"/>
            <w:tcBorders>
              <w:top w:val="single" w:sz="4" w:space="0" w:color="auto"/>
              <w:left w:val="nil"/>
              <w:right w:val="nil"/>
            </w:tcBorders>
            <w:shd w:val="clear" w:color="auto" w:fill="C4BC96" w:themeFill="background2" w:themeFillShade="BF"/>
            <w:vAlign w:val="bottom"/>
          </w:tcPr>
          <w:p w:rsidR="005923B8" w:rsidRPr="00726259" w:rsidRDefault="009D1742" w:rsidP="004D260B">
            <w:pPr>
              <w:jc w:val="right"/>
              <w:rPr>
                <w:rFonts w:ascii="Garamond" w:hAnsi="Garamond" w:cs="Arial"/>
                <w:sz w:val="22"/>
                <w:szCs w:val="22"/>
              </w:rPr>
            </w:pPr>
            <w:r>
              <w:rPr>
                <w:rFonts w:ascii="Garamond" w:hAnsi="Garamond" w:cs="Arial"/>
                <w:sz w:val="22"/>
                <w:szCs w:val="22"/>
              </w:rPr>
              <w:t>85.090,74</w:t>
            </w:r>
          </w:p>
        </w:tc>
        <w:tc>
          <w:tcPr>
            <w:tcW w:w="236" w:type="dxa"/>
            <w:tcBorders>
              <w:top w:val="nil"/>
              <w:left w:val="nil"/>
              <w:right w:val="nil"/>
            </w:tcBorders>
            <w:shd w:val="clear" w:color="auto" w:fill="EEECE1" w:themeFill="background2"/>
            <w:vAlign w:val="bottom"/>
          </w:tcPr>
          <w:p w:rsidR="005923B8" w:rsidRPr="0046209B" w:rsidRDefault="005923B8" w:rsidP="004D260B">
            <w:pPr>
              <w:jc w:val="right"/>
              <w:rPr>
                <w:rFonts w:ascii="Garamond" w:hAnsi="Garamond" w:cs="Arial"/>
                <w:sz w:val="22"/>
                <w:szCs w:val="22"/>
              </w:rPr>
            </w:pPr>
          </w:p>
        </w:tc>
        <w:tc>
          <w:tcPr>
            <w:tcW w:w="1374" w:type="dxa"/>
            <w:tcBorders>
              <w:top w:val="single" w:sz="4" w:space="0" w:color="auto"/>
              <w:left w:val="nil"/>
              <w:right w:val="nil"/>
            </w:tcBorders>
            <w:shd w:val="clear" w:color="auto" w:fill="EEECE1" w:themeFill="background2"/>
            <w:vAlign w:val="bottom"/>
          </w:tcPr>
          <w:p w:rsidR="005923B8" w:rsidRPr="00726259" w:rsidRDefault="00387779" w:rsidP="004D260B">
            <w:pPr>
              <w:jc w:val="right"/>
              <w:rPr>
                <w:rFonts w:ascii="Garamond" w:hAnsi="Garamond" w:cs="Arial"/>
                <w:sz w:val="22"/>
                <w:szCs w:val="22"/>
              </w:rPr>
            </w:pPr>
            <w:r>
              <w:rPr>
                <w:rFonts w:ascii="Garamond" w:hAnsi="Garamond" w:cs="Arial"/>
                <w:sz w:val="22"/>
                <w:szCs w:val="22"/>
              </w:rPr>
              <w:t>-</w:t>
            </w:r>
          </w:p>
        </w:tc>
      </w:tr>
      <w:tr w:rsidR="005923B8" w:rsidRPr="00726259" w:rsidTr="005923B8">
        <w:trPr>
          <w:trHeight w:val="125"/>
        </w:trPr>
        <w:tc>
          <w:tcPr>
            <w:tcW w:w="4695" w:type="dxa"/>
            <w:tcBorders>
              <w:top w:val="nil"/>
              <w:left w:val="nil"/>
              <w:bottom w:val="nil"/>
              <w:right w:val="nil"/>
            </w:tcBorders>
            <w:shd w:val="clear" w:color="auto" w:fill="EEECE1" w:themeFill="background2"/>
            <w:vAlign w:val="bottom"/>
          </w:tcPr>
          <w:p w:rsidR="005923B8" w:rsidRPr="0046209B" w:rsidRDefault="005923B8" w:rsidP="004D260B">
            <w:pPr>
              <w:rPr>
                <w:rFonts w:ascii="Garamond" w:hAnsi="Garamond" w:cs="Arial"/>
                <w:sz w:val="22"/>
                <w:szCs w:val="22"/>
              </w:rPr>
            </w:pPr>
            <w:r w:rsidRPr="0046209B">
              <w:rPr>
                <w:rFonts w:ascii="Garamond" w:hAnsi="Garamond" w:cs="Arial"/>
                <w:sz w:val="22"/>
                <w:szCs w:val="22"/>
              </w:rPr>
              <w:t>Εργοδοτικές εισφορές</w:t>
            </w:r>
          </w:p>
        </w:tc>
        <w:tc>
          <w:tcPr>
            <w:tcW w:w="1648" w:type="dxa"/>
            <w:tcBorders>
              <w:left w:val="nil"/>
              <w:right w:val="nil"/>
            </w:tcBorders>
            <w:shd w:val="clear" w:color="auto" w:fill="C4BC96" w:themeFill="background2" w:themeFillShade="BF"/>
            <w:vAlign w:val="bottom"/>
          </w:tcPr>
          <w:p w:rsidR="005923B8" w:rsidRPr="00726259" w:rsidRDefault="009D1742" w:rsidP="004D260B">
            <w:pPr>
              <w:jc w:val="right"/>
              <w:rPr>
                <w:rFonts w:ascii="Garamond" w:hAnsi="Garamond" w:cs="Arial"/>
                <w:sz w:val="22"/>
                <w:szCs w:val="22"/>
              </w:rPr>
            </w:pPr>
            <w:r>
              <w:rPr>
                <w:rFonts w:ascii="Garamond" w:hAnsi="Garamond" w:cs="Arial"/>
                <w:sz w:val="22"/>
                <w:szCs w:val="22"/>
              </w:rPr>
              <w:t>19.186,87</w:t>
            </w:r>
          </w:p>
        </w:tc>
        <w:tc>
          <w:tcPr>
            <w:tcW w:w="236" w:type="dxa"/>
            <w:tcBorders>
              <w:top w:val="nil"/>
              <w:left w:val="nil"/>
              <w:right w:val="nil"/>
            </w:tcBorders>
            <w:shd w:val="clear" w:color="auto" w:fill="EEECE1" w:themeFill="background2"/>
            <w:vAlign w:val="bottom"/>
          </w:tcPr>
          <w:p w:rsidR="005923B8" w:rsidRPr="0046209B" w:rsidRDefault="005923B8" w:rsidP="004D260B">
            <w:pPr>
              <w:jc w:val="right"/>
              <w:rPr>
                <w:rFonts w:ascii="Garamond" w:hAnsi="Garamond" w:cs="Arial"/>
                <w:sz w:val="22"/>
                <w:szCs w:val="22"/>
              </w:rPr>
            </w:pPr>
          </w:p>
        </w:tc>
        <w:tc>
          <w:tcPr>
            <w:tcW w:w="1374" w:type="dxa"/>
            <w:tcBorders>
              <w:left w:val="nil"/>
              <w:right w:val="nil"/>
            </w:tcBorders>
            <w:shd w:val="clear" w:color="auto" w:fill="EEECE1" w:themeFill="background2"/>
            <w:vAlign w:val="bottom"/>
          </w:tcPr>
          <w:p w:rsidR="005923B8" w:rsidRPr="00726259" w:rsidRDefault="00387779" w:rsidP="004D260B">
            <w:pPr>
              <w:jc w:val="right"/>
              <w:rPr>
                <w:rFonts w:ascii="Garamond" w:hAnsi="Garamond" w:cs="Arial"/>
                <w:sz w:val="22"/>
                <w:szCs w:val="22"/>
              </w:rPr>
            </w:pPr>
            <w:r>
              <w:rPr>
                <w:rFonts w:ascii="Garamond" w:hAnsi="Garamond" w:cs="Arial"/>
                <w:sz w:val="22"/>
                <w:szCs w:val="22"/>
              </w:rPr>
              <w:t>-</w:t>
            </w:r>
          </w:p>
        </w:tc>
      </w:tr>
      <w:tr w:rsidR="005923B8" w:rsidRPr="00A64D22" w:rsidTr="005923B8">
        <w:trPr>
          <w:trHeight w:val="125"/>
        </w:trPr>
        <w:tc>
          <w:tcPr>
            <w:tcW w:w="4695" w:type="dxa"/>
            <w:tcBorders>
              <w:top w:val="nil"/>
              <w:left w:val="nil"/>
              <w:bottom w:val="nil"/>
              <w:right w:val="nil"/>
            </w:tcBorders>
            <w:shd w:val="clear" w:color="auto" w:fill="EEECE1" w:themeFill="background2"/>
            <w:vAlign w:val="bottom"/>
          </w:tcPr>
          <w:p w:rsidR="005923B8" w:rsidRPr="00016A16" w:rsidRDefault="005923B8" w:rsidP="004D260B">
            <w:pPr>
              <w:rPr>
                <w:rFonts w:ascii="Garamond" w:hAnsi="Garamond" w:cs="Arial"/>
                <w:sz w:val="22"/>
                <w:szCs w:val="22"/>
              </w:rPr>
            </w:pPr>
            <w:r>
              <w:rPr>
                <w:rFonts w:ascii="Garamond" w:hAnsi="Garamond" w:cs="Arial"/>
                <w:sz w:val="22"/>
                <w:szCs w:val="22"/>
              </w:rPr>
              <w:t>Λοιπές παροχές προσωπικού</w:t>
            </w:r>
          </w:p>
        </w:tc>
        <w:tc>
          <w:tcPr>
            <w:tcW w:w="1648" w:type="dxa"/>
            <w:tcBorders>
              <w:left w:val="nil"/>
              <w:right w:val="nil"/>
            </w:tcBorders>
            <w:shd w:val="clear" w:color="auto" w:fill="C4BC96" w:themeFill="background2" w:themeFillShade="BF"/>
            <w:vAlign w:val="bottom"/>
          </w:tcPr>
          <w:p w:rsidR="005923B8" w:rsidRPr="00A64D22" w:rsidRDefault="009D1742" w:rsidP="004D260B">
            <w:pPr>
              <w:jc w:val="right"/>
              <w:rPr>
                <w:rFonts w:ascii="Garamond" w:hAnsi="Garamond" w:cs="Arial"/>
                <w:sz w:val="22"/>
                <w:szCs w:val="22"/>
              </w:rPr>
            </w:pPr>
            <w:r>
              <w:rPr>
                <w:rFonts w:ascii="Garamond" w:hAnsi="Garamond" w:cs="Arial"/>
                <w:sz w:val="22"/>
                <w:szCs w:val="22"/>
              </w:rPr>
              <w:t>550,00</w:t>
            </w:r>
          </w:p>
        </w:tc>
        <w:tc>
          <w:tcPr>
            <w:tcW w:w="236" w:type="dxa"/>
            <w:tcBorders>
              <w:top w:val="nil"/>
              <w:left w:val="nil"/>
              <w:right w:val="nil"/>
            </w:tcBorders>
            <w:shd w:val="clear" w:color="auto" w:fill="EEECE1" w:themeFill="background2"/>
            <w:vAlign w:val="bottom"/>
          </w:tcPr>
          <w:p w:rsidR="005923B8" w:rsidRPr="0046209B" w:rsidRDefault="005923B8" w:rsidP="004D260B">
            <w:pPr>
              <w:jc w:val="right"/>
              <w:rPr>
                <w:rFonts w:ascii="Garamond" w:hAnsi="Garamond" w:cs="Arial"/>
                <w:sz w:val="22"/>
                <w:szCs w:val="22"/>
              </w:rPr>
            </w:pPr>
          </w:p>
        </w:tc>
        <w:tc>
          <w:tcPr>
            <w:tcW w:w="1374" w:type="dxa"/>
            <w:tcBorders>
              <w:left w:val="nil"/>
              <w:right w:val="nil"/>
            </w:tcBorders>
            <w:shd w:val="clear" w:color="auto" w:fill="EEECE1" w:themeFill="background2"/>
            <w:vAlign w:val="bottom"/>
          </w:tcPr>
          <w:p w:rsidR="005923B8" w:rsidRPr="00A64D22" w:rsidRDefault="00387779" w:rsidP="004D260B">
            <w:pPr>
              <w:jc w:val="right"/>
              <w:rPr>
                <w:rFonts w:ascii="Garamond" w:hAnsi="Garamond" w:cs="Arial"/>
                <w:sz w:val="22"/>
                <w:szCs w:val="22"/>
              </w:rPr>
            </w:pPr>
            <w:r>
              <w:rPr>
                <w:rFonts w:ascii="Garamond" w:hAnsi="Garamond" w:cs="Arial"/>
                <w:sz w:val="22"/>
                <w:szCs w:val="22"/>
              </w:rPr>
              <w:t>-</w:t>
            </w:r>
          </w:p>
        </w:tc>
      </w:tr>
      <w:tr w:rsidR="00CE075A" w:rsidRPr="00A64D22" w:rsidTr="005923B8">
        <w:trPr>
          <w:trHeight w:val="125"/>
        </w:trPr>
        <w:tc>
          <w:tcPr>
            <w:tcW w:w="4695" w:type="dxa"/>
            <w:tcBorders>
              <w:top w:val="nil"/>
              <w:left w:val="nil"/>
              <w:bottom w:val="nil"/>
              <w:right w:val="nil"/>
            </w:tcBorders>
            <w:shd w:val="clear" w:color="auto" w:fill="EEECE1" w:themeFill="background2"/>
            <w:vAlign w:val="bottom"/>
          </w:tcPr>
          <w:p w:rsidR="00CE075A" w:rsidRDefault="00CE075A" w:rsidP="004D260B">
            <w:pPr>
              <w:rPr>
                <w:rFonts w:ascii="Garamond" w:hAnsi="Garamond" w:cs="Arial"/>
                <w:sz w:val="22"/>
                <w:szCs w:val="22"/>
              </w:rPr>
            </w:pPr>
            <w:r>
              <w:rPr>
                <w:rFonts w:ascii="Garamond" w:hAnsi="Garamond" w:cs="Arial"/>
                <w:sz w:val="22"/>
                <w:szCs w:val="22"/>
              </w:rPr>
              <w:t>Υποχρεώσεις καθορισμένων παροχών</w:t>
            </w:r>
          </w:p>
        </w:tc>
        <w:tc>
          <w:tcPr>
            <w:tcW w:w="1648" w:type="dxa"/>
            <w:tcBorders>
              <w:left w:val="nil"/>
              <w:right w:val="nil"/>
            </w:tcBorders>
            <w:shd w:val="clear" w:color="auto" w:fill="C4BC96" w:themeFill="background2" w:themeFillShade="BF"/>
            <w:vAlign w:val="bottom"/>
          </w:tcPr>
          <w:p w:rsidR="00CE075A" w:rsidRDefault="00CE075A" w:rsidP="004D260B">
            <w:pPr>
              <w:jc w:val="right"/>
              <w:rPr>
                <w:rFonts w:ascii="Garamond" w:hAnsi="Garamond" w:cs="Arial"/>
                <w:sz w:val="22"/>
                <w:szCs w:val="22"/>
              </w:rPr>
            </w:pPr>
          </w:p>
        </w:tc>
        <w:tc>
          <w:tcPr>
            <w:tcW w:w="236" w:type="dxa"/>
            <w:tcBorders>
              <w:top w:val="nil"/>
              <w:left w:val="nil"/>
              <w:right w:val="nil"/>
            </w:tcBorders>
            <w:shd w:val="clear" w:color="auto" w:fill="EEECE1" w:themeFill="background2"/>
            <w:vAlign w:val="bottom"/>
          </w:tcPr>
          <w:p w:rsidR="00CE075A" w:rsidRPr="0046209B" w:rsidRDefault="00CE075A" w:rsidP="004D260B">
            <w:pPr>
              <w:jc w:val="right"/>
              <w:rPr>
                <w:rFonts w:ascii="Garamond" w:hAnsi="Garamond" w:cs="Arial"/>
                <w:sz w:val="22"/>
                <w:szCs w:val="22"/>
              </w:rPr>
            </w:pPr>
          </w:p>
        </w:tc>
        <w:tc>
          <w:tcPr>
            <w:tcW w:w="1374" w:type="dxa"/>
            <w:tcBorders>
              <w:left w:val="nil"/>
              <w:right w:val="nil"/>
            </w:tcBorders>
            <w:shd w:val="clear" w:color="auto" w:fill="EEECE1" w:themeFill="background2"/>
            <w:vAlign w:val="bottom"/>
          </w:tcPr>
          <w:p w:rsidR="00CE075A" w:rsidRDefault="00CE075A" w:rsidP="004D260B">
            <w:pPr>
              <w:jc w:val="right"/>
              <w:rPr>
                <w:rFonts w:ascii="Garamond" w:hAnsi="Garamond" w:cs="Arial"/>
                <w:sz w:val="22"/>
                <w:szCs w:val="22"/>
              </w:rPr>
            </w:pPr>
          </w:p>
        </w:tc>
      </w:tr>
      <w:tr w:rsidR="00CE075A" w:rsidRPr="00A64D22" w:rsidTr="005923B8">
        <w:trPr>
          <w:trHeight w:val="125"/>
        </w:trPr>
        <w:tc>
          <w:tcPr>
            <w:tcW w:w="4695" w:type="dxa"/>
            <w:tcBorders>
              <w:top w:val="nil"/>
              <w:left w:val="nil"/>
              <w:bottom w:val="nil"/>
              <w:right w:val="nil"/>
            </w:tcBorders>
            <w:shd w:val="clear" w:color="auto" w:fill="EEECE1" w:themeFill="background2"/>
            <w:vAlign w:val="bottom"/>
          </w:tcPr>
          <w:p w:rsidR="00CE075A" w:rsidRDefault="00CE075A" w:rsidP="004D260B">
            <w:pPr>
              <w:rPr>
                <w:rFonts w:ascii="Garamond" w:hAnsi="Garamond" w:cs="Arial"/>
                <w:sz w:val="22"/>
                <w:szCs w:val="22"/>
              </w:rPr>
            </w:pPr>
            <w:r>
              <w:rPr>
                <w:rFonts w:ascii="Garamond" w:hAnsi="Garamond" w:cs="Arial"/>
                <w:sz w:val="22"/>
                <w:szCs w:val="22"/>
              </w:rPr>
              <w:t xml:space="preserve">στους εργαζόμενους (Σημ.)13) </w:t>
            </w:r>
          </w:p>
        </w:tc>
        <w:tc>
          <w:tcPr>
            <w:tcW w:w="1648" w:type="dxa"/>
            <w:tcBorders>
              <w:left w:val="nil"/>
              <w:right w:val="nil"/>
            </w:tcBorders>
            <w:shd w:val="clear" w:color="auto" w:fill="C4BC96" w:themeFill="background2" w:themeFillShade="BF"/>
            <w:vAlign w:val="bottom"/>
          </w:tcPr>
          <w:p w:rsidR="00CE075A" w:rsidRDefault="00CE075A" w:rsidP="004D260B">
            <w:pPr>
              <w:jc w:val="right"/>
              <w:rPr>
                <w:rFonts w:ascii="Garamond" w:hAnsi="Garamond" w:cs="Arial"/>
                <w:sz w:val="22"/>
                <w:szCs w:val="22"/>
              </w:rPr>
            </w:pPr>
            <w:r>
              <w:rPr>
                <w:rFonts w:ascii="Garamond" w:hAnsi="Garamond" w:cs="Arial"/>
                <w:sz w:val="22"/>
                <w:szCs w:val="22"/>
              </w:rPr>
              <w:t>28.575,72</w:t>
            </w:r>
          </w:p>
        </w:tc>
        <w:tc>
          <w:tcPr>
            <w:tcW w:w="236" w:type="dxa"/>
            <w:tcBorders>
              <w:top w:val="nil"/>
              <w:left w:val="nil"/>
              <w:right w:val="nil"/>
            </w:tcBorders>
            <w:shd w:val="clear" w:color="auto" w:fill="EEECE1" w:themeFill="background2"/>
            <w:vAlign w:val="bottom"/>
          </w:tcPr>
          <w:p w:rsidR="00CE075A" w:rsidRPr="0046209B" w:rsidRDefault="00CE075A" w:rsidP="004D260B">
            <w:pPr>
              <w:jc w:val="right"/>
              <w:rPr>
                <w:rFonts w:ascii="Garamond" w:hAnsi="Garamond" w:cs="Arial"/>
                <w:sz w:val="22"/>
                <w:szCs w:val="22"/>
              </w:rPr>
            </w:pPr>
          </w:p>
        </w:tc>
        <w:tc>
          <w:tcPr>
            <w:tcW w:w="1374" w:type="dxa"/>
            <w:tcBorders>
              <w:left w:val="nil"/>
              <w:right w:val="nil"/>
            </w:tcBorders>
            <w:shd w:val="clear" w:color="auto" w:fill="EEECE1" w:themeFill="background2"/>
            <w:vAlign w:val="bottom"/>
          </w:tcPr>
          <w:p w:rsidR="00CE075A" w:rsidRDefault="00CE075A" w:rsidP="004D260B">
            <w:pPr>
              <w:jc w:val="right"/>
              <w:rPr>
                <w:rFonts w:ascii="Garamond" w:hAnsi="Garamond" w:cs="Arial"/>
                <w:sz w:val="22"/>
                <w:szCs w:val="22"/>
              </w:rPr>
            </w:pPr>
            <w:r>
              <w:rPr>
                <w:rFonts w:ascii="Garamond" w:hAnsi="Garamond" w:cs="Arial"/>
                <w:sz w:val="22"/>
                <w:szCs w:val="22"/>
              </w:rPr>
              <w:t>-</w:t>
            </w:r>
          </w:p>
        </w:tc>
      </w:tr>
      <w:tr w:rsidR="00CE075A" w:rsidRPr="00A64D22" w:rsidTr="005923B8">
        <w:trPr>
          <w:trHeight w:val="125"/>
        </w:trPr>
        <w:tc>
          <w:tcPr>
            <w:tcW w:w="4695" w:type="dxa"/>
            <w:tcBorders>
              <w:top w:val="nil"/>
              <w:left w:val="nil"/>
              <w:bottom w:val="nil"/>
              <w:right w:val="nil"/>
            </w:tcBorders>
            <w:shd w:val="clear" w:color="auto" w:fill="EEECE1" w:themeFill="background2"/>
            <w:vAlign w:val="bottom"/>
          </w:tcPr>
          <w:p w:rsidR="00CE075A" w:rsidRDefault="00CE075A" w:rsidP="00CE075A">
            <w:pPr>
              <w:rPr>
                <w:rFonts w:ascii="Garamond" w:hAnsi="Garamond" w:cs="Arial"/>
                <w:sz w:val="22"/>
                <w:szCs w:val="22"/>
              </w:rPr>
            </w:pPr>
            <w:r>
              <w:rPr>
                <w:rFonts w:ascii="Garamond" w:hAnsi="Garamond" w:cs="Arial"/>
                <w:sz w:val="22"/>
                <w:szCs w:val="22"/>
              </w:rPr>
              <w:t xml:space="preserve">Δαπάνη δανεισμένου προσωπικού </w:t>
            </w:r>
          </w:p>
        </w:tc>
        <w:tc>
          <w:tcPr>
            <w:tcW w:w="1648" w:type="dxa"/>
            <w:tcBorders>
              <w:left w:val="nil"/>
              <w:right w:val="nil"/>
            </w:tcBorders>
            <w:shd w:val="clear" w:color="auto" w:fill="C4BC96" w:themeFill="background2" w:themeFillShade="BF"/>
            <w:vAlign w:val="bottom"/>
          </w:tcPr>
          <w:p w:rsidR="00CE075A" w:rsidRDefault="00CE075A" w:rsidP="004D260B">
            <w:pPr>
              <w:jc w:val="right"/>
              <w:rPr>
                <w:rFonts w:ascii="Garamond" w:hAnsi="Garamond" w:cs="Arial"/>
                <w:sz w:val="22"/>
                <w:szCs w:val="22"/>
              </w:rPr>
            </w:pPr>
            <w:r>
              <w:rPr>
                <w:rFonts w:ascii="Garamond" w:hAnsi="Garamond" w:cs="Arial"/>
                <w:sz w:val="22"/>
                <w:szCs w:val="22"/>
              </w:rPr>
              <w:t>148.195,39</w:t>
            </w:r>
          </w:p>
        </w:tc>
        <w:tc>
          <w:tcPr>
            <w:tcW w:w="236" w:type="dxa"/>
            <w:tcBorders>
              <w:top w:val="nil"/>
              <w:left w:val="nil"/>
              <w:right w:val="nil"/>
            </w:tcBorders>
            <w:shd w:val="clear" w:color="auto" w:fill="EEECE1" w:themeFill="background2"/>
            <w:vAlign w:val="bottom"/>
          </w:tcPr>
          <w:p w:rsidR="00CE075A" w:rsidRPr="0046209B" w:rsidRDefault="00CE075A" w:rsidP="004D260B">
            <w:pPr>
              <w:jc w:val="right"/>
              <w:rPr>
                <w:rFonts w:ascii="Garamond" w:hAnsi="Garamond" w:cs="Arial"/>
                <w:sz w:val="22"/>
                <w:szCs w:val="22"/>
              </w:rPr>
            </w:pPr>
          </w:p>
        </w:tc>
        <w:tc>
          <w:tcPr>
            <w:tcW w:w="1374" w:type="dxa"/>
            <w:tcBorders>
              <w:left w:val="nil"/>
              <w:right w:val="nil"/>
            </w:tcBorders>
            <w:shd w:val="clear" w:color="auto" w:fill="EEECE1" w:themeFill="background2"/>
            <w:vAlign w:val="bottom"/>
          </w:tcPr>
          <w:p w:rsidR="00CE075A" w:rsidRDefault="00CE075A" w:rsidP="004D260B">
            <w:pPr>
              <w:jc w:val="right"/>
              <w:rPr>
                <w:rFonts w:ascii="Garamond" w:hAnsi="Garamond" w:cs="Arial"/>
                <w:sz w:val="22"/>
                <w:szCs w:val="22"/>
              </w:rPr>
            </w:pPr>
            <w:r>
              <w:rPr>
                <w:rFonts w:ascii="Garamond" w:hAnsi="Garamond" w:cs="Arial"/>
                <w:sz w:val="22"/>
                <w:szCs w:val="22"/>
              </w:rPr>
              <w:t>13.160,17</w:t>
            </w:r>
          </w:p>
        </w:tc>
      </w:tr>
      <w:tr w:rsidR="007E5BB8" w:rsidRPr="0046209B" w:rsidTr="005923B8">
        <w:trPr>
          <w:trHeight w:val="85"/>
        </w:trPr>
        <w:tc>
          <w:tcPr>
            <w:tcW w:w="4695" w:type="dxa"/>
            <w:tcBorders>
              <w:top w:val="nil"/>
              <w:left w:val="nil"/>
              <w:bottom w:val="nil"/>
              <w:right w:val="nil"/>
            </w:tcBorders>
            <w:shd w:val="clear" w:color="auto" w:fill="EEECE1" w:themeFill="background2"/>
            <w:vAlign w:val="bottom"/>
          </w:tcPr>
          <w:p w:rsidR="007E5BB8" w:rsidRPr="00CE075A" w:rsidRDefault="007E5BB8" w:rsidP="00660040">
            <w:pPr>
              <w:rPr>
                <w:rFonts w:ascii="Garamond" w:hAnsi="Garamond" w:cs="Arial"/>
                <w:sz w:val="22"/>
                <w:szCs w:val="22"/>
              </w:rPr>
            </w:pPr>
            <w:r w:rsidRPr="0046209B">
              <w:rPr>
                <w:rFonts w:ascii="Garamond" w:hAnsi="Garamond" w:cs="Arial"/>
                <w:sz w:val="22"/>
                <w:szCs w:val="22"/>
              </w:rPr>
              <w:t>Σύνολο</w:t>
            </w:r>
          </w:p>
        </w:tc>
        <w:tc>
          <w:tcPr>
            <w:tcW w:w="1648" w:type="dxa"/>
            <w:tcBorders>
              <w:top w:val="single" w:sz="4" w:space="0" w:color="auto"/>
              <w:left w:val="nil"/>
              <w:bottom w:val="double" w:sz="6" w:space="0" w:color="auto"/>
              <w:right w:val="nil"/>
            </w:tcBorders>
            <w:shd w:val="clear" w:color="auto" w:fill="C4BC96" w:themeFill="background2" w:themeFillShade="BF"/>
            <w:vAlign w:val="bottom"/>
          </w:tcPr>
          <w:p w:rsidR="007E5BB8" w:rsidRPr="00A64D22" w:rsidRDefault="00CE075A" w:rsidP="00CE075A">
            <w:pPr>
              <w:jc w:val="right"/>
              <w:rPr>
                <w:rFonts w:ascii="Garamond" w:hAnsi="Garamond" w:cs="Arial"/>
                <w:b/>
                <w:sz w:val="22"/>
                <w:szCs w:val="22"/>
              </w:rPr>
            </w:pPr>
            <w:r>
              <w:rPr>
                <w:rFonts w:ascii="Garamond" w:hAnsi="Garamond" w:cs="Arial"/>
                <w:b/>
                <w:sz w:val="22"/>
                <w:szCs w:val="22"/>
              </w:rPr>
              <w:t>281.598,72</w:t>
            </w:r>
          </w:p>
        </w:tc>
        <w:tc>
          <w:tcPr>
            <w:tcW w:w="236" w:type="dxa"/>
            <w:tcBorders>
              <w:top w:val="single" w:sz="4" w:space="0" w:color="auto"/>
              <w:left w:val="nil"/>
              <w:right w:val="nil"/>
            </w:tcBorders>
            <w:shd w:val="clear" w:color="auto" w:fill="EEECE1" w:themeFill="background2"/>
            <w:vAlign w:val="bottom"/>
          </w:tcPr>
          <w:p w:rsidR="007E5BB8" w:rsidRPr="0046209B" w:rsidRDefault="007E5BB8" w:rsidP="00660040">
            <w:pPr>
              <w:jc w:val="right"/>
              <w:rPr>
                <w:rFonts w:ascii="Garamond" w:hAnsi="Garamond" w:cs="Arial"/>
                <w:b/>
                <w:sz w:val="22"/>
                <w:szCs w:val="22"/>
              </w:rPr>
            </w:pPr>
          </w:p>
        </w:tc>
        <w:tc>
          <w:tcPr>
            <w:tcW w:w="1374" w:type="dxa"/>
            <w:tcBorders>
              <w:top w:val="single" w:sz="4" w:space="0" w:color="auto"/>
              <w:left w:val="nil"/>
              <w:bottom w:val="double" w:sz="4" w:space="0" w:color="auto"/>
              <w:right w:val="nil"/>
            </w:tcBorders>
            <w:shd w:val="clear" w:color="auto" w:fill="EEECE1" w:themeFill="background2"/>
            <w:vAlign w:val="bottom"/>
          </w:tcPr>
          <w:p w:rsidR="007E5BB8" w:rsidRPr="00A64D22" w:rsidRDefault="00CE075A" w:rsidP="004D260B">
            <w:pPr>
              <w:jc w:val="right"/>
              <w:rPr>
                <w:rFonts w:ascii="Garamond" w:hAnsi="Garamond" w:cs="Arial"/>
                <w:b/>
                <w:sz w:val="22"/>
                <w:szCs w:val="22"/>
              </w:rPr>
            </w:pPr>
            <w:r>
              <w:rPr>
                <w:rFonts w:ascii="Garamond" w:hAnsi="Garamond" w:cs="Arial"/>
                <w:b/>
                <w:sz w:val="22"/>
                <w:szCs w:val="22"/>
              </w:rPr>
              <w:t>13.160,17</w:t>
            </w:r>
          </w:p>
        </w:tc>
      </w:tr>
      <w:tr w:rsidR="007E5BB8" w:rsidRPr="00385CDE" w:rsidTr="005923B8">
        <w:trPr>
          <w:trHeight w:val="85"/>
        </w:trPr>
        <w:tc>
          <w:tcPr>
            <w:tcW w:w="4695" w:type="dxa"/>
            <w:tcBorders>
              <w:top w:val="nil"/>
              <w:left w:val="nil"/>
              <w:bottom w:val="nil"/>
              <w:right w:val="nil"/>
            </w:tcBorders>
            <w:shd w:val="clear" w:color="auto" w:fill="EEECE1" w:themeFill="background2"/>
            <w:vAlign w:val="bottom"/>
          </w:tcPr>
          <w:p w:rsidR="007E5BB8" w:rsidRPr="00385CDE" w:rsidRDefault="007E5BB8" w:rsidP="00660040">
            <w:pPr>
              <w:rPr>
                <w:rFonts w:ascii="Garamond" w:hAnsi="Garamond" w:cs="Arial"/>
                <w:sz w:val="6"/>
                <w:szCs w:val="6"/>
              </w:rPr>
            </w:pPr>
          </w:p>
        </w:tc>
        <w:tc>
          <w:tcPr>
            <w:tcW w:w="1648" w:type="dxa"/>
            <w:tcBorders>
              <w:top w:val="double" w:sz="6" w:space="0" w:color="auto"/>
              <w:left w:val="nil"/>
              <w:right w:val="nil"/>
            </w:tcBorders>
            <w:shd w:val="clear" w:color="auto" w:fill="C4BC96" w:themeFill="background2" w:themeFillShade="BF"/>
            <w:vAlign w:val="bottom"/>
          </w:tcPr>
          <w:p w:rsidR="007E5BB8" w:rsidRPr="00385CDE" w:rsidRDefault="007E5BB8" w:rsidP="00660040">
            <w:pPr>
              <w:jc w:val="right"/>
              <w:rPr>
                <w:rFonts w:ascii="Garamond" w:hAnsi="Garamond" w:cs="Arial"/>
                <w:b/>
                <w:sz w:val="6"/>
                <w:szCs w:val="6"/>
              </w:rPr>
            </w:pPr>
          </w:p>
        </w:tc>
        <w:tc>
          <w:tcPr>
            <w:tcW w:w="236" w:type="dxa"/>
            <w:tcBorders>
              <w:left w:val="nil"/>
              <w:right w:val="nil"/>
            </w:tcBorders>
            <w:shd w:val="clear" w:color="auto" w:fill="EEECE1" w:themeFill="background2"/>
            <w:vAlign w:val="bottom"/>
          </w:tcPr>
          <w:p w:rsidR="007E5BB8" w:rsidRPr="00385CDE" w:rsidRDefault="007E5BB8" w:rsidP="00660040">
            <w:pPr>
              <w:jc w:val="right"/>
              <w:rPr>
                <w:rFonts w:ascii="Garamond" w:hAnsi="Garamond" w:cs="Arial"/>
                <w:b/>
                <w:sz w:val="6"/>
                <w:szCs w:val="6"/>
              </w:rPr>
            </w:pPr>
          </w:p>
        </w:tc>
        <w:tc>
          <w:tcPr>
            <w:tcW w:w="1374" w:type="dxa"/>
            <w:tcBorders>
              <w:top w:val="double" w:sz="4" w:space="0" w:color="auto"/>
              <w:left w:val="nil"/>
              <w:right w:val="nil"/>
            </w:tcBorders>
            <w:shd w:val="clear" w:color="auto" w:fill="EEECE1" w:themeFill="background2"/>
            <w:vAlign w:val="bottom"/>
          </w:tcPr>
          <w:p w:rsidR="007E5BB8" w:rsidRPr="00385CDE" w:rsidRDefault="007E5BB8" w:rsidP="00660040">
            <w:pPr>
              <w:jc w:val="right"/>
              <w:rPr>
                <w:rFonts w:ascii="Garamond" w:hAnsi="Garamond" w:cs="Arial"/>
                <w:b/>
                <w:sz w:val="6"/>
                <w:szCs w:val="6"/>
              </w:rPr>
            </w:pPr>
          </w:p>
        </w:tc>
      </w:tr>
    </w:tbl>
    <w:p w:rsidR="007C467D" w:rsidRPr="0046209B" w:rsidRDefault="007C467D" w:rsidP="00C670C0">
      <w:pPr>
        <w:spacing w:line="288" w:lineRule="auto"/>
        <w:jc w:val="both"/>
        <w:rPr>
          <w:rFonts w:ascii="Garamond" w:hAnsi="Garamond" w:cs="Arial"/>
          <w:sz w:val="22"/>
          <w:szCs w:val="22"/>
        </w:rPr>
      </w:pPr>
    </w:p>
    <w:p w:rsidR="007C467D" w:rsidRPr="00BA26CA" w:rsidRDefault="00CE075A" w:rsidP="007C467D">
      <w:pPr>
        <w:pStyle w:val="Heading2"/>
        <w:keepNext/>
        <w:keepLines w:val="0"/>
        <w:tabs>
          <w:tab w:val="left" w:pos="425"/>
        </w:tabs>
        <w:spacing w:before="0" w:after="0" w:line="288" w:lineRule="auto"/>
        <w:rPr>
          <w:rFonts w:ascii="Garamond" w:hAnsi="Garamond"/>
          <w:iCs w:val="0"/>
          <w:color w:val="1F497D" w:themeColor="text2"/>
          <w:kern w:val="28"/>
          <w:sz w:val="24"/>
          <w:szCs w:val="24"/>
          <w:lang w:eastAsia="el-GR"/>
        </w:rPr>
      </w:pPr>
      <w:bookmarkStart w:id="217" w:name="_Toc452024378"/>
      <w:bookmarkStart w:id="218" w:name="_Toc452033289"/>
      <w:bookmarkStart w:id="219" w:name="_Toc452033833"/>
      <w:bookmarkStart w:id="220" w:name="_Toc452033978"/>
      <w:bookmarkStart w:id="221" w:name="_Toc452034459"/>
      <w:bookmarkStart w:id="222" w:name="_Toc518483944"/>
      <w:r>
        <w:rPr>
          <w:rFonts w:ascii="Garamond" w:hAnsi="Garamond"/>
          <w:iCs w:val="0"/>
          <w:color w:val="1F497D" w:themeColor="text2"/>
          <w:kern w:val="28"/>
          <w:sz w:val="24"/>
          <w:szCs w:val="24"/>
          <w:lang w:eastAsia="el-GR"/>
        </w:rPr>
        <w:t>4</w:t>
      </w:r>
      <w:r w:rsidR="007C467D" w:rsidRPr="00BA26CA">
        <w:rPr>
          <w:rFonts w:ascii="Garamond" w:hAnsi="Garamond"/>
          <w:iCs w:val="0"/>
          <w:color w:val="1F497D" w:themeColor="text2"/>
          <w:kern w:val="28"/>
          <w:sz w:val="24"/>
          <w:szCs w:val="24"/>
          <w:lang w:eastAsia="el-GR"/>
        </w:rPr>
        <w:t xml:space="preserve">. </w:t>
      </w:r>
      <w:bookmarkEnd w:id="217"/>
      <w:bookmarkEnd w:id="218"/>
      <w:bookmarkEnd w:id="219"/>
      <w:bookmarkEnd w:id="220"/>
      <w:bookmarkEnd w:id="221"/>
      <w:r w:rsidR="00E3705C">
        <w:rPr>
          <w:rFonts w:ascii="Garamond" w:hAnsi="Garamond"/>
          <w:iCs w:val="0"/>
          <w:color w:val="1F497D" w:themeColor="text2"/>
          <w:kern w:val="28"/>
          <w:sz w:val="24"/>
          <w:szCs w:val="24"/>
          <w:lang w:eastAsia="el-GR"/>
        </w:rPr>
        <w:t>Αμοιβές τρίτων</w:t>
      </w:r>
      <w:bookmarkEnd w:id="222"/>
      <w:r w:rsidR="00E3705C">
        <w:rPr>
          <w:rFonts w:ascii="Garamond" w:hAnsi="Garamond"/>
          <w:iCs w:val="0"/>
          <w:color w:val="1F497D" w:themeColor="text2"/>
          <w:kern w:val="28"/>
          <w:sz w:val="24"/>
          <w:szCs w:val="24"/>
          <w:lang w:eastAsia="el-GR"/>
        </w:rPr>
        <w:t xml:space="preserve"> </w:t>
      </w:r>
    </w:p>
    <w:p w:rsidR="007C467D" w:rsidRPr="00BA26CA" w:rsidRDefault="007C467D" w:rsidP="00BA26CA">
      <w:pPr>
        <w:jc w:val="both"/>
        <w:rPr>
          <w:rFonts w:ascii="Garamond" w:hAnsi="Garamond" w:cs="Arial"/>
          <w:sz w:val="6"/>
          <w:szCs w:val="6"/>
        </w:rPr>
      </w:pPr>
    </w:p>
    <w:p w:rsidR="00E3705C" w:rsidRDefault="00E3705C" w:rsidP="00C670C0">
      <w:pPr>
        <w:spacing w:line="288" w:lineRule="auto"/>
        <w:jc w:val="both"/>
        <w:rPr>
          <w:rFonts w:ascii="Garamond" w:hAnsi="Garamond" w:cs="Arial"/>
          <w:sz w:val="22"/>
          <w:szCs w:val="22"/>
        </w:rPr>
      </w:pPr>
      <w:r>
        <w:rPr>
          <w:rFonts w:ascii="Garamond" w:hAnsi="Garamond" w:cs="Arial"/>
          <w:sz w:val="22"/>
          <w:szCs w:val="22"/>
        </w:rPr>
        <w:t xml:space="preserve">Η εταιρία πέραν του </w:t>
      </w:r>
      <w:r w:rsidRPr="00C13E30">
        <w:rPr>
          <w:rFonts w:ascii="Garamond" w:hAnsi="Garamond" w:cs="Arial"/>
          <w:sz w:val="22"/>
          <w:szCs w:val="22"/>
        </w:rPr>
        <w:t xml:space="preserve"> </w:t>
      </w:r>
      <w:r>
        <w:rPr>
          <w:rFonts w:ascii="Garamond" w:hAnsi="Garamond" w:cs="Arial"/>
          <w:sz w:val="22"/>
          <w:szCs w:val="22"/>
        </w:rPr>
        <w:t xml:space="preserve">μισθοδοτούμενου προσωπικού καλύπτει τις ανάγκες της μέσω συμβάσεων με εταιρίες διαθέσεως προσωπικού για προσωρινή απασχόληση και μέσω δανεισμού προσωπικού από τον Όμιλο </w:t>
      </w:r>
      <w:r>
        <w:rPr>
          <w:rFonts w:ascii="Garamond" w:hAnsi="Garamond" w:cs="Arial"/>
          <w:sz w:val="22"/>
          <w:szCs w:val="22"/>
          <w:lang w:val="en-US"/>
        </w:rPr>
        <w:t>Alpha</w:t>
      </w:r>
      <w:r w:rsidRPr="000E099A">
        <w:rPr>
          <w:rFonts w:ascii="Garamond" w:hAnsi="Garamond" w:cs="Arial"/>
          <w:sz w:val="22"/>
          <w:szCs w:val="22"/>
        </w:rPr>
        <w:t xml:space="preserve"> </w:t>
      </w:r>
      <w:r>
        <w:rPr>
          <w:rFonts w:ascii="Garamond" w:hAnsi="Garamond" w:cs="Arial"/>
          <w:sz w:val="22"/>
          <w:szCs w:val="22"/>
          <w:lang w:val="en-US"/>
        </w:rPr>
        <w:t>Bank</w:t>
      </w:r>
    </w:p>
    <w:p w:rsidR="007C467D" w:rsidRPr="0046209B" w:rsidRDefault="007C467D" w:rsidP="00C670C0">
      <w:pPr>
        <w:spacing w:line="288" w:lineRule="auto"/>
        <w:jc w:val="both"/>
        <w:rPr>
          <w:rFonts w:ascii="Garamond" w:hAnsi="Garamond" w:cs="Arial"/>
          <w:sz w:val="22"/>
          <w:szCs w:val="22"/>
        </w:rPr>
      </w:pPr>
      <w:r w:rsidRPr="00262409">
        <w:rPr>
          <w:rFonts w:ascii="Garamond" w:hAnsi="Garamond" w:cs="Arial"/>
          <w:sz w:val="22"/>
          <w:szCs w:val="22"/>
        </w:rPr>
        <w:t xml:space="preserve">Τα έξοδα </w:t>
      </w:r>
      <w:r w:rsidR="00117C6A">
        <w:rPr>
          <w:rFonts w:ascii="Garamond" w:hAnsi="Garamond" w:cs="Arial"/>
          <w:sz w:val="22"/>
          <w:szCs w:val="22"/>
        </w:rPr>
        <w:t>μηχανογραφικής υποστηρίξεως</w:t>
      </w:r>
      <w:r w:rsidR="00394715">
        <w:rPr>
          <w:rFonts w:ascii="Garamond" w:hAnsi="Garamond" w:cs="Arial"/>
          <w:sz w:val="22"/>
          <w:szCs w:val="22"/>
        </w:rPr>
        <w:t xml:space="preserve"> </w:t>
      </w:r>
      <w:r w:rsidRPr="00262409">
        <w:rPr>
          <w:rFonts w:ascii="Garamond" w:hAnsi="Garamond" w:cs="Arial"/>
          <w:sz w:val="22"/>
          <w:szCs w:val="22"/>
        </w:rPr>
        <w:t xml:space="preserve"> αφορούν</w:t>
      </w:r>
      <w:r w:rsidR="003560CC">
        <w:rPr>
          <w:rFonts w:ascii="Garamond" w:hAnsi="Garamond" w:cs="Arial"/>
          <w:sz w:val="22"/>
          <w:szCs w:val="22"/>
        </w:rPr>
        <w:t xml:space="preserve"> </w:t>
      </w:r>
      <w:r w:rsidR="00117C6A">
        <w:rPr>
          <w:rFonts w:ascii="Garamond" w:hAnsi="Garamond" w:cs="Arial"/>
          <w:sz w:val="22"/>
          <w:szCs w:val="22"/>
        </w:rPr>
        <w:t xml:space="preserve">υπηρεσίες υποστηρίξεως λογισμικού και </w:t>
      </w:r>
      <w:r w:rsidR="003560CC">
        <w:rPr>
          <w:rFonts w:ascii="Garamond" w:hAnsi="Garamond" w:cs="Arial"/>
          <w:sz w:val="22"/>
          <w:szCs w:val="22"/>
        </w:rPr>
        <w:t xml:space="preserve">διαθέσεως </w:t>
      </w:r>
      <w:r w:rsidR="00117C6A">
        <w:rPr>
          <w:rFonts w:ascii="Garamond" w:hAnsi="Garamond" w:cs="Arial"/>
          <w:sz w:val="22"/>
          <w:szCs w:val="22"/>
        </w:rPr>
        <w:t>υποδομών</w:t>
      </w:r>
      <w:r w:rsidR="003560CC">
        <w:rPr>
          <w:rFonts w:ascii="Garamond" w:hAnsi="Garamond" w:cs="Arial"/>
          <w:sz w:val="22"/>
          <w:szCs w:val="22"/>
        </w:rPr>
        <w:t xml:space="preserve"> χρηστών.</w:t>
      </w:r>
      <w:r w:rsidRPr="0046209B">
        <w:rPr>
          <w:rFonts w:ascii="Garamond" w:hAnsi="Garamond" w:cs="Arial"/>
          <w:sz w:val="22"/>
          <w:szCs w:val="22"/>
        </w:rPr>
        <w:t xml:space="preserve"> </w:t>
      </w:r>
    </w:p>
    <w:p w:rsidR="007C467D" w:rsidRDefault="007C467D" w:rsidP="00C670C0">
      <w:pPr>
        <w:spacing w:line="288" w:lineRule="auto"/>
        <w:jc w:val="both"/>
        <w:rPr>
          <w:rFonts w:ascii="Garamond" w:hAnsi="Garamond" w:cs="Arial"/>
          <w:sz w:val="22"/>
          <w:szCs w:val="22"/>
        </w:rPr>
      </w:pPr>
    </w:p>
    <w:tbl>
      <w:tblPr>
        <w:tblW w:w="0" w:type="auto"/>
        <w:tblInd w:w="93" w:type="dxa"/>
        <w:tblLayout w:type="fixed"/>
        <w:tblLook w:val="0000"/>
      </w:tblPr>
      <w:tblGrid>
        <w:gridCol w:w="4695"/>
        <w:gridCol w:w="1648"/>
        <w:gridCol w:w="236"/>
        <w:gridCol w:w="1374"/>
      </w:tblGrid>
      <w:tr w:rsidR="00E3705C" w:rsidRPr="0046209B" w:rsidTr="00E3705C">
        <w:trPr>
          <w:trHeight w:val="315"/>
        </w:trPr>
        <w:tc>
          <w:tcPr>
            <w:tcW w:w="4695" w:type="dxa"/>
            <w:tcBorders>
              <w:top w:val="nil"/>
              <w:left w:val="nil"/>
              <w:bottom w:val="nil"/>
              <w:right w:val="nil"/>
            </w:tcBorders>
            <w:shd w:val="clear" w:color="auto" w:fill="EEECE1" w:themeFill="background2"/>
            <w:vAlign w:val="bottom"/>
          </w:tcPr>
          <w:p w:rsidR="00E3705C" w:rsidRPr="0046209B" w:rsidRDefault="00E3705C" w:rsidP="00E3705C">
            <w:pPr>
              <w:jc w:val="both"/>
              <w:rPr>
                <w:rFonts w:ascii="Garamond" w:hAnsi="Garamond" w:cs="Arial"/>
                <w:i/>
                <w:sz w:val="22"/>
                <w:szCs w:val="22"/>
                <w:u w:val="single"/>
              </w:rPr>
            </w:pPr>
          </w:p>
        </w:tc>
        <w:tc>
          <w:tcPr>
            <w:tcW w:w="3258" w:type="dxa"/>
            <w:gridSpan w:val="3"/>
            <w:tcBorders>
              <w:left w:val="nil"/>
              <w:bottom w:val="single" w:sz="4" w:space="0" w:color="auto"/>
              <w:right w:val="nil"/>
            </w:tcBorders>
            <w:shd w:val="clear" w:color="auto" w:fill="EEECE1" w:themeFill="background2"/>
            <w:vAlign w:val="bottom"/>
          </w:tcPr>
          <w:p w:rsidR="00E3705C" w:rsidRPr="0046209B" w:rsidRDefault="00E3705C" w:rsidP="00E3705C">
            <w:pPr>
              <w:jc w:val="center"/>
              <w:rPr>
                <w:rFonts w:ascii="Garamond" w:hAnsi="Garamond" w:cs="Arial"/>
                <w:b/>
                <w:sz w:val="22"/>
                <w:szCs w:val="22"/>
              </w:rPr>
            </w:pPr>
          </w:p>
        </w:tc>
      </w:tr>
      <w:tr w:rsidR="00E3705C" w:rsidRPr="0046209B" w:rsidTr="00E3705C">
        <w:trPr>
          <w:trHeight w:val="315"/>
        </w:trPr>
        <w:tc>
          <w:tcPr>
            <w:tcW w:w="4695" w:type="dxa"/>
            <w:tcBorders>
              <w:top w:val="nil"/>
              <w:left w:val="nil"/>
              <w:bottom w:val="nil"/>
              <w:right w:val="nil"/>
            </w:tcBorders>
            <w:shd w:val="clear" w:color="auto" w:fill="EEECE1" w:themeFill="background2"/>
            <w:vAlign w:val="bottom"/>
          </w:tcPr>
          <w:p w:rsidR="00E3705C" w:rsidRPr="0046209B" w:rsidRDefault="00E3705C" w:rsidP="00E3705C">
            <w:pPr>
              <w:jc w:val="both"/>
              <w:rPr>
                <w:rFonts w:ascii="Garamond" w:hAnsi="Garamond" w:cs="Arial"/>
                <w:i/>
                <w:sz w:val="22"/>
                <w:szCs w:val="22"/>
                <w:u w:val="single"/>
              </w:rPr>
            </w:pPr>
          </w:p>
        </w:tc>
        <w:tc>
          <w:tcPr>
            <w:tcW w:w="1648" w:type="dxa"/>
            <w:tcBorders>
              <w:top w:val="single" w:sz="4" w:space="0" w:color="auto"/>
              <w:left w:val="nil"/>
              <w:bottom w:val="single" w:sz="4" w:space="0" w:color="auto"/>
              <w:right w:val="nil"/>
            </w:tcBorders>
            <w:shd w:val="clear" w:color="auto" w:fill="C4BC96" w:themeFill="background2" w:themeFillShade="BF"/>
            <w:vAlign w:val="bottom"/>
          </w:tcPr>
          <w:p w:rsidR="00E3705C" w:rsidRPr="000E099A" w:rsidRDefault="00E3705C" w:rsidP="00E3705C">
            <w:pPr>
              <w:jc w:val="center"/>
              <w:rPr>
                <w:rFonts w:ascii="Garamond" w:hAnsi="Garamond" w:cs="Arial"/>
                <w:b/>
                <w:sz w:val="22"/>
                <w:szCs w:val="22"/>
              </w:rPr>
            </w:pPr>
            <w:r>
              <w:rPr>
                <w:rFonts w:ascii="Garamond" w:hAnsi="Garamond" w:cs="Arial"/>
                <w:b/>
                <w:sz w:val="22"/>
                <w:szCs w:val="22"/>
              </w:rPr>
              <w:t>1.1.2017-3</w:t>
            </w:r>
            <w:r w:rsidRPr="0046209B">
              <w:rPr>
                <w:rFonts w:ascii="Garamond" w:hAnsi="Garamond" w:cs="Arial"/>
                <w:b/>
                <w:sz w:val="22"/>
                <w:szCs w:val="22"/>
              </w:rPr>
              <w:t>1.12.</w:t>
            </w:r>
            <w:r>
              <w:rPr>
                <w:rFonts w:ascii="Garamond" w:hAnsi="Garamond" w:cs="Arial"/>
                <w:b/>
                <w:sz w:val="22"/>
                <w:szCs w:val="22"/>
              </w:rPr>
              <w:t>2017</w:t>
            </w:r>
          </w:p>
        </w:tc>
        <w:tc>
          <w:tcPr>
            <w:tcW w:w="236" w:type="dxa"/>
            <w:tcBorders>
              <w:top w:val="single" w:sz="4" w:space="0" w:color="auto"/>
              <w:left w:val="nil"/>
              <w:right w:val="nil"/>
            </w:tcBorders>
            <w:shd w:val="clear" w:color="auto" w:fill="EEECE1" w:themeFill="background2"/>
          </w:tcPr>
          <w:p w:rsidR="00E3705C" w:rsidRPr="0046209B" w:rsidRDefault="00E3705C" w:rsidP="00E3705C">
            <w:pPr>
              <w:jc w:val="center"/>
              <w:rPr>
                <w:rFonts w:ascii="Garamond" w:hAnsi="Garamond" w:cs="Arial"/>
                <w:b/>
                <w:sz w:val="22"/>
                <w:szCs w:val="22"/>
              </w:rPr>
            </w:pPr>
          </w:p>
        </w:tc>
        <w:tc>
          <w:tcPr>
            <w:tcW w:w="1374" w:type="dxa"/>
            <w:tcBorders>
              <w:top w:val="single" w:sz="4" w:space="0" w:color="auto"/>
              <w:left w:val="nil"/>
              <w:bottom w:val="single" w:sz="4" w:space="0" w:color="auto"/>
              <w:right w:val="nil"/>
            </w:tcBorders>
            <w:shd w:val="clear" w:color="auto" w:fill="EEECE1" w:themeFill="background2"/>
            <w:vAlign w:val="bottom"/>
          </w:tcPr>
          <w:p w:rsidR="00E3705C" w:rsidRPr="000E099A" w:rsidRDefault="00E3705C" w:rsidP="00E3705C">
            <w:pPr>
              <w:jc w:val="center"/>
              <w:rPr>
                <w:rFonts w:ascii="Garamond" w:hAnsi="Garamond" w:cs="Arial"/>
                <w:b/>
                <w:sz w:val="22"/>
                <w:szCs w:val="22"/>
              </w:rPr>
            </w:pPr>
            <w:r>
              <w:rPr>
                <w:rFonts w:ascii="Garamond" w:hAnsi="Garamond" w:cs="Arial"/>
                <w:b/>
                <w:sz w:val="22"/>
                <w:szCs w:val="22"/>
              </w:rPr>
              <w:t>1.1.2016-3</w:t>
            </w:r>
            <w:r w:rsidRPr="0046209B">
              <w:rPr>
                <w:rFonts w:ascii="Garamond" w:hAnsi="Garamond" w:cs="Arial"/>
                <w:b/>
                <w:sz w:val="22"/>
                <w:szCs w:val="22"/>
              </w:rPr>
              <w:t>1.12.</w:t>
            </w:r>
            <w:r>
              <w:rPr>
                <w:rFonts w:ascii="Garamond" w:hAnsi="Garamond" w:cs="Arial"/>
                <w:b/>
                <w:sz w:val="22"/>
                <w:szCs w:val="22"/>
              </w:rPr>
              <w:t>2016</w:t>
            </w:r>
          </w:p>
        </w:tc>
      </w:tr>
      <w:tr w:rsidR="00E3705C" w:rsidRPr="00726259" w:rsidTr="00E3705C">
        <w:trPr>
          <w:trHeight w:val="125"/>
        </w:trPr>
        <w:tc>
          <w:tcPr>
            <w:tcW w:w="4695" w:type="dxa"/>
            <w:tcBorders>
              <w:top w:val="nil"/>
              <w:left w:val="nil"/>
              <w:bottom w:val="nil"/>
              <w:right w:val="nil"/>
            </w:tcBorders>
            <w:shd w:val="clear" w:color="auto" w:fill="EEECE1" w:themeFill="background2"/>
            <w:vAlign w:val="bottom"/>
          </w:tcPr>
          <w:p w:rsidR="00E3705C" w:rsidRDefault="00E3705C" w:rsidP="00E3705C">
            <w:pPr>
              <w:rPr>
                <w:rFonts w:ascii="Arial" w:hAnsi="Arial" w:cs="Arial"/>
              </w:rPr>
            </w:pPr>
          </w:p>
          <w:p w:rsidR="00E3705C" w:rsidRPr="0046209B" w:rsidRDefault="00E3705C" w:rsidP="00E3705C">
            <w:pPr>
              <w:rPr>
                <w:rFonts w:ascii="Garamond" w:hAnsi="Garamond" w:cs="Arial"/>
                <w:sz w:val="22"/>
                <w:szCs w:val="22"/>
              </w:rPr>
            </w:pPr>
            <w:r>
              <w:rPr>
                <w:rFonts w:ascii="Garamond" w:hAnsi="Garamond" w:cs="Arial"/>
                <w:sz w:val="22"/>
                <w:szCs w:val="22"/>
              </w:rPr>
              <w:t>Έξοδα αποσπασμένου προσωπικού</w:t>
            </w:r>
          </w:p>
        </w:tc>
        <w:tc>
          <w:tcPr>
            <w:tcW w:w="1648" w:type="dxa"/>
            <w:tcBorders>
              <w:top w:val="single" w:sz="4" w:space="0" w:color="auto"/>
              <w:left w:val="nil"/>
              <w:right w:val="nil"/>
            </w:tcBorders>
            <w:shd w:val="clear" w:color="auto" w:fill="C4BC96" w:themeFill="background2" w:themeFillShade="BF"/>
            <w:vAlign w:val="bottom"/>
          </w:tcPr>
          <w:p w:rsidR="00E3705C" w:rsidRPr="00726259" w:rsidRDefault="00CE075A" w:rsidP="00E3705C">
            <w:pPr>
              <w:jc w:val="right"/>
              <w:rPr>
                <w:rFonts w:ascii="Garamond" w:hAnsi="Garamond" w:cs="Arial"/>
                <w:sz w:val="22"/>
                <w:szCs w:val="22"/>
              </w:rPr>
            </w:pPr>
            <w:r>
              <w:rPr>
                <w:rFonts w:ascii="Garamond" w:hAnsi="Garamond" w:cs="Arial"/>
                <w:sz w:val="22"/>
                <w:szCs w:val="22"/>
              </w:rPr>
              <w:t>2.915.056,67</w:t>
            </w:r>
          </w:p>
        </w:tc>
        <w:tc>
          <w:tcPr>
            <w:tcW w:w="236" w:type="dxa"/>
            <w:tcBorders>
              <w:top w:val="nil"/>
              <w:left w:val="nil"/>
              <w:right w:val="nil"/>
            </w:tcBorders>
            <w:shd w:val="clear" w:color="auto" w:fill="EEECE1" w:themeFill="background2"/>
            <w:vAlign w:val="bottom"/>
          </w:tcPr>
          <w:p w:rsidR="00E3705C" w:rsidRPr="0046209B" w:rsidRDefault="00E3705C" w:rsidP="00E3705C">
            <w:pPr>
              <w:jc w:val="right"/>
              <w:rPr>
                <w:rFonts w:ascii="Garamond" w:hAnsi="Garamond" w:cs="Arial"/>
                <w:sz w:val="22"/>
                <w:szCs w:val="22"/>
              </w:rPr>
            </w:pPr>
          </w:p>
        </w:tc>
        <w:tc>
          <w:tcPr>
            <w:tcW w:w="1374" w:type="dxa"/>
            <w:tcBorders>
              <w:top w:val="single" w:sz="4" w:space="0" w:color="auto"/>
              <w:left w:val="nil"/>
              <w:right w:val="nil"/>
            </w:tcBorders>
            <w:shd w:val="clear" w:color="auto" w:fill="EEECE1" w:themeFill="background2"/>
            <w:vAlign w:val="bottom"/>
          </w:tcPr>
          <w:p w:rsidR="00E3705C" w:rsidRPr="00726259" w:rsidRDefault="00CE075A" w:rsidP="00E3705C">
            <w:pPr>
              <w:jc w:val="right"/>
              <w:rPr>
                <w:rFonts w:ascii="Garamond" w:hAnsi="Garamond" w:cs="Arial"/>
                <w:sz w:val="22"/>
                <w:szCs w:val="22"/>
              </w:rPr>
            </w:pPr>
            <w:r>
              <w:rPr>
                <w:rFonts w:ascii="Garamond" w:hAnsi="Garamond" w:cs="Arial"/>
                <w:sz w:val="22"/>
                <w:szCs w:val="22"/>
              </w:rPr>
              <w:t>348.331,57</w:t>
            </w:r>
          </w:p>
        </w:tc>
      </w:tr>
      <w:tr w:rsidR="00E3705C" w:rsidRPr="00A64D22" w:rsidTr="00E3705C">
        <w:trPr>
          <w:trHeight w:val="125"/>
        </w:trPr>
        <w:tc>
          <w:tcPr>
            <w:tcW w:w="4695" w:type="dxa"/>
            <w:tcBorders>
              <w:top w:val="nil"/>
              <w:left w:val="nil"/>
              <w:bottom w:val="nil"/>
              <w:right w:val="nil"/>
            </w:tcBorders>
            <w:shd w:val="clear" w:color="auto" w:fill="EEECE1" w:themeFill="background2"/>
            <w:vAlign w:val="bottom"/>
          </w:tcPr>
          <w:p w:rsidR="00E3705C" w:rsidRPr="00016A16" w:rsidRDefault="00E3705C" w:rsidP="00E3705C">
            <w:pPr>
              <w:rPr>
                <w:rFonts w:ascii="Garamond" w:hAnsi="Garamond" w:cs="Arial"/>
                <w:sz w:val="22"/>
                <w:szCs w:val="22"/>
              </w:rPr>
            </w:pPr>
            <w:r>
              <w:rPr>
                <w:rFonts w:ascii="Garamond" w:hAnsi="Garamond" w:cs="Arial"/>
                <w:sz w:val="22"/>
                <w:szCs w:val="22"/>
              </w:rPr>
              <w:t>Έξοδα μηχανογραφικής υποστηρίξεως</w:t>
            </w:r>
          </w:p>
        </w:tc>
        <w:tc>
          <w:tcPr>
            <w:tcW w:w="1648" w:type="dxa"/>
            <w:tcBorders>
              <w:left w:val="nil"/>
              <w:right w:val="nil"/>
            </w:tcBorders>
            <w:shd w:val="clear" w:color="auto" w:fill="C4BC96" w:themeFill="background2" w:themeFillShade="BF"/>
            <w:vAlign w:val="bottom"/>
          </w:tcPr>
          <w:p w:rsidR="00E3705C" w:rsidRPr="00A64D22" w:rsidRDefault="00394715" w:rsidP="00E3705C">
            <w:pPr>
              <w:jc w:val="right"/>
              <w:rPr>
                <w:rFonts w:ascii="Garamond" w:hAnsi="Garamond" w:cs="Arial"/>
                <w:sz w:val="22"/>
                <w:szCs w:val="22"/>
              </w:rPr>
            </w:pPr>
            <w:r>
              <w:rPr>
                <w:rFonts w:ascii="Garamond" w:hAnsi="Garamond" w:cs="Arial"/>
                <w:sz w:val="22"/>
                <w:szCs w:val="22"/>
              </w:rPr>
              <w:t>1.134.495,87</w:t>
            </w:r>
          </w:p>
        </w:tc>
        <w:tc>
          <w:tcPr>
            <w:tcW w:w="236" w:type="dxa"/>
            <w:tcBorders>
              <w:top w:val="nil"/>
              <w:left w:val="nil"/>
              <w:right w:val="nil"/>
            </w:tcBorders>
            <w:shd w:val="clear" w:color="auto" w:fill="EEECE1" w:themeFill="background2"/>
            <w:vAlign w:val="bottom"/>
          </w:tcPr>
          <w:p w:rsidR="00E3705C" w:rsidRPr="0046209B" w:rsidRDefault="00E3705C" w:rsidP="00E3705C">
            <w:pPr>
              <w:jc w:val="right"/>
              <w:rPr>
                <w:rFonts w:ascii="Garamond" w:hAnsi="Garamond" w:cs="Arial"/>
                <w:sz w:val="22"/>
                <w:szCs w:val="22"/>
              </w:rPr>
            </w:pPr>
          </w:p>
        </w:tc>
        <w:tc>
          <w:tcPr>
            <w:tcW w:w="1374" w:type="dxa"/>
            <w:tcBorders>
              <w:left w:val="nil"/>
              <w:right w:val="nil"/>
            </w:tcBorders>
            <w:shd w:val="clear" w:color="auto" w:fill="EEECE1" w:themeFill="background2"/>
            <w:vAlign w:val="bottom"/>
          </w:tcPr>
          <w:p w:rsidR="00E3705C" w:rsidRPr="00A64D22" w:rsidRDefault="00394715" w:rsidP="00E3705C">
            <w:pPr>
              <w:jc w:val="right"/>
              <w:rPr>
                <w:rFonts w:ascii="Garamond" w:hAnsi="Garamond" w:cs="Arial"/>
                <w:sz w:val="22"/>
                <w:szCs w:val="22"/>
              </w:rPr>
            </w:pPr>
            <w:r>
              <w:rPr>
                <w:rFonts w:ascii="Garamond" w:hAnsi="Garamond" w:cs="Arial"/>
                <w:sz w:val="22"/>
                <w:szCs w:val="22"/>
              </w:rPr>
              <w:t>153.624,83</w:t>
            </w:r>
          </w:p>
        </w:tc>
      </w:tr>
      <w:tr w:rsidR="00E3705C" w:rsidRPr="0046209B" w:rsidTr="00E3705C">
        <w:trPr>
          <w:trHeight w:val="85"/>
        </w:trPr>
        <w:tc>
          <w:tcPr>
            <w:tcW w:w="4695" w:type="dxa"/>
            <w:tcBorders>
              <w:top w:val="nil"/>
              <w:left w:val="nil"/>
              <w:bottom w:val="nil"/>
              <w:right w:val="nil"/>
            </w:tcBorders>
            <w:shd w:val="clear" w:color="auto" w:fill="EEECE1" w:themeFill="background2"/>
            <w:vAlign w:val="bottom"/>
          </w:tcPr>
          <w:p w:rsidR="00E3705C" w:rsidRPr="00347216" w:rsidRDefault="00E3705C" w:rsidP="00E3705C">
            <w:pPr>
              <w:rPr>
                <w:rFonts w:ascii="Garamond" w:hAnsi="Garamond" w:cs="Arial"/>
                <w:sz w:val="22"/>
                <w:szCs w:val="22"/>
                <w:lang w:val="en-US"/>
              </w:rPr>
            </w:pPr>
            <w:r w:rsidRPr="0046209B">
              <w:rPr>
                <w:rFonts w:ascii="Garamond" w:hAnsi="Garamond" w:cs="Arial"/>
                <w:sz w:val="22"/>
                <w:szCs w:val="22"/>
              </w:rPr>
              <w:t>Σύνολο</w:t>
            </w:r>
          </w:p>
        </w:tc>
        <w:tc>
          <w:tcPr>
            <w:tcW w:w="1648" w:type="dxa"/>
            <w:tcBorders>
              <w:top w:val="single" w:sz="4" w:space="0" w:color="auto"/>
              <w:left w:val="nil"/>
              <w:bottom w:val="double" w:sz="6" w:space="0" w:color="auto"/>
              <w:right w:val="nil"/>
            </w:tcBorders>
            <w:shd w:val="clear" w:color="auto" w:fill="C4BC96" w:themeFill="background2" w:themeFillShade="BF"/>
            <w:vAlign w:val="bottom"/>
          </w:tcPr>
          <w:p w:rsidR="00E3705C" w:rsidRPr="00A64D22" w:rsidRDefault="00394715" w:rsidP="00CE075A">
            <w:pPr>
              <w:jc w:val="right"/>
              <w:rPr>
                <w:rFonts w:ascii="Garamond" w:hAnsi="Garamond" w:cs="Arial"/>
                <w:b/>
                <w:sz w:val="22"/>
                <w:szCs w:val="22"/>
              </w:rPr>
            </w:pPr>
            <w:r>
              <w:rPr>
                <w:rFonts w:ascii="Garamond" w:hAnsi="Garamond" w:cs="Arial"/>
                <w:b/>
                <w:sz w:val="22"/>
                <w:szCs w:val="22"/>
              </w:rPr>
              <w:t>4.</w:t>
            </w:r>
            <w:r w:rsidR="00CE075A">
              <w:rPr>
                <w:rFonts w:ascii="Garamond" w:hAnsi="Garamond" w:cs="Arial"/>
                <w:b/>
                <w:sz w:val="22"/>
                <w:szCs w:val="22"/>
              </w:rPr>
              <w:t>049.552,54</w:t>
            </w:r>
          </w:p>
        </w:tc>
        <w:tc>
          <w:tcPr>
            <w:tcW w:w="236" w:type="dxa"/>
            <w:tcBorders>
              <w:top w:val="single" w:sz="4" w:space="0" w:color="auto"/>
              <w:left w:val="nil"/>
              <w:right w:val="nil"/>
            </w:tcBorders>
            <w:shd w:val="clear" w:color="auto" w:fill="EEECE1" w:themeFill="background2"/>
            <w:vAlign w:val="bottom"/>
          </w:tcPr>
          <w:p w:rsidR="00E3705C" w:rsidRPr="0046209B" w:rsidRDefault="00E3705C" w:rsidP="00E3705C">
            <w:pPr>
              <w:jc w:val="right"/>
              <w:rPr>
                <w:rFonts w:ascii="Garamond" w:hAnsi="Garamond" w:cs="Arial"/>
                <w:b/>
                <w:sz w:val="22"/>
                <w:szCs w:val="22"/>
              </w:rPr>
            </w:pPr>
          </w:p>
        </w:tc>
        <w:tc>
          <w:tcPr>
            <w:tcW w:w="1374" w:type="dxa"/>
            <w:tcBorders>
              <w:top w:val="single" w:sz="4" w:space="0" w:color="auto"/>
              <w:left w:val="nil"/>
              <w:bottom w:val="double" w:sz="4" w:space="0" w:color="auto"/>
              <w:right w:val="nil"/>
            </w:tcBorders>
            <w:shd w:val="clear" w:color="auto" w:fill="EEECE1" w:themeFill="background2"/>
            <w:vAlign w:val="bottom"/>
          </w:tcPr>
          <w:p w:rsidR="00E3705C" w:rsidRPr="00A64D22" w:rsidRDefault="00CE075A" w:rsidP="00E3705C">
            <w:pPr>
              <w:jc w:val="right"/>
              <w:rPr>
                <w:rFonts w:ascii="Garamond" w:hAnsi="Garamond" w:cs="Arial"/>
                <w:b/>
                <w:sz w:val="22"/>
                <w:szCs w:val="22"/>
              </w:rPr>
            </w:pPr>
            <w:r>
              <w:rPr>
                <w:rFonts w:ascii="Garamond" w:hAnsi="Garamond" w:cs="Arial"/>
                <w:b/>
                <w:sz w:val="22"/>
                <w:szCs w:val="22"/>
              </w:rPr>
              <w:t>501.956,40</w:t>
            </w:r>
          </w:p>
        </w:tc>
      </w:tr>
      <w:tr w:rsidR="00E3705C" w:rsidRPr="00385CDE" w:rsidTr="00E3705C">
        <w:trPr>
          <w:trHeight w:val="85"/>
        </w:trPr>
        <w:tc>
          <w:tcPr>
            <w:tcW w:w="4695" w:type="dxa"/>
            <w:tcBorders>
              <w:top w:val="nil"/>
              <w:left w:val="nil"/>
              <w:bottom w:val="nil"/>
              <w:right w:val="nil"/>
            </w:tcBorders>
            <w:shd w:val="clear" w:color="auto" w:fill="EEECE1" w:themeFill="background2"/>
            <w:vAlign w:val="bottom"/>
          </w:tcPr>
          <w:p w:rsidR="00E3705C" w:rsidRPr="00385CDE" w:rsidRDefault="00E3705C" w:rsidP="00E3705C">
            <w:pPr>
              <w:rPr>
                <w:rFonts w:ascii="Garamond" w:hAnsi="Garamond" w:cs="Arial"/>
                <w:sz w:val="6"/>
                <w:szCs w:val="6"/>
              </w:rPr>
            </w:pPr>
          </w:p>
        </w:tc>
        <w:tc>
          <w:tcPr>
            <w:tcW w:w="1648" w:type="dxa"/>
            <w:tcBorders>
              <w:top w:val="double" w:sz="6" w:space="0" w:color="auto"/>
              <w:left w:val="nil"/>
              <w:right w:val="nil"/>
            </w:tcBorders>
            <w:shd w:val="clear" w:color="auto" w:fill="C4BC96" w:themeFill="background2" w:themeFillShade="BF"/>
            <w:vAlign w:val="bottom"/>
          </w:tcPr>
          <w:p w:rsidR="00E3705C" w:rsidRPr="00385CDE" w:rsidRDefault="00E3705C" w:rsidP="00E3705C">
            <w:pPr>
              <w:jc w:val="right"/>
              <w:rPr>
                <w:rFonts w:ascii="Garamond" w:hAnsi="Garamond" w:cs="Arial"/>
                <w:b/>
                <w:sz w:val="6"/>
                <w:szCs w:val="6"/>
              </w:rPr>
            </w:pPr>
          </w:p>
        </w:tc>
        <w:tc>
          <w:tcPr>
            <w:tcW w:w="236" w:type="dxa"/>
            <w:tcBorders>
              <w:left w:val="nil"/>
              <w:right w:val="nil"/>
            </w:tcBorders>
            <w:shd w:val="clear" w:color="auto" w:fill="EEECE1" w:themeFill="background2"/>
            <w:vAlign w:val="bottom"/>
          </w:tcPr>
          <w:p w:rsidR="00E3705C" w:rsidRPr="00385CDE" w:rsidRDefault="00E3705C" w:rsidP="00E3705C">
            <w:pPr>
              <w:jc w:val="right"/>
              <w:rPr>
                <w:rFonts w:ascii="Garamond" w:hAnsi="Garamond" w:cs="Arial"/>
                <w:b/>
                <w:sz w:val="6"/>
                <w:szCs w:val="6"/>
              </w:rPr>
            </w:pPr>
          </w:p>
        </w:tc>
        <w:tc>
          <w:tcPr>
            <w:tcW w:w="1374" w:type="dxa"/>
            <w:tcBorders>
              <w:top w:val="double" w:sz="4" w:space="0" w:color="auto"/>
              <w:left w:val="nil"/>
              <w:right w:val="nil"/>
            </w:tcBorders>
            <w:shd w:val="clear" w:color="auto" w:fill="EEECE1" w:themeFill="background2"/>
            <w:vAlign w:val="bottom"/>
          </w:tcPr>
          <w:p w:rsidR="00E3705C" w:rsidRPr="00385CDE" w:rsidRDefault="00E3705C" w:rsidP="00E3705C">
            <w:pPr>
              <w:jc w:val="right"/>
              <w:rPr>
                <w:rFonts w:ascii="Garamond" w:hAnsi="Garamond" w:cs="Arial"/>
                <w:b/>
                <w:sz w:val="6"/>
                <w:szCs w:val="6"/>
              </w:rPr>
            </w:pPr>
          </w:p>
        </w:tc>
      </w:tr>
    </w:tbl>
    <w:p w:rsidR="00E3705C" w:rsidRPr="0046209B" w:rsidRDefault="00E3705C" w:rsidP="00E3705C">
      <w:pPr>
        <w:spacing w:line="288" w:lineRule="auto"/>
        <w:jc w:val="both"/>
        <w:rPr>
          <w:rFonts w:ascii="Garamond" w:hAnsi="Garamond" w:cs="Arial"/>
          <w:sz w:val="22"/>
          <w:szCs w:val="22"/>
        </w:rPr>
      </w:pPr>
    </w:p>
    <w:p w:rsidR="00E3705C" w:rsidRDefault="00E3705C" w:rsidP="00C670C0">
      <w:pPr>
        <w:spacing w:line="288" w:lineRule="auto"/>
        <w:jc w:val="both"/>
        <w:rPr>
          <w:rFonts w:ascii="Garamond" w:hAnsi="Garamond" w:cs="Arial"/>
          <w:sz w:val="22"/>
          <w:szCs w:val="22"/>
        </w:rPr>
      </w:pPr>
    </w:p>
    <w:p w:rsidR="00E3705C" w:rsidRDefault="00E3705C" w:rsidP="00C670C0">
      <w:pPr>
        <w:spacing w:line="288" w:lineRule="auto"/>
        <w:jc w:val="both"/>
        <w:rPr>
          <w:rFonts w:ascii="Garamond" w:hAnsi="Garamond" w:cs="Arial"/>
          <w:sz w:val="22"/>
          <w:szCs w:val="22"/>
        </w:rPr>
      </w:pPr>
    </w:p>
    <w:p w:rsidR="00A95C53" w:rsidRDefault="00A95C53" w:rsidP="00C670C0">
      <w:pPr>
        <w:spacing w:line="288" w:lineRule="auto"/>
        <w:jc w:val="both"/>
        <w:rPr>
          <w:rFonts w:ascii="Garamond" w:hAnsi="Garamond" w:cs="Arial"/>
          <w:sz w:val="22"/>
          <w:szCs w:val="22"/>
        </w:rPr>
      </w:pPr>
    </w:p>
    <w:p w:rsidR="00A95C53" w:rsidRDefault="00A95C53" w:rsidP="00C670C0">
      <w:pPr>
        <w:spacing w:line="288" w:lineRule="auto"/>
        <w:jc w:val="both"/>
        <w:rPr>
          <w:rFonts w:ascii="Garamond" w:hAnsi="Garamond" w:cs="Arial"/>
          <w:sz w:val="22"/>
          <w:szCs w:val="22"/>
        </w:rPr>
      </w:pPr>
    </w:p>
    <w:p w:rsidR="00E3705C" w:rsidRDefault="00E3705C" w:rsidP="00C670C0">
      <w:pPr>
        <w:spacing w:line="288" w:lineRule="auto"/>
        <w:jc w:val="both"/>
        <w:rPr>
          <w:rFonts w:ascii="Garamond" w:hAnsi="Garamond" w:cs="Arial"/>
          <w:sz w:val="22"/>
          <w:szCs w:val="22"/>
        </w:rPr>
      </w:pPr>
    </w:p>
    <w:p w:rsidR="00E3705C" w:rsidRDefault="00E3705C" w:rsidP="00C670C0">
      <w:pPr>
        <w:spacing w:line="288" w:lineRule="auto"/>
        <w:jc w:val="both"/>
        <w:rPr>
          <w:rFonts w:ascii="Garamond" w:hAnsi="Garamond" w:cs="Arial"/>
          <w:sz w:val="22"/>
          <w:szCs w:val="22"/>
        </w:rPr>
      </w:pPr>
    </w:p>
    <w:p w:rsidR="00203E04" w:rsidRDefault="00203E04" w:rsidP="00C670C0">
      <w:pPr>
        <w:spacing w:line="288" w:lineRule="auto"/>
        <w:jc w:val="both"/>
        <w:rPr>
          <w:rFonts w:ascii="Garamond" w:hAnsi="Garamond" w:cs="Arial"/>
          <w:sz w:val="22"/>
          <w:szCs w:val="22"/>
        </w:rPr>
      </w:pPr>
    </w:p>
    <w:p w:rsidR="00E3705C" w:rsidRPr="0046209B" w:rsidRDefault="00E3705C" w:rsidP="00C670C0">
      <w:pPr>
        <w:spacing w:line="288" w:lineRule="auto"/>
        <w:jc w:val="both"/>
        <w:rPr>
          <w:rFonts w:ascii="Garamond" w:hAnsi="Garamond" w:cs="Arial"/>
          <w:sz w:val="22"/>
          <w:szCs w:val="22"/>
        </w:rPr>
      </w:pPr>
    </w:p>
    <w:p w:rsidR="007C467D" w:rsidRPr="00BA26CA" w:rsidRDefault="00CE075A" w:rsidP="007C467D">
      <w:pPr>
        <w:pStyle w:val="Heading2"/>
        <w:keepNext/>
        <w:keepLines w:val="0"/>
        <w:tabs>
          <w:tab w:val="left" w:pos="425"/>
        </w:tabs>
        <w:spacing w:before="0" w:after="0" w:line="288" w:lineRule="auto"/>
        <w:rPr>
          <w:rFonts w:ascii="Garamond" w:hAnsi="Garamond"/>
          <w:iCs w:val="0"/>
          <w:color w:val="1F497D" w:themeColor="text2"/>
          <w:kern w:val="28"/>
          <w:sz w:val="24"/>
          <w:szCs w:val="24"/>
          <w:lang w:eastAsia="el-GR"/>
        </w:rPr>
      </w:pPr>
      <w:bookmarkStart w:id="223" w:name="_Toc452024381"/>
      <w:bookmarkStart w:id="224" w:name="_Toc452033292"/>
      <w:bookmarkStart w:id="225" w:name="_Toc452033836"/>
      <w:bookmarkStart w:id="226" w:name="_Toc452033981"/>
      <w:bookmarkStart w:id="227" w:name="_Toc452034462"/>
      <w:bookmarkStart w:id="228" w:name="_Toc518483945"/>
      <w:r>
        <w:rPr>
          <w:rFonts w:ascii="Garamond" w:hAnsi="Garamond"/>
          <w:iCs w:val="0"/>
          <w:color w:val="1F497D" w:themeColor="text2"/>
          <w:kern w:val="28"/>
          <w:sz w:val="24"/>
          <w:szCs w:val="24"/>
          <w:lang w:eastAsia="el-GR"/>
        </w:rPr>
        <w:lastRenderedPageBreak/>
        <w:t>5</w:t>
      </w:r>
      <w:r w:rsidR="007C467D" w:rsidRPr="00BA26CA">
        <w:rPr>
          <w:rFonts w:ascii="Garamond" w:hAnsi="Garamond"/>
          <w:iCs w:val="0"/>
          <w:color w:val="1F497D" w:themeColor="text2"/>
          <w:kern w:val="28"/>
          <w:sz w:val="24"/>
          <w:szCs w:val="24"/>
          <w:lang w:eastAsia="el-GR"/>
        </w:rPr>
        <w:t>. Λοιπά έξοδα</w:t>
      </w:r>
      <w:bookmarkEnd w:id="223"/>
      <w:bookmarkEnd w:id="224"/>
      <w:bookmarkEnd w:id="225"/>
      <w:bookmarkEnd w:id="226"/>
      <w:bookmarkEnd w:id="227"/>
      <w:bookmarkEnd w:id="228"/>
    </w:p>
    <w:p w:rsidR="007C467D" w:rsidRDefault="007C467D" w:rsidP="007C467D">
      <w:pPr>
        <w:jc w:val="both"/>
        <w:rPr>
          <w:rFonts w:ascii="Garamond" w:hAnsi="Garamond" w:cs="Arial"/>
          <w:sz w:val="10"/>
          <w:szCs w:val="10"/>
        </w:rPr>
      </w:pPr>
    </w:p>
    <w:p w:rsidR="00C13E30" w:rsidRDefault="00B776E5" w:rsidP="00C13E30">
      <w:pPr>
        <w:spacing w:line="288" w:lineRule="auto"/>
        <w:jc w:val="both"/>
        <w:rPr>
          <w:rFonts w:ascii="Garamond" w:hAnsi="Garamond" w:cs="Arial"/>
          <w:sz w:val="22"/>
          <w:szCs w:val="22"/>
        </w:rPr>
      </w:pPr>
      <w:r>
        <w:rPr>
          <w:rFonts w:ascii="Garamond" w:hAnsi="Garamond" w:cs="Arial"/>
          <w:sz w:val="22"/>
          <w:szCs w:val="22"/>
        </w:rPr>
        <w:t xml:space="preserve">Τα λοιπά έξοδα της Εταιρίας </w:t>
      </w:r>
      <w:r w:rsidR="00C13E30" w:rsidRPr="00C13E30">
        <w:rPr>
          <w:rFonts w:ascii="Garamond" w:hAnsi="Garamond" w:cs="Arial"/>
          <w:sz w:val="22"/>
          <w:szCs w:val="22"/>
        </w:rPr>
        <w:t>αναλύονται ως ακολούθως:</w:t>
      </w:r>
    </w:p>
    <w:p w:rsidR="003269F8" w:rsidRPr="0046209B" w:rsidRDefault="003269F8" w:rsidP="00C13E30">
      <w:pPr>
        <w:spacing w:line="288" w:lineRule="auto"/>
        <w:jc w:val="both"/>
        <w:rPr>
          <w:rFonts w:ascii="Garamond" w:hAnsi="Garamond" w:cs="Arial"/>
          <w:sz w:val="22"/>
          <w:szCs w:val="22"/>
        </w:rPr>
      </w:pPr>
    </w:p>
    <w:tbl>
      <w:tblPr>
        <w:tblW w:w="0" w:type="auto"/>
        <w:tblInd w:w="93" w:type="dxa"/>
        <w:tblLayout w:type="fixed"/>
        <w:tblLook w:val="0000"/>
      </w:tblPr>
      <w:tblGrid>
        <w:gridCol w:w="4695"/>
        <w:gridCol w:w="1648"/>
        <w:gridCol w:w="236"/>
        <w:gridCol w:w="1516"/>
      </w:tblGrid>
      <w:tr w:rsidR="007C467D" w:rsidRPr="0046209B" w:rsidTr="00385CDE">
        <w:trPr>
          <w:trHeight w:val="86"/>
        </w:trPr>
        <w:tc>
          <w:tcPr>
            <w:tcW w:w="4695" w:type="dxa"/>
            <w:tcBorders>
              <w:top w:val="nil"/>
              <w:left w:val="nil"/>
              <w:bottom w:val="nil"/>
              <w:right w:val="nil"/>
            </w:tcBorders>
            <w:shd w:val="clear" w:color="auto" w:fill="EEECE1" w:themeFill="background2"/>
            <w:vAlign w:val="bottom"/>
          </w:tcPr>
          <w:p w:rsidR="007C467D" w:rsidRPr="0046209B" w:rsidRDefault="007C467D" w:rsidP="009F75FD">
            <w:pPr>
              <w:jc w:val="both"/>
              <w:rPr>
                <w:rFonts w:ascii="Garamond" w:hAnsi="Garamond" w:cs="Arial"/>
                <w:i/>
                <w:sz w:val="22"/>
                <w:szCs w:val="22"/>
                <w:u w:val="single"/>
              </w:rPr>
            </w:pPr>
          </w:p>
        </w:tc>
        <w:tc>
          <w:tcPr>
            <w:tcW w:w="3400" w:type="dxa"/>
            <w:gridSpan w:val="3"/>
            <w:tcBorders>
              <w:left w:val="nil"/>
              <w:bottom w:val="single" w:sz="4" w:space="0" w:color="auto"/>
              <w:right w:val="nil"/>
            </w:tcBorders>
            <w:shd w:val="clear" w:color="auto" w:fill="EEECE1" w:themeFill="background2"/>
            <w:vAlign w:val="bottom"/>
          </w:tcPr>
          <w:p w:rsidR="007C467D" w:rsidRPr="0046209B" w:rsidRDefault="007C467D" w:rsidP="009F75FD">
            <w:pPr>
              <w:jc w:val="center"/>
              <w:rPr>
                <w:rFonts w:ascii="Garamond" w:hAnsi="Garamond" w:cs="Arial"/>
                <w:b/>
                <w:sz w:val="22"/>
                <w:szCs w:val="22"/>
              </w:rPr>
            </w:pPr>
          </w:p>
        </w:tc>
      </w:tr>
      <w:tr w:rsidR="00387779" w:rsidRPr="0046209B" w:rsidTr="00385CDE">
        <w:trPr>
          <w:trHeight w:val="70"/>
        </w:trPr>
        <w:tc>
          <w:tcPr>
            <w:tcW w:w="4695" w:type="dxa"/>
            <w:tcBorders>
              <w:top w:val="nil"/>
              <w:left w:val="nil"/>
              <w:bottom w:val="nil"/>
              <w:right w:val="nil"/>
            </w:tcBorders>
            <w:shd w:val="clear" w:color="auto" w:fill="EEECE1" w:themeFill="background2"/>
            <w:vAlign w:val="bottom"/>
          </w:tcPr>
          <w:p w:rsidR="00387779" w:rsidRPr="0046209B" w:rsidRDefault="00387779" w:rsidP="009F75FD">
            <w:pPr>
              <w:jc w:val="both"/>
              <w:rPr>
                <w:rFonts w:ascii="Garamond" w:hAnsi="Garamond" w:cs="Arial"/>
                <w:i/>
                <w:sz w:val="22"/>
                <w:szCs w:val="22"/>
                <w:u w:val="single"/>
              </w:rPr>
            </w:pPr>
          </w:p>
        </w:tc>
        <w:tc>
          <w:tcPr>
            <w:tcW w:w="1648" w:type="dxa"/>
            <w:tcBorders>
              <w:top w:val="single" w:sz="4" w:space="0" w:color="auto"/>
              <w:left w:val="nil"/>
              <w:bottom w:val="single" w:sz="4" w:space="0" w:color="auto"/>
              <w:right w:val="nil"/>
            </w:tcBorders>
            <w:shd w:val="clear" w:color="auto" w:fill="C4BC96" w:themeFill="background2" w:themeFillShade="BF"/>
            <w:vAlign w:val="bottom"/>
          </w:tcPr>
          <w:p w:rsidR="00387779" w:rsidRPr="002D287C" w:rsidRDefault="00387779" w:rsidP="00F027D1">
            <w:pPr>
              <w:jc w:val="center"/>
              <w:rPr>
                <w:rFonts w:ascii="Garamond" w:hAnsi="Garamond" w:cs="Arial"/>
                <w:b/>
                <w:sz w:val="22"/>
                <w:szCs w:val="22"/>
                <w:lang w:val="en-US"/>
              </w:rPr>
            </w:pPr>
            <w:r>
              <w:rPr>
                <w:rFonts w:ascii="Garamond" w:hAnsi="Garamond" w:cs="Arial"/>
                <w:b/>
                <w:sz w:val="22"/>
                <w:szCs w:val="22"/>
              </w:rPr>
              <w:t>1.1.201</w:t>
            </w:r>
            <w:r w:rsidR="00F027D1">
              <w:rPr>
                <w:rFonts w:ascii="Garamond" w:hAnsi="Garamond" w:cs="Arial"/>
                <w:b/>
                <w:sz w:val="22"/>
                <w:szCs w:val="22"/>
              </w:rPr>
              <w:t>7</w:t>
            </w:r>
            <w:r>
              <w:rPr>
                <w:rFonts w:ascii="Garamond" w:hAnsi="Garamond" w:cs="Arial"/>
                <w:b/>
                <w:sz w:val="22"/>
                <w:szCs w:val="22"/>
              </w:rPr>
              <w:t>-</w:t>
            </w:r>
            <w:r w:rsidRPr="0046209B">
              <w:rPr>
                <w:rFonts w:ascii="Garamond" w:hAnsi="Garamond" w:cs="Arial"/>
                <w:b/>
                <w:sz w:val="22"/>
                <w:szCs w:val="22"/>
              </w:rPr>
              <w:t>31.12.</w:t>
            </w:r>
            <w:r>
              <w:rPr>
                <w:rFonts w:ascii="Garamond" w:hAnsi="Garamond" w:cs="Arial"/>
                <w:b/>
                <w:sz w:val="22"/>
                <w:szCs w:val="22"/>
              </w:rPr>
              <w:t>201</w:t>
            </w:r>
            <w:r w:rsidR="00F027D1">
              <w:rPr>
                <w:rFonts w:ascii="Garamond" w:hAnsi="Garamond" w:cs="Arial"/>
                <w:b/>
                <w:sz w:val="22"/>
                <w:szCs w:val="22"/>
              </w:rPr>
              <w:t>7</w:t>
            </w:r>
          </w:p>
        </w:tc>
        <w:tc>
          <w:tcPr>
            <w:tcW w:w="236" w:type="dxa"/>
            <w:tcBorders>
              <w:top w:val="single" w:sz="4" w:space="0" w:color="auto"/>
              <w:left w:val="nil"/>
              <w:right w:val="nil"/>
            </w:tcBorders>
            <w:shd w:val="clear" w:color="auto" w:fill="EEECE1" w:themeFill="background2"/>
            <w:vAlign w:val="bottom"/>
          </w:tcPr>
          <w:p w:rsidR="00387779" w:rsidRPr="0046209B" w:rsidRDefault="00387779" w:rsidP="009F75FD">
            <w:pPr>
              <w:jc w:val="center"/>
              <w:rPr>
                <w:rFonts w:ascii="Garamond" w:hAnsi="Garamond" w:cs="Arial"/>
                <w:b/>
                <w:sz w:val="22"/>
                <w:szCs w:val="22"/>
              </w:rPr>
            </w:pPr>
          </w:p>
        </w:tc>
        <w:tc>
          <w:tcPr>
            <w:tcW w:w="1516" w:type="dxa"/>
            <w:tcBorders>
              <w:top w:val="single" w:sz="4" w:space="0" w:color="auto"/>
              <w:left w:val="nil"/>
              <w:bottom w:val="single" w:sz="4" w:space="0" w:color="auto"/>
              <w:right w:val="nil"/>
            </w:tcBorders>
            <w:shd w:val="clear" w:color="auto" w:fill="EEECE1" w:themeFill="background2"/>
            <w:vAlign w:val="bottom"/>
          </w:tcPr>
          <w:p w:rsidR="00387779" w:rsidRPr="002D287C" w:rsidRDefault="00387779" w:rsidP="004D260B">
            <w:pPr>
              <w:jc w:val="center"/>
              <w:rPr>
                <w:rFonts w:ascii="Garamond" w:hAnsi="Garamond" w:cs="Arial"/>
                <w:b/>
                <w:sz w:val="22"/>
                <w:szCs w:val="22"/>
                <w:lang w:val="en-US"/>
              </w:rPr>
            </w:pPr>
            <w:r>
              <w:rPr>
                <w:rFonts w:ascii="Garamond" w:hAnsi="Garamond" w:cs="Arial"/>
                <w:b/>
                <w:sz w:val="22"/>
                <w:szCs w:val="22"/>
              </w:rPr>
              <w:t>1.1.2016-</w:t>
            </w:r>
            <w:r w:rsidRPr="0046209B">
              <w:rPr>
                <w:rFonts w:ascii="Garamond" w:hAnsi="Garamond" w:cs="Arial"/>
                <w:b/>
                <w:sz w:val="22"/>
                <w:szCs w:val="22"/>
              </w:rPr>
              <w:t>31.12.</w:t>
            </w:r>
            <w:r>
              <w:rPr>
                <w:rFonts w:ascii="Garamond" w:hAnsi="Garamond" w:cs="Arial"/>
                <w:b/>
                <w:sz w:val="22"/>
                <w:szCs w:val="22"/>
              </w:rPr>
              <w:t>2016</w:t>
            </w:r>
          </w:p>
        </w:tc>
      </w:tr>
      <w:tr w:rsidR="00387779" w:rsidRPr="0046209B" w:rsidTr="00385CDE">
        <w:trPr>
          <w:trHeight w:val="125"/>
        </w:trPr>
        <w:tc>
          <w:tcPr>
            <w:tcW w:w="4695" w:type="dxa"/>
            <w:tcBorders>
              <w:top w:val="nil"/>
              <w:left w:val="nil"/>
              <w:bottom w:val="nil"/>
              <w:right w:val="nil"/>
            </w:tcBorders>
            <w:shd w:val="clear" w:color="auto" w:fill="EEECE1" w:themeFill="background2"/>
            <w:vAlign w:val="bottom"/>
          </w:tcPr>
          <w:p w:rsidR="00387779" w:rsidRPr="00151241" w:rsidRDefault="00387779" w:rsidP="00966D79">
            <w:pPr>
              <w:rPr>
                <w:rFonts w:ascii="Garamond" w:hAnsi="Garamond" w:cs="Arial"/>
                <w:sz w:val="22"/>
                <w:szCs w:val="22"/>
              </w:rPr>
            </w:pPr>
            <w:r>
              <w:rPr>
                <w:rFonts w:ascii="Garamond" w:hAnsi="Garamond" w:cs="Arial"/>
                <w:sz w:val="22"/>
                <w:szCs w:val="22"/>
              </w:rPr>
              <w:t>Υπηρεσίες Λογιστηρίου</w:t>
            </w:r>
          </w:p>
        </w:tc>
        <w:tc>
          <w:tcPr>
            <w:tcW w:w="1648" w:type="dxa"/>
            <w:tcBorders>
              <w:left w:val="nil"/>
              <w:bottom w:val="nil"/>
              <w:right w:val="nil"/>
            </w:tcBorders>
            <w:shd w:val="clear" w:color="auto" w:fill="C4BC96" w:themeFill="background2" w:themeFillShade="BF"/>
            <w:vAlign w:val="bottom"/>
          </w:tcPr>
          <w:p w:rsidR="00387779" w:rsidRPr="00B776E5" w:rsidRDefault="00387779" w:rsidP="00966D79">
            <w:pPr>
              <w:jc w:val="right"/>
              <w:rPr>
                <w:rFonts w:ascii="Garamond" w:hAnsi="Garamond" w:cs="Arial"/>
                <w:sz w:val="22"/>
                <w:szCs w:val="22"/>
              </w:rPr>
            </w:pPr>
            <w:r>
              <w:rPr>
                <w:rFonts w:ascii="Garamond" w:hAnsi="Garamond" w:cs="Arial"/>
                <w:sz w:val="22"/>
                <w:szCs w:val="22"/>
              </w:rPr>
              <w:t>7.200,00</w:t>
            </w:r>
          </w:p>
        </w:tc>
        <w:tc>
          <w:tcPr>
            <w:tcW w:w="236" w:type="dxa"/>
            <w:tcBorders>
              <w:left w:val="nil"/>
              <w:bottom w:val="nil"/>
              <w:right w:val="nil"/>
            </w:tcBorders>
            <w:shd w:val="clear" w:color="auto" w:fill="EEECE1" w:themeFill="background2"/>
            <w:vAlign w:val="bottom"/>
          </w:tcPr>
          <w:p w:rsidR="00387779" w:rsidRPr="0046209B" w:rsidRDefault="00387779" w:rsidP="00774086">
            <w:pPr>
              <w:jc w:val="right"/>
              <w:rPr>
                <w:rFonts w:ascii="Garamond" w:hAnsi="Garamond" w:cs="Arial"/>
                <w:sz w:val="22"/>
                <w:szCs w:val="22"/>
              </w:rPr>
            </w:pPr>
          </w:p>
        </w:tc>
        <w:tc>
          <w:tcPr>
            <w:tcW w:w="1516" w:type="dxa"/>
            <w:tcBorders>
              <w:left w:val="nil"/>
              <w:bottom w:val="nil"/>
              <w:right w:val="nil"/>
            </w:tcBorders>
            <w:shd w:val="clear" w:color="auto" w:fill="EEECE1" w:themeFill="background2"/>
            <w:vAlign w:val="bottom"/>
          </w:tcPr>
          <w:p w:rsidR="00387779" w:rsidRPr="00B776E5" w:rsidRDefault="00387779" w:rsidP="004D260B">
            <w:pPr>
              <w:jc w:val="right"/>
              <w:rPr>
                <w:rFonts w:ascii="Garamond" w:hAnsi="Garamond" w:cs="Arial"/>
                <w:sz w:val="22"/>
                <w:szCs w:val="22"/>
              </w:rPr>
            </w:pPr>
            <w:r>
              <w:rPr>
                <w:rFonts w:ascii="Garamond" w:hAnsi="Garamond" w:cs="Arial"/>
                <w:sz w:val="22"/>
                <w:szCs w:val="22"/>
              </w:rPr>
              <w:t>7.200,00</w:t>
            </w:r>
          </w:p>
        </w:tc>
      </w:tr>
      <w:tr w:rsidR="00387779" w:rsidRPr="0046209B" w:rsidTr="00385CDE">
        <w:trPr>
          <w:trHeight w:val="225"/>
        </w:trPr>
        <w:tc>
          <w:tcPr>
            <w:tcW w:w="4695" w:type="dxa"/>
            <w:tcBorders>
              <w:top w:val="nil"/>
              <w:left w:val="nil"/>
              <w:bottom w:val="nil"/>
              <w:right w:val="nil"/>
            </w:tcBorders>
            <w:shd w:val="clear" w:color="auto" w:fill="EEECE1" w:themeFill="background2"/>
            <w:vAlign w:val="bottom"/>
          </w:tcPr>
          <w:p w:rsidR="00387779" w:rsidRPr="00151241" w:rsidRDefault="00387779" w:rsidP="00966D79">
            <w:pPr>
              <w:rPr>
                <w:rFonts w:ascii="Garamond" w:hAnsi="Garamond" w:cs="Arial"/>
                <w:sz w:val="22"/>
                <w:szCs w:val="22"/>
              </w:rPr>
            </w:pPr>
            <w:r w:rsidRPr="00151241">
              <w:rPr>
                <w:rFonts w:ascii="Garamond" w:hAnsi="Garamond" w:cs="Arial"/>
                <w:sz w:val="22"/>
                <w:szCs w:val="22"/>
              </w:rPr>
              <w:t>Α</w:t>
            </w:r>
            <w:r>
              <w:rPr>
                <w:rFonts w:ascii="Garamond" w:hAnsi="Garamond" w:cs="Arial"/>
                <w:sz w:val="22"/>
                <w:szCs w:val="22"/>
              </w:rPr>
              <w:t>μοιβές Ελεγκτών</w:t>
            </w:r>
          </w:p>
        </w:tc>
        <w:tc>
          <w:tcPr>
            <w:tcW w:w="1648" w:type="dxa"/>
            <w:tcBorders>
              <w:top w:val="nil"/>
              <w:left w:val="nil"/>
              <w:bottom w:val="nil"/>
              <w:right w:val="nil"/>
            </w:tcBorders>
            <w:shd w:val="clear" w:color="auto" w:fill="C4BC96" w:themeFill="background2" w:themeFillShade="BF"/>
            <w:vAlign w:val="bottom"/>
          </w:tcPr>
          <w:p w:rsidR="00387779" w:rsidRPr="00B776E5" w:rsidRDefault="009F52E1" w:rsidP="009F52E1">
            <w:pPr>
              <w:jc w:val="right"/>
              <w:rPr>
                <w:rFonts w:ascii="Garamond" w:hAnsi="Garamond" w:cs="Arial"/>
                <w:sz w:val="22"/>
                <w:szCs w:val="22"/>
              </w:rPr>
            </w:pPr>
            <w:r>
              <w:rPr>
                <w:rFonts w:ascii="Garamond" w:hAnsi="Garamond" w:cs="Arial"/>
                <w:sz w:val="22"/>
                <w:szCs w:val="22"/>
              </w:rPr>
              <w:t>7</w:t>
            </w:r>
            <w:r w:rsidR="00387779">
              <w:rPr>
                <w:rFonts w:ascii="Garamond" w:hAnsi="Garamond" w:cs="Arial"/>
                <w:sz w:val="22"/>
                <w:szCs w:val="22"/>
              </w:rPr>
              <w:t>.000,00</w:t>
            </w:r>
          </w:p>
        </w:tc>
        <w:tc>
          <w:tcPr>
            <w:tcW w:w="236" w:type="dxa"/>
            <w:tcBorders>
              <w:top w:val="nil"/>
              <w:left w:val="nil"/>
              <w:bottom w:val="nil"/>
              <w:right w:val="nil"/>
            </w:tcBorders>
            <w:shd w:val="clear" w:color="auto" w:fill="EEECE1" w:themeFill="background2"/>
            <w:vAlign w:val="bottom"/>
          </w:tcPr>
          <w:p w:rsidR="00387779" w:rsidRPr="0046209B" w:rsidRDefault="00387779" w:rsidP="00774086">
            <w:pPr>
              <w:jc w:val="right"/>
              <w:rPr>
                <w:rFonts w:ascii="Garamond" w:hAnsi="Garamond" w:cs="Arial"/>
                <w:sz w:val="22"/>
                <w:szCs w:val="22"/>
              </w:rPr>
            </w:pPr>
          </w:p>
        </w:tc>
        <w:tc>
          <w:tcPr>
            <w:tcW w:w="1516" w:type="dxa"/>
            <w:tcBorders>
              <w:top w:val="nil"/>
              <w:left w:val="nil"/>
              <w:bottom w:val="nil"/>
              <w:right w:val="nil"/>
            </w:tcBorders>
            <w:shd w:val="clear" w:color="auto" w:fill="EEECE1" w:themeFill="background2"/>
            <w:vAlign w:val="bottom"/>
          </w:tcPr>
          <w:p w:rsidR="00387779" w:rsidRPr="00B776E5" w:rsidRDefault="00387779" w:rsidP="004D260B">
            <w:pPr>
              <w:jc w:val="right"/>
              <w:rPr>
                <w:rFonts w:ascii="Garamond" w:hAnsi="Garamond" w:cs="Arial"/>
                <w:sz w:val="22"/>
                <w:szCs w:val="22"/>
              </w:rPr>
            </w:pPr>
            <w:r>
              <w:rPr>
                <w:rFonts w:ascii="Garamond" w:hAnsi="Garamond" w:cs="Arial"/>
                <w:sz w:val="22"/>
                <w:szCs w:val="22"/>
              </w:rPr>
              <w:t>5.000,00</w:t>
            </w:r>
          </w:p>
        </w:tc>
      </w:tr>
      <w:tr w:rsidR="00387779" w:rsidRPr="0046209B" w:rsidTr="00385CDE">
        <w:trPr>
          <w:trHeight w:val="175"/>
        </w:trPr>
        <w:tc>
          <w:tcPr>
            <w:tcW w:w="4695" w:type="dxa"/>
            <w:tcBorders>
              <w:top w:val="nil"/>
              <w:left w:val="nil"/>
              <w:bottom w:val="nil"/>
              <w:right w:val="nil"/>
            </w:tcBorders>
            <w:shd w:val="clear" w:color="auto" w:fill="EEECE1" w:themeFill="background2"/>
            <w:vAlign w:val="bottom"/>
          </w:tcPr>
          <w:p w:rsidR="00387779" w:rsidRPr="0046209B" w:rsidRDefault="00387779" w:rsidP="00B7378C">
            <w:pPr>
              <w:rPr>
                <w:rFonts w:ascii="Garamond" w:hAnsi="Garamond" w:cs="Arial"/>
                <w:sz w:val="22"/>
                <w:szCs w:val="22"/>
              </w:rPr>
            </w:pPr>
            <w:r w:rsidRPr="009453C1">
              <w:rPr>
                <w:rFonts w:ascii="Garamond" w:hAnsi="Garamond" w:cs="Arial"/>
                <w:sz w:val="22"/>
                <w:szCs w:val="22"/>
              </w:rPr>
              <w:t>Έξοδα τρίτων</w:t>
            </w:r>
          </w:p>
        </w:tc>
        <w:tc>
          <w:tcPr>
            <w:tcW w:w="1648" w:type="dxa"/>
            <w:tcBorders>
              <w:top w:val="nil"/>
              <w:left w:val="nil"/>
              <w:bottom w:val="nil"/>
              <w:right w:val="nil"/>
            </w:tcBorders>
            <w:shd w:val="clear" w:color="auto" w:fill="C4BC96" w:themeFill="background2" w:themeFillShade="BF"/>
            <w:vAlign w:val="bottom"/>
          </w:tcPr>
          <w:p w:rsidR="00387779" w:rsidRPr="00B776E5" w:rsidRDefault="009F52E1" w:rsidP="009F52E1">
            <w:pPr>
              <w:jc w:val="right"/>
              <w:rPr>
                <w:rFonts w:ascii="Garamond" w:hAnsi="Garamond" w:cs="Arial"/>
                <w:sz w:val="22"/>
                <w:szCs w:val="22"/>
              </w:rPr>
            </w:pPr>
            <w:r>
              <w:rPr>
                <w:rFonts w:ascii="Garamond" w:hAnsi="Garamond" w:cs="Arial"/>
                <w:sz w:val="22"/>
                <w:szCs w:val="22"/>
              </w:rPr>
              <w:t>1</w:t>
            </w:r>
            <w:r w:rsidR="00387779">
              <w:rPr>
                <w:rFonts w:ascii="Garamond" w:hAnsi="Garamond" w:cs="Arial"/>
                <w:sz w:val="22"/>
                <w:szCs w:val="22"/>
              </w:rPr>
              <w:t>3</w:t>
            </w:r>
            <w:r>
              <w:rPr>
                <w:rFonts w:ascii="Garamond" w:hAnsi="Garamond" w:cs="Arial"/>
                <w:sz w:val="22"/>
                <w:szCs w:val="22"/>
              </w:rPr>
              <w:t>.968</w:t>
            </w:r>
            <w:r w:rsidR="00387779">
              <w:rPr>
                <w:rFonts w:ascii="Garamond" w:hAnsi="Garamond" w:cs="Arial"/>
                <w:sz w:val="22"/>
                <w:szCs w:val="22"/>
              </w:rPr>
              <w:t>,</w:t>
            </w:r>
            <w:r>
              <w:rPr>
                <w:rFonts w:ascii="Garamond" w:hAnsi="Garamond" w:cs="Arial"/>
                <w:sz w:val="22"/>
                <w:szCs w:val="22"/>
              </w:rPr>
              <w:t>0</w:t>
            </w:r>
            <w:r w:rsidR="00387779">
              <w:rPr>
                <w:rFonts w:ascii="Garamond" w:hAnsi="Garamond" w:cs="Arial"/>
                <w:sz w:val="22"/>
                <w:szCs w:val="22"/>
              </w:rPr>
              <w:t>0</w:t>
            </w:r>
          </w:p>
        </w:tc>
        <w:tc>
          <w:tcPr>
            <w:tcW w:w="236" w:type="dxa"/>
            <w:tcBorders>
              <w:top w:val="nil"/>
              <w:left w:val="nil"/>
              <w:bottom w:val="nil"/>
              <w:right w:val="nil"/>
            </w:tcBorders>
            <w:shd w:val="clear" w:color="auto" w:fill="EEECE1" w:themeFill="background2"/>
            <w:vAlign w:val="bottom"/>
          </w:tcPr>
          <w:p w:rsidR="00387779" w:rsidRPr="0046209B" w:rsidRDefault="00387779" w:rsidP="00774086">
            <w:pPr>
              <w:jc w:val="right"/>
              <w:rPr>
                <w:rFonts w:ascii="Garamond" w:hAnsi="Garamond" w:cs="Arial"/>
                <w:sz w:val="22"/>
                <w:szCs w:val="22"/>
              </w:rPr>
            </w:pPr>
          </w:p>
        </w:tc>
        <w:tc>
          <w:tcPr>
            <w:tcW w:w="1516" w:type="dxa"/>
            <w:tcBorders>
              <w:top w:val="nil"/>
              <w:left w:val="nil"/>
              <w:bottom w:val="nil"/>
              <w:right w:val="nil"/>
            </w:tcBorders>
            <w:shd w:val="clear" w:color="auto" w:fill="EEECE1" w:themeFill="background2"/>
            <w:vAlign w:val="bottom"/>
          </w:tcPr>
          <w:p w:rsidR="00387779" w:rsidRPr="00B776E5" w:rsidRDefault="00387779" w:rsidP="004D260B">
            <w:pPr>
              <w:jc w:val="right"/>
              <w:rPr>
                <w:rFonts w:ascii="Garamond" w:hAnsi="Garamond" w:cs="Arial"/>
                <w:sz w:val="22"/>
                <w:szCs w:val="22"/>
              </w:rPr>
            </w:pPr>
            <w:r>
              <w:rPr>
                <w:rFonts w:ascii="Garamond" w:hAnsi="Garamond" w:cs="Arial"/>
                <w:sz w:val="22"/>
                <w:szCs w:val="22"/>
              </w:rPr>
              <w:t>361,20</w:t>
            </w:r>
          </w:p>
        </w:tc>
      </w:tr>
      <w:tr w:rsidR="00387779" w:rsidRPr="0046209B" w:rsidTr="00385CDE">
        <w:trPr>
          <w:trHeight w:val="225"/>
        </w:trPr>
        <w:tc>
          <w:tcPr>
            <w:tcW w:w="4695" w:type="dxa"/>
            <w:tcBorders>
              <w:top w:val="nil"/>
              <w:left w:val="nil"/>
              <w:bottom w:val="nil"/>
              <w:right w:val="nil"/>
            </w:tcBorders>
            <w:shd w:val="clear" w:color="auto" w:fill="EEECE1" w:themeFill="background2"/>
            <w:vAlign w:val="bottom"/>
          </w:tcPr>
          <w:p w:rsidR="00387779" w:rsidRPr="0046209B" w:rsidRDefault="00387779" w:rsidP="00774086">
            <w:pPr>
              <w:rPr>
                <w:rFonts w:ascii="Garamond" w:hAnsi="Garamond" w:cs="Arial"/>
                <w:sz w:val="22"/>
                <w:szCs w:val="22"/>
              </w:rPr>
            </w:pPr>
            <w:r w:rsidRPr="0046209B">
              <w:rPr>
                <w:rFonts w:ascii="Garamond" w:hAnsi="Garamond" w:cs="Arial"/>
                <w:sz w:val="22"/>
                <w:szCs w:val="22"/>
              </w:rPr>
              <w:t>Ενοίκια</w:t>
            </w:r>
          </w:p>
        </w:tc>
        <w:tc>
          <w:tcPr>
            <w:tcW w:w="1648" w:type="dxa"/>
            <w:tcBorders>
              <w:top w:val="nil"/>
              <w:left w:val="nil"/>
              <w:bottom w:val="nil"/>
              <w:right w:val="nil"/>
            </w:tcBorders>
            <w:shd w:val="clear" w:color="auto" w:fill="C4BC96" w:themeFill="background2" w:themeFillShade="BF"/>
            <w:vAlign w:val="bottom"/>
          </w:tcPr>
          <w:p w:rsidR="00387779" w:rsidRPr="00B776E5" w:rsidRDefault="009F52E1" w:rsidP="009F52E1">
            <w:pPr>
              <w:jc w:val="right"/>
              <w:rPr>
                <w:rFonts w:ascii="Garamond" w:hAnsi="Garamond" w:cs="Arial"/>
                <w:sz w:val="22"/>
                <w:szCs w:val="22"/>
              </w:rPr>
            </w:pPr>
            <w:r>
              <w:rPr>
                <w:rFonts w:ascii="Garamond" w:hAnsi="Garamond" w:cs="Arial"/>
                <w:sz w:val="22"/>
                <w:szCs w:val="22"/>
              </w:rPr>
              <w:t>74</w:t>
            </w:r>
            <w:r w:rsidR="00387779">
              <w:rPr>
                <w:rFonts w:ascii="Garamond" w:hAnsi="Garamond" w:cs="Arial"/>
                <w:sz w:val="22"/>
                <w:szCs w:val="22"/>
              </w:rPr>
              <w:t>.</w:t>
            </w:r>
            <w:r>
              <w:rPr>
                <w:rFonts w:ascii="Garamond" w:hAnsi="Garamond" w:cs="Arial"/>
                <w:sz w:val="22"/>
                <w:szCs w:val="22"/>
              </w:rPr>
              <w:t>108</w:t>
            </w:r>
            <w:r w:rsidR="00387779">
              <w:rPr>
                <w:rFonts w:ascii="Garamond" w:hAnsi="Garamond" w:cs="Arial"/>
                <w:sz w:val="22"/>
                <w:szCs w:val="22"/>
              </w:rPr>
              <w:t>,50</w:t>
            </w:r>
          </w:p>
        </w:tc>
        <w:tc>
          <w:tcPr>
            <w:tcW w:w="236" w:type="dxa"/>
            <w:tcBorders>
              <w:top w:val="nil"/>
              <w:left w:val="nil"/>
              <w:bottom w:val="nil"/>
              <w:right w:val="nil"/>
            </w:tcBorders>
            <w:shd w:val="clear" w:color="auto" w:fill="EEECE1" w:themeFill="background2"/>
            <w:vAlign w:val="bottom"/>
          </w:tcPr>
          <w:p w:rsidR="00387779" w:rsidRPr="0046209B" w:rsidRDefault="00387779" w:rsidP="00774086">
            <w:pPr>
              <w:jc w:val="right"/>
              <w:rPr>
                <w:rFonts w:ascii="Garamond" w:hAnsi="Garamond" w:cs="Arial"/>
                <w:sz w:val="22"/>
                <w:szCs w:val="22"/>
              </w:rPr>
            </w:pPr>
          </w:p>
        </w:tc>
        <w:tc>
          <w:tcPr>
            <w:tcW w:w="1516" w:type="dxa"/>
            <w:tcBorders>
              <w:top w:val="nil"/>
              <w:left w:val="nil"/>
              <w:bottom w:val="nil"/>
              <w:right w:val="nil"/>
            </w:tcBorders>
            <w:shd w:val="clear" w:color="auto" w:fill="EEECE1" w:themeFill="background2"/>
            <w:vAlign w:val="bottom"/>
          </w:tcPr>
          <w:p w:rsidR="00387779" w:rsidRPr="00B776E5" w:rsidRDefault="00387779" w:rsidP="004D260B">
            <w:pPr>
              <w:jc w:val="right"/>
              <w:rPr>
                <w:rFonts w:ascii="Garamond" w:hAnsi="Garamond" w:cs="Arial"/>
                <w:sz w:val="22"/>
                <w:szCs w:val="22"/>
              </w:rPr>
            </w:pPr>
            <w:r>
              <w:rPr>
                <w:rFonts w:ascii="Garamond" w:hAnsi="Garamond" w:cs="Arial"/>
                <w:sz w:val="22"/>
                <w:szCs w:val="22"/>
              </w:rPr>
              <w:t>2.017,50</w:t>
            </w:r>
          </w:p>
        </w:tc>
      </w:tr>
      <w:tr w:rsidR="00387779" w:rsidRPr="0046209B" w:rsidTr="00385CDE">
        <w:trPr>
          <w:trHeight w:val="225"/>
        </w:trPr>
        <w:tc>
          <w:tcPr>
            <w:tcW w:w="4695" w:type="dxa"/>
            <w:tcBorders>
              <w:top w:val="nil"/>
              <w:left w:val="nil"/>
              <w:bottom w:val="nil"/>
              <w:right w:val="nil"/>
            </w:tcBorders>
            <w:shd w:val="clear" w:color="auto" w:fill="EEECE1" w:themeFill="background2"/>
            <w:vAlign w:val="bottom"/>
          </w:tcPr>
          <w:p w:rsidR="00387779" w:rsidRPr="0046209B" w:rsidRDefault="00387779" w:rsidP="00774086">
            <w:pPr>
              <w:rPr>
                <w:rFonts w:ascii="Garamond" w:hAnsi="Garamond" w:cs="Arial"/>
                <w:sz w:val="22"/>
                <w:szCs w:val="22"/>
              </w:rPr>
            </w:pPr>
            <w:r w:rsidRPr="0046209B">
              <w:rPr>
                <w:rFonts w:ascii="Garamond" w:hAnsi="Garamond" w:cs="Arial"/>
                <w:sz w:val="22"/>
                <w:szCs w:val="22"/>
              </w:rPr>
              <w:t xml:space="preserve">Συνδρομές </w:t>
            </w:r>
          </w:p>
        </w:tc>
        <w:tc>
          <w:tcPr>
            <w:tcW w:w="1648" w:type="dxa"/>
            <w:tcBorders>
              <w:top w:val="nil"/>
              <w:left w:val="nil"/>
              <w:bottom w:val="nil"/>
              <w:right w:val="nil"/>
            </w:tcBorders>
            <w:shd w:val="clear" w:color="auto" w:fill="C4BC96" w:themeFill="background2" w:themeFillShade="BF"/>
            <w:vAlign w:val="bottom"/>
          </w:tcPr>
          <w:p w:rsidR="00387779" w:rsidRPr="00B776E5" w:rsidRDefault="009F52E1" w:rsidP="00966D79">
            <w:pPr>
              <w:jc w:val="right"/>
              <w:rPr>
                <w:rFonts w:ascii="Garamond" w:hAnsi="Garamond" w:cs="Arial"/>
                <w:sz w:val="22"/>
                <w:szCs w:val="22"/>
              </w:rPr>
            </w:pPr>
            <w:r>
              <w:rPr>
                <w:rFonts w:ascii="Garamond" w:hAnsi="Garamond" w:cs="Arial"/>
                <w:sz w:val="22"/>
                <w:szCs w:val="22"/>
              </w:rPr>
              <w:t>--</w:t>
            </w:r>
          </w:p>
        </w:tc>
        <w:tc>
          <w:tcPr>
            <w:tcW w:w="236" w:type="dxa"/>
            <w:tcBorders>
              <w:top w:val="nil"/>
              <w:left w:val="nil"/>
              <w:bottom w:val="nil"/>
              <w:right w:val="nil"/>
            </w:tcBorders>
            <w:shd w:val="clear" w:color="auto" w:fill="EEECE1" w:themeFill="background2"/>
            <w:vAlign w:val="bottom"/>
          </w:tcPr>
          <w:p w:rsidR="00387779" w:rsidRPr="0046209B" w:rsidRDefault="00387779" w:rsidP="00774086">
            <w:pPr>
              <w:jc w:val="right"/>
              <w:rPr>
                <w:rFonts w:ascii="Garamond" w:hAnsi="Garamond" w:cs="Arial"/>
                <w:sz w:val="22"/>
                <w:szCs w:val="22"/>
              </w:rPr>
            </w:pPr>
          </w:p>
        </w:tc>
        <w:tc>
          <w:tcPr>
            <w:tcW w:w="1516" w:type="dxa"/>
            <w:tcBorders>
              <w:top w:val="nil"/>
              <w:left w:val="nil"/>
              <w:bottom w:val="nil"/>
              <w:right w:val="nil"/>
            </w:tcBorders>
            <w:shd w:val="clear" w:color="auto" w:fill="EEECE1" w:themeFill="background2"/>
            <w:vAlign w:val="bottom"/>
          </w:tcPr>
          <w:p w:rsidR="00387779" w:rsidRPr="00B776E5" w:rsidRDefault="00387779" w:rsidP="004D260B">
            <w:pPr>
              <w:jc w:val="right"/>
              <w:rPr>
                <w:rFonts w:ascii="Garamond" w:hAnsi="Garamond" w:cs="Arial"/>
                <w:sz w:val="22"/>
                <w:szCs w:val="22"/>
              </w:rPr>
            </w:pPr>
            <w:r>
              <w:rPr>
                <w:rFonts w:ascii="Garamond" w:hAnsi="Garamond" w:cs="Arial"/>
                <w:sz w:val="22"/>
                <w:szCs w:val="22"/>
              </w:rPr>
              <w:t>320,00</w:t>
            </w:r>
          </w:p>
        </w:tc>
      </w:tr>
      <w:tr w:rsidR="00387779" w:rsidRPr="0046209B" w:rsidTr="00394715">
        <w:trPr>
          <w:trHeight w:val="225"/>
        </w:trPr>
        <w:tc>
          <w:tcPr>
            <w:tcW w:w="4695" w:type="dxa"/>
            <w:tcBorders>
              <w:top w:val="nil"/>
              <w:left w:val="nil"/>
              <w:bottom w:val="nil"/>
              <w:right w:val="nil"/>
            </w:tcBorders>
            <w:shd w:val="clear" w:color="auto" w:fill="EEECE1" w:themeFill="background2"/>
            <w:vAlign w:val="bottom"/>
          </w:tcPr>
          <w:p w:rsidR="00387779" w:rsidRDefault="00387779" w:rsidP="00774086">
            <w:pPr>
              <w:rPr>
                <w:rFonts w:ascii="Garamond" w:hAnsi="Garamond" w:cs="Arial"/>
                <w:sz w:val="22"/>
                <w:szCs w:val="22"/>
              </w:rPr>
            </w:pPr>
            <w:r>
              <w:rPr>
                <w:rFonts w:ascii="Garamond" w:hAnsi="Garamond" w:cs="Arial"/>
                <w:sz w:val="22"/>
                <w:szCs w:val="22"/>
              </w:rPr>
              <w:t>Ασφάλιστρα</w:t>
            </w:r>
          </w:p>
          <w:p w:rsidR="009F52E1" w:rsidRDefault="009F52E1" w:rsidP="00774086">
            <w:pPr>
              <w:rPr>
                <w:rFonts w:ascii="Garamond" w:hAnsi="Garamond" w:cs="Arial"/>
                <w:sz w:val="22"/>
                <w:szCs w:val="22"/>
              </w:rPr>
            </w:pPr>
            <w:r>
              <w:rPr>
                <w:rFonts w:ascii="Garamond" w:hAnsi="Garamond" w:cs="Arial"/>
                <w:sz w:val="22"/>
                <w:szCs w:val="22"/>
              </w:rPr>
              <w:t>Τηλεπικοινωνίες - ταχυδρομικά</w:t>
            </w:r>
          </w:p>
          <w:p w:rsidR="009F52E1" w:rsidRPr="00F05F5C" w:rsidRDefault="009F52E1" w:rsidP="00774086">
            <w:pPr>
              <w:rPr>
                <w:rFonts w:ascii="Garamond" w:hAnsi="Garamond" w:cs="Arial"/>
                <w:sz w:val="22"/>
                <w:szCs w:val="22"/>
              </w:rPr>
            </w:pPr>
            <w:r>
              <w:rPr>
                <w:rFonts w:ascii="Garamond" w:hAnsi="Garamond" w:cs="Arial"/>
                <w:sz w:val="22"/>
                <w:szCs w:val="22"/>
              </w:rPr>
              <w:t>Φόροι-τέλη</w:t>
            </w:r>
          </w:p>
          <w:p w:rsidR="009F52E1" w:rsidRPr="00F05F5C" w:rsidRDefault="009F52E1" w:rsidP="00F027D1">
            <w:pPr>
              <w:rPr>
                <w:rFonts w:ascii="Garamond" w:hAnsi="Garamond" w:cs="Arial"/>
                <w:sz w:val="22"/>
                <w:szCs w:val="22"/>
                <w:lang w:val="en-US"/>
              </w:rPr>
            </w:pPr>
          </w:p>
        </w:tc>
        <w:tc>
          <w:tcPr>
            <w:tcW w:w="1648" w:type="dxa"/>
            <w:tcBorders>
              <w:top w:val="nil"/>
              <w:left w:val="nil"/>
              <w:bottom w:val="nil"/>
              <w:right w:val="nil"/>
            </w:tcBorders>
            <w:shd w:val="clear" w:color="auto" w:fill="C4BC96" w:themeFill="background2" w:themeFillShade="BF"/>
            <w:vAlign w:val="bottom"/>
          </w:tcPr>
          <w:p w:rsidR="00387779" w:rsidRDefault="009F52E1" w:rsidP="00966D79">
            <w:pPr>
              <w:jc w:val="right"/>
              <w:rPr>
                <w:rFonts w:ascii="Garamond" w:hAnsi="Garamond" w:cs="Arial"/>
                <w:sz w:val="22"/>
                <w:szCs w:val="22"/>
              </w:rPr>
            </w:pPr>
            <w:r>
              <w:rPr>
                <w:rFonts w:ascii="Garamond" w:hAnsi="Garamond" w:cs="Arial"/>
                <w:sz w:val="22"/>
                <w:szCs w:val="22"/>
              </w:rPr>
              <w:t>--</w:t>
            </w:r>
          </w:p>
          <w:p w:rsidR="009F52E1" w:rsidRDefault="009F52E1" w:rsidP="00966D79">
            <w:pPr>
              <w:jc w:val="right"/>
              <w:rPr>
                <w:rFonts w:ascii="Garamond" w:hAnsi="Garamond" w:cs="Arial"/>
                <w:sz w:val="22"/>
                <w:szCs w:val="22"/>
              </w:rPr>
            </w:pPr>
            <w:r>
              <w:rPr>
                <w:rFonts w:ascii="Garamond" w:hAnsi="Garamond" w:cs="Arial"/>
                <w:sz w:val="22"/>
                <w:szCs w:val="22"/>
              </w:rPr>
              <w:t>37.289,51</w:t>
            </w:r>
          </w:p>
          <w:p w:rsidR="009F52E1" w:rsidRDefault="009F52E1" w:rsidP="00966D79">
            <w:pPr>
              <w:jc w:val="right"/>
              <w:rPr>
                <w:rFonts w:ascii="Garamond" w:hAnsi="Garamond" w:cs="Arial"/>
                <w:sz w:val="22"/>
                <w:szCs w:val="22"/>
              </w:rPr>
            </w:pPr>
            <w:r>
              <w:rPr>
                <w:rFonts w:ascii="Garamond" w:hAnsi="Garamond" w:cs="Arial"/>
                <w:sz w:val="22"/>
                <w:szCs w:val="22"/>
              </w:rPr>
              <w:t>6.217,48</w:t>
            </w:r>
          </w:p>
          <w:p w:rsidR="009F52E1" w:rsidRDefault="009F52E1" w:rsidP="00F027D1">
            <w:pPr>
              <w:ind w:left="2160"/>
              <w:rPr>
                <w:rFonts w:ascii="Garamond" w:hAnsi="Garamond" w:cs="Arial"/>
                <w:sz w:val="22"/>
                <w:szCs w:val="22"/>
              </w:rPr>
            </w:pPr>
          </w:p>
        </w:tc>
        <w:tc>
          <w:tcPr>
            <w:tcW w:w="236" w:type="dxa"/>
            <w:tcBorders>
              <w:top w:val="nil"/>
              <w:left w:val="nil"/>
              <w:bottom w:val="nil"/>
              <w:right w:val="nil"/>
            </w:tcBorders>
            <w:shd w:val="clear" w:color="auto" w:fill="EEECE1" w:themeFill="background2"/>
            <w:vAlign w:val="bottom"/>
          </w:tcPr>
          <w:p w:rsidR="00387779" w:rsidRPr="0046209B" w:rsidRDefault="00387779" w:rsidP="00774086">
            <w:pPr>
              <w:jc w:val="right"/>
              <w:rPr>
                <w:rFonts w:ascii="Garamond" w:hAnsi="Garamond" w:cs="Arial"/>
                <w:sz w:val="22"/>
                <w:szCs w:val="22"/>
              </w:rPr>
            </w:pPr>
          </w:p>
        </w:tc>
        <w:tc>
          <w:tcPr>
            <w:tcW w:w="1516" w:type="dxa"/>
            <w:tcBorders>
              <w:top w:val="nil"/>
              <w:left w:val="nil"/>
              <w:right w:val="nil"/>
            </w:tcBorders>
            <w:shd w:val="clear" w:color="auto" w:fill="EEECE1" w:themeFill="background2"/>
            <w:vAlign w:val="bottom"/>
          </w:tcPr>
          <w:p w:rsidR="00387779" w:rsidRDefault="00387779" w:rsidP="004D260B">
            <w:pPr>
              <w:jc w:val="right"/>
              <w:rPr>
                <w:rFonts w:ascii="Garamond" w:hAnsi="Garamond" w:cs="Arial"/>
                <w:sz w:val="22"/>
                <w:szCs w:val="22"/>
              </w:rPr>
            </w:pPr>
            <w:r>
              <w:rPr>
                <w:rFonts w:ascii="Garamond" w:hAnsi="Garamond" w:cs="Arial"/>
                <w:sz w:val="22"/>
                <w:szCs w:val="22"/>
              </w:rPr>
              <w:t>3.300,44</w:t>
            </w:r>
          </w:p>
          <w:p w:rsidR="009F52E1" w:rsidRDefault="009F52E1" w:rsidP="004D260B">
            <w:pPr>
              <w:jc w:val="right"/>
              <w:rPr>
                <w:rFonts w:ascii="Garamond" w:hAnsi="Garamond" w:cs="Arial"/>
                <w:sz w:val="22"/>
                <w:szCs w:val="22"/>
              </w:rPr>
            </w:pPr>
            <w:r>
              <w:rPr>
                <w:rFonts w:ascii="Garamond" w:hAnsi="Garamond" w:cs="Arial"/>
                <w:sz w:val="22"/>
                <w:szCs w:val="22"/>
              </w:rPr>
              <w:t>2.435,06</w:t>
            </w:r>
          </w:p>
          <w:p w:rsidR="009F52E1" w:rsidRPr="00F05F5C" w:rsidRDefault="009F52E1" w:rsidP="004D260B">
            <w:pPr>
              <w:jc w:val="right"/>
              <w:rPr>
                <w:rFonts w:ascii="Garamond" w:hAnsi="Garamond" w:cs="Arial"/>
                <w:sz w:val="22"/>
                <w:szCs w:val="22"/>
              </w:rPr>
            </w:pPr>
            <w:r>
              <w:rPr>
                <w:rFonts w:ascii="Garamond" w:hAnsi="Garamond" w:cs="Arial"/>
                <w:sz w:val="22"/>
                <w:szCs w:val="22"/>
              </w:rPr>
              <w:t>340,86</w:t>
            </w:r>
          </w:p>
          <w:p w:rsidR="009F52E1" w:rsidRPr="00F05F5C" w:rsidRDefault="009F52E1" w:rsidP="009F52E1">
            <w:pPr>
              <w:rPr>
                <w:rFonts w:ascii="Garamond" w:hAnsi="Garamond" w:cs="Arial"/>
                <w:sz w:val="22"/>
                <w:szCs w:val="22"/>
              </w:rPr>
            </w:pPr>
          </w:p>
        </w:tc>
      </w:tr>
      <w:tr w:rsidR="00387779" w:rsidRPr="0046209B" w:rsidTr="00394715">
        <w:trPr>
          <w:trHeight w:val="167"/>
        </w:trPr>
        <w:tc>
          <w:tcPr>
            <w:tcW w:w="4695" w:type="dxa"/>
            <w:tcBorders>
              <w:top w:val="nil"/>
              <w:left w:val="nil"/>
              <w:bottom w:val="nil"/>
              <w:right w:val="nil"/>
            </w:tcBorders>
            <w:shd w:val="clear" w:color="auto" w:fill="EEECE1" w:themeFill="background2"/>
            <w:vAlign w:val="bottom"/>
          </w:tcPr>
          <w:p w:rsidR="00387779" w:rsidRPr="00F05F5C" w:rsidRDefault="00387779" w:rsidP="00774086">
            <w:pPr>
              <w:rPr>
                <w:rFonts w:ascii="Garamond" w:hAnsi="Garamond" w:cs="Arial"/>
                <w:sz w:val="22"/>
                <w:szCs w:val="22"/>
              </w:rPr>
            </w:pPr>
            <w:r w:rsidRPr="0046209B">
              <w:rPr>
                <w:rFonts w:ascii="Garamond" w:hAnsi="Garamond" w:cs="Arial"/>
                <w:sz w:val="22"/>
                <w:szCs w:val="22"/>
              </w:rPr>
              <w:t>Διάφορα έξοδα</w:t>
            </w:r>
          </w:p>
        </w:tc>
        <w:tc>
          <w:tcPr>
            <w:tcW w:w="1648" w:type="dxa"/>
            <w:tcBorders>
              <w:top w:val="nil"/>
              <w:left w:val="nil"/>
              <w:bottom w:val="nil"/>
              <w:right w:val="nil"/>
            </w:tcBorders>
            <w:shd w:val="clear" w:color="auto" w:fill="C4BC96" w:themeFill="background2" w:themeFillShade="BF"/>
            <w:vAlign w:val="bottom"/>
          </w:tcPr>
          <w:p w:rsidR="00387779" w:rsidRPr="00B776E5" w:rsidRDefault="00387779" w:rsidP="00F027D1">
            <w:pPr>
              <w:jc w:val="right"/>
              <w:rPr>
                <w:rFonts w:ascii="Garamond" w:hAnsi="Garamond" w:cs="Arial"/>
                <w:sz w:val="22"/>
                <w:szCs w:val="22"/>
              </w:rPr>
            </w:pPr>
            <w:r>
              <w:rPr>
                <w:rFonts w:ascii="Garamond" w:hAnsi="Garamond" w:cs="Arial"/>
                <w:sz w:val="22"/>
                <w:szCs w:val="22"/>
              </w:rPr>
              <w:t>2</w:t>
            </w:r>
            <w:r w:rsidR="00F027D1">
              <w:rPr>
                <w:rFonts w:ascii="Garamond" w:hAnsi="Garamond" w:cs="Arial"/>
                <w:sz w:val="22"/>
                <w:szCs w:val="22"/>
              </w:rPr>
              <w:t>2</w:t>
            </w:r>
            <w:r>
              <w:rPr>
                <w:rFonts w:ascii="Garamond" w:hAnsi="Garamond" w:cs="Arial"/>
                <w:sz w:val="22"/>
                <w:szCs w:val="22"/>
              </w:rPr>
              <w:t>.</w:t>
            </w:r>
            <w:r w:rsidR="00F027D1">
              <w:rPr>
                <w:rFonts w:ascii="Garamond" w:hAnsi="Garamond" w:cs="Arial"/>
                <w:sz w:val="22"/>
                <w:szCs w:val="22"/>
              </w:rPr>
              <w:t>557</w:t>
            </w:r>
            <w:r>
              <w:rPr>
                <w:rFonts w:ascii="Garamond" w:hAnsi="Garamond" w:cs="Arial"/>
                <w:sz w:val="22"/>
                <w:szCs w:val="22"/>
              </w:rPr>
              <w:t>,8</w:t>
            </w:r>
            <w:r w:rsidR="00F027D1">
              <w:rPr>
                <w:rFonts w:ascii="Garamond" w:hAnsi="Garamond" w:cs="Arial"/>
                <w:sz w:val="22"/>
                <w:szCs w:val="22"/>
              </w:rPr>
              <w:t>4</w:t>
            </w:r>
          </w:p>
        </w:tc>
        <w:tc>
          <w:tcPr>
            <w:tcW w:w="236" w:type="dxa"/>
            <w:tcBorders>
              <w:top w:val="nil"/>
              <w:left w:val="nil"/>
              <w:bottom w:val="nil"/>
              <w:right w:val="nil"/>
            </w:tcBorders>
            <w:shd w:val="clear" w:color="auto" w:fill="EEECE1" w:themeFill="background2"/>
            <w:vAlign w:val="bottom"/>
          </w:tcPr>
          <w:p w:rsidR="00387779" w:rsidRPr="0046209B" w:rsidRDefault="00387779" w:rsidP="00774086">
            <w:pPr>
              <w:jc w:val="right"/>
              <w:rPr>
                <w:rFonts w:ascii="Garamond" w:hAnsi="Garamond" w:cs="Arial"/>
                <w:sz w:val="22"/>
                <w:szCs w:val="22"/>
              </w:rPr>
            </w:pPr>
          </w:p>
        </w:tc>
        <w:tc>
          <w:tcPr>
            <w:tcW w:w="1516" w:type="dxa"/>
            <w:tcBorders>
              <w:top w:val="nil"/>
              <w:left w:val="nil"/>
              <w:right w:val="nil"/>
            </w:tcBorders>
            <w:shd w:val="clear" w:color="auto" w:fill="EEECE1" w:themeFill="background2"/>
            <w:vAlign w:val="bottom"/>
          </w:tcPr>
          <w:p w:rsidR="00387779" w:rsidRPr="00F05F5C" w:rsidRDefault="00F027D1" w:rsidP="00F027D1">
            <w:pPr>
              <w:jc w:val="right"/>
              <w:rPr>
                <w:rFonts w:ascii="Garamond" w:hAnsi="Garamond" w:cs="Arial"/>
                <w:sz w:val="22"/>
                <w:szCs w:val="22"/>
                <w:lang w:val="en-US"/>
              </w:rPr>
            </w:pPr>
            <w:r w:rsidRPr="003269F8">
              <w:rPr>
                <w:rFonts w:ascii="Garamond" w:hAnsi="Garamond" w:cs="Arial"/>
                <w:sz w:val="22"/>
                <w:szCs w:val="22"/>
              </w:rPr>
              <w:t>209</w:t>
            </w:r>
            <w:r w:rsidR="00387779" w:rsidRPr="003269F8">
              <w:rPr>
                <w:rFonts w:ascii="Garamond" w:hAnsi="Garamond" w:cs="Arial"/>
                <w:sz w:val="22"/>
                <w:szCs w:val="22"/>
              </w:rPr>
              <w:t>,</w:t>
            </w:r>
            <w:r w:rsidRPr="003269F8">
              <w:rPr>
                <w:rFonts w:ascii="Garamond" w:hAnsi="Garamond" w:cs="Arial"/>
                <w:sz w:val="22"/>
                <w:szCs w:val="22"/>
              </w:rPr>
              <w:t>93</w:t>
            </w:r>
          </w:p>
        </w:tc>
      </w:tr>
      <w:tr w:rsidR="00394715" w:rsidRPr="0046209B" w:rsidTr="00394715">
        <w:trPr>
          <w:trHeight w:val="167"/>
        </w:trPr>
        <w:tc>
          <w:tcPr>
            <w:tcW w:w="4695" w:type="dxa"/>
            <w:tcBorders>
              <w:top w:val="nil"/>
              <w:left w:val="nil"/>
              <w:bottom w:val="nil"/>
              <w:right w:val="nil"/>
            </w:tcBorders>
            <w:shd w:val="clear" w:color="auto" w:fill="EEECE1" w:themeFill="background2"/>
            <w:vAlign w:val="bottom"/>
          </w:tcPr>
          <w:p w:rsidR="00394715" w:rsidRPr="0046209B" w:rsidRDefault="00394715" w:rsidP="00774086">
            <w:pPr>
              <w:rPr>
                <w:rFonts w:ascii="Garamond" w:hAnsi="Garamond" w:cs="Arial"/>
                <w:sz w:val="22"/>
                <w:szCs w:val="22"/>
              </w:rPr>
            </w:pPr>
            <w:r>
              <w:rPr>
                <w:rFonts w:ascii="Garamond" w:hAnsi="Garamond" w:cs="Arial"/>
                <w:sz w:val="22"/>
                <w:szCs w:val="22"/>
              </w:rPr>
              <w:t xml:space="preserve">Αποσβέσεις </w:t>
            </w:r>
          </w:p>
        </w:tc>
        <w:tc>
          <w:tcPr>
            <w:tcW w:w="1648" w:type="dxa"/>
            <w:tcBorders>
              <w:top w:val="nil"/>
              <w:left w:val="nil"/>
              <w:bottom w:val="nil"/>
              <w:right w:val="nil"/>
            </w:tcBorders>
            <w:shd w:val="clear" w:color="auto" w:fill="C4BC96" w:themeFill="background2" w:themeFillShade="BF"/>
            <w:vAlign w:val="bottom"/>
          </w:tcPr>
          <w:p w:rsidR="00394715" w:rsidRDefault="00394715" w:rsidP="00F027D1">
            <w:pPr>
              <w:jc w:val="right"/>
              <w:rPr>
                <w:rFonts w:ascii="Garamond" w:hAnsi="Garamond" w:cs="Arial"/>
                <w:sz w:val="22"/>
                <w:szCs w:val="22"/>
              </w:rPr>
            </w:pPr>
            <w:r>
              <w:rPr>
                <w:rFonts w:ascii="Garamond" w:hAnsi="Garamond" w:cs="Arial"/>
                <w:sz w:val="22"/>
                <w:szCs w:val="22"/>
              </w:rPr>
              <w:t>6,92</w:t>
            </w:r>
          </w:p>
        </w:tc>
        <w:tc>
          <w:tcPr>
            <w:tcW w:w="236" w:type="dxa"/>
            <w:tcBorders>
              <w:top w:val="nil"/>
              <w:left w:val="nil"/>
              <w:bottom w:val="nil"/>
              <w:right w:val="nil"/>
            </w:tcBorders>
            <w:shd w:val="clear" w:color="auto" w:fill="EEECE1" w:themeFill="background2"/>
            <w:vAlign w:val="bottom"/>
          </w:tcPr>
          <w:p w:rsidR="00394715" w:rsidRPr="0046209B" w:rsidRDefault="00394715" w:rsidP="00774086">
            <w:pPr>
              <w:jc w:val="right"/>
              <w:rPr>
                <w:rFonts w:ascii="Garamond" w:hAnsi="Garamond" w:cs="Arial"/>
                <w:sz w:val="22"/>
                <w:szCs w:val="22"/>
              </w:rPr>
            </w:pPr>
          </w:p>
        </w:tc>
        <w:tc>
          <w:tcPr>
            <w:tcW w:w="1516" w:type="dxa"/>
            <w:tcBorders>
              <w:left w:val="nil"/>
              <w:bottom w:val="single" w:sz="4" w:space="0" w:color="auto"/>
              <w:right w:val="nil"/>
            </w:tcBorders>
            <w:shd w:val="clear" w:color="auto" w:fill="EEECE1" w:themeFill="background2"/>
            <w:vAlign w:val="bottom"/>
          </w:tcPr>
          <w:p w:rsidR="00394715" w:rsidRPr="003269F8" w:rsidRDefault="00394715" w:rsidP="00F027D1">
            <w:pPr>
              <w:jc w:val="right"/>
              <w:rPr>
                <w:rFonts w:ascii="Garamond" w:hAnsi="Garamond" w:cs="Arial"/>
                <w:sz w:val="22"/>
                <w:szCs w:val="22"/>
              </w:rPr>
            </w:pPr>
            <w:r>
              <w:rPr>
                <w:rFonts w:ascii="Garamond" w:hAnsi="Garamond" w:cs="Arial"/>
                <w:sz w:val="22"/>
                <w:szCs w:val="22"/>
              </w:rPr>
              <w:t>--</w:t>
            </w:r>
          </w:p>
        </w:tc>
      </w:tr>
      <w:tr w:rsidR="00387779" w:rsidRPr="0046209B" w:rsidTr="00385CDE">
        <w:trPr>
          <w:trHeight w:val="85"/>
        </w:trPr>
        <w:tc>
          <w:tcPr>
            <w:tcW w:w="4695" w:type="dxa"/>
            <w:tcBorders>
              <w:top w:val="nil"/>
              <w:left w:val="nil"/>
              <w:bottom w:val="nil"/>
              <w:right w:val="nil"/>
            </w:tcBorders>
            <w:shd w:val="clear" w:color="auto" w:fill="EEECE1" w:themeFill="background2"/>
            <w:vAlign w:val="bottom"/>
          </w:tcPr>
          <w:p w:rsidR="00387779" w:rsidRPr="0046209B" w:rsidRDefault="00387779" w:rsidP="00774086">
            <w:pPr>
              <w:rPr>
                <w:rFonts w:ascii="Garamond" w:hAnsi="Garamond" w:cs="Arial"/>
                <w:sz w:val="22"/>
                <w:szCs w:val="22"/>
              </w:rPr>
            </w:pPr>
            <w:r w:rsidRPr="0046209B">
              <w:rPr>
                <w:rFonts w:ascii="Garamond" w:hAnsi="Garamond" w:cs="Arial"/>
                <w:sz w:val="22"/>
                <w:szCs w:val="22"/>
              </w:rPr>
              <w:t>Σύνολο</w:t>
            </w:r>
          </w:p>
        </w:tc>
        <w:tc>
          <w:tcPr>
            <w:tcW w:w="1648" w:type="dxa"/>
            <w:tcBorders>
              <w:top w:val="single" w:sz="4" w:space="0" w:color="auto"/>
              <w:left w:val="nil"/>
              <w:bottom w:val="double" w:sz="6" w:space="0" w:color="auto"/>
              <w:right w:val="nil"/>
            </w:tcBorders>
            <w:shd w:val="clear" w:color="auto" w:fill="C4BC96" w:themeFill="background2" w:themeFillShade="BF"/>
            <w:vAlign w:val="bottom"/>
          </w:tcPr>
          <w:p w:rsidR="00387779" w:rsidRPr="00F027D1" w:rsidRDefault="00F027D1" w:rsidP="00394715">
            <w:pPr>
              <w:jc w:val="right"/>
              <w:rPr>
                <w:rFonts w:ascii="Garamond" w:hAnsi="Garamond" w:cs="Arial"/>
                <w:sz w:val="22"/>
                <w:szCs w:val="22"/>
              </w:rPr>
            </w:pPr>
            <w:r>
              <w:rPr>
                <w:rFonts w:ascii="Garamond" w:hAnsi="Garamond" w:cs="Arial"/>
                <w:sz w:val="22"/>
                <w:szCs w:val="22"/>
              </w:rPr>
              <w:t>168</w:t>
            </w:r>
            <w:r w:rsidR="00387779" w:rsidRPr="00F027D1">
              <w:rPr>
                <w:rFonts w:ascii="Garamond" w:hAnsi="Garamond" w:cs="Arial"/>
                <w:sz w:val="22"/>
                <w:szCs w:val="22"/>
              </w:rPr>
              <w:t>.</w:t>
            </w:r>
            <w:r>
              <w:rPr>
                <w:rFonts w:ascii="Garamond" w:hAnsi="Garamond" w:cs="Arial"/>
                <w:sz w:val="22"/>
                <w:szCs w:val="22"/>
              </w:rPr>
              <w:t>34</w:t>
            </w:r>
            <w:r w:rsidR="00394715">
              <w:rPr>
                <w:rFonts w:ascii="Garamond" w:hAnsi="Garamond" w:cs="Arial"/>
                <w:sz w:val="22"/>
                <w:szCs w:val="22"/>
              </w:rPr>
              <w:t>8</w:t>
            </w:r>
            <w:r w:rsidR="00387779" w:rsidRPr="00F027D1">
              <w:rPr>
                <w:rFonts w:ascii="Garamond" w:hAnsi="Garamond" w:cs="Arial"/>
                <w:sz w:val="22"/>
                <w:szCs w:val="22"/>
              </w:rPr>
              <w:t>,</w:t>
            </w:r>
            <w:r w:rsidR="00394715">
              <w:rPr>
                <w:rFonts w:ascii="Garamond" w:hAnsi="Garamond" w:cs="Arial"/>
                <w:sz w:val="22"/>
                <w:szCs w:val="22"/>
              </w:rPr>
              <w:t>25</w:t>
            </w:r>
          </w:p>
        </w:tc>
        <w:tc>
          <w:tcPr>
            <w:tcW w:w="236" w:type="dxa"/>
            <w:tcBorders>
              <w:left w:val="nil"/>
              <w:right w:val="nil"/>
            </w:tcBorders>
            <w:shd w:val="clear" w:color="auto" w:fill="EEECE1" w:themeFill="background2"/>
            <w:vAlign w:val="bottom"/>
          </w:tcPr>
          <w:p w:rsidR="00387779" w:rsidRPr="00F027D1" w:rsidRDefault="00387779" w:rsidP="00774086">
            <w:pPr>
              <w:jc w:val="right"/>
              <w:rPr>
                <w:rFonts w:ascii="Garamond" w:hAnsi="Garamond" w:cs="Arial"/>
                <w:sz w:val="22"/>
                <w:szCs w:val="22"/>
              </w:rPr>
            </w:pPr>
          </w:p>
        </w:tc>
        <w:tc>
          <w:tcPr>
            <w:tcW w:w="1516" w:type="dxa"/>
            <w:tcBorders>
              <w:top w:val="single" w:sz="4" w:space="0" w:color="auto"/>
              <w:left w:val="nil"/>
              <w:bottom w:val="double" w:sz="4" w:space="0" w:color="auto"/>
              <w:right w:val="nil"/>
            </w:tcBorders>
            <w:shd w:val="clear" w:color="auto" w:fill="EEECE1" w:themeFill="background2"/>
            <w:vAlign w:val="bottom"/>
          </w:tcPr>
          <w:p w:rsidR="00387779" w:rsidRPr="00F027D1" w:rsidRDefault="00387779" w:rsidP="004D260B">
            <w:pPr>
              <w:jc w:val="right"/>
              <w:rPr>
                <w:rFonts w:ascii="Garamond" w:hAnsi="Garamond" w:cs="Arial"/>
                <w:sz w:val="22"/>
                <w:szCs w:val="22"/>
              </w:rPr>
            </w:pPr>
            <w:r w:rsidRPr="00F027D1">
              <w:rPr>
                <w:rFonts w:ascii="Garamond" w:hAnsi="Garamond" w:cs="Arial"/>
                <w:sz w:val="22"/>
                <w:szCs w:val="22"/>
              </w:rPr>
              <w:t>21.184,99</w:t>
            </w:r>
          </w:p>
        </w:tc>
      </w:tr>
      <w:tr w:rsidR="00387779" w:rsidRPr="00385CDE" w:rsidTr="00385CDE">
        <w:trPr>
          <w:trHeight w:val="85"/>
        </w:trPr>
        <w:tc>
          <w:tcPr>
            <w:tcW w:w="4695" w:type="dxa"/>
            <w:tcBorders>
              <w:top w:val="nil"/>
              <w:left w:val="nil"/>
              <w:bottom w:val="nil"/>
              <w:right w:val="nil"/>
            </w:tcBorders>
            <w:shd w:val="clear" w:color="auto" w:fill="EEECE1" w:themeFill="background2"/>
            <w:vAlign w:val="bottom"/>
          </w:tcPr>
          <w:p w:rsidR="00387779" w:rsidRPr="00385CDE" w:rsidRDefault="00387779" w:rsidP="009F75FD">
            <w:pPr>
              <w:rPr>
                <w:rFonts w:ascii="Garamond" w:hAnsi="Garamond" w:cs="Arial"/>
                <w:sz w:val="6"/>
                <w:szCs w:val="6"/>
              </w:rPr>
            </w:pPr>
          </w:p>
        </w:tc>
        <w:tc>
          <w:tcPr>
            <w:tcW w:w="1648" w:type="dxa"/>
            <w:tcBorders>
              <w:top w:val="double" w:sz="6" w:space="0" w:color="auto"/>
              <w:left w:val="nil"/>
              <w:right w:val="nil"/>
            </w:tcBorders>
            <w:shd w:val="clear" w:color="auto" w:fill="C4BC96" w:themeFill="background2" w:themeFillShade="BF"/>
            <w:vAlign w:val="bottom"/>
          </w:tcPr>
          <w:p w:rsidR="00387779" w:rsidRPr="00385CDE" w:rsidRDefault="00387779" w:rsidP="009F75FD">
            <w:pPr>
              <w:jc w:val="right"/>
              <w:rPr>
                <w:rFonts w:ascii="Garamond" w:hAnsi="Garamond" w:cs="Arial"/>
                <w:b/>
                <w:sz w:val="6"/>
                <w:szCs w:val="6"/>
              </w:rPr>
            </w:pPr>
          </w:p>
        </w:tc>
        <w:tc>
          <w:tcPr>
            <w:tcW w:w="236" w:type="dxa"/>
            <w:tcBorders>
              <w:left w:val="nil"/>
              <w:right w:val="nil"/>
            </w:tcBorders>
            <w:shd w:val="clear" w:color="auto" w:fill="EEECE1" w:themeFill="background2"/>
            <w:vAlign w:val="bottom"/>
          </w:tcPr>
          <w:p w:rsidR="00387779" w:rsidRPr="00385CDE" w:rsidRDefault="00387779" w:rsidP="009F75FD">
            <w:pPr>
              <w:jc w:val="right"/>
              <w:rPr>
                <w:rFonts w:ascii="Garamond" w:hAnsi="Garamond" w:cs="Arial"/>
                <w:b/>
                <w:sz w:val="6"/>
                <w:szCs w:val="6"/>
              </w:rPr>
            </w:pPr>
          </w:p>
        </w:tc>
        <w:tc>
          <w:tcPr>
            <w:tcW w:w="1516" w:type="dxa"/>
            <w:tcBorders>
              <w:top w:val="double" w:sz="4" w:space="0" w:color="auto"/>
              <w:left w:val="nil"/>
              <w:right w:val="nil"/>
            </w:tcBorders>
            <w:shd w:val="clear" w:color="auto" w:fill="EEECE1" w:themeFill="background2"/>
            <w:vAlign w:val="bottom"/>
          </w:tcPr>
          <w:p w:rsidR="00387779" w:rsidRPr="00385CDE" w:rsidRDefault="00387779" w:rsidP="004D260B">
            <w:pPr>
              <w:jc w:val="right"/>
              <w:rPr>
                <w:rFonts w:ascii="Garamond" w:hAnsi="Garamond" w:cs="Arial"/>
                <w:b/>
                <w:sz w:val="6"/>
                <w:szCs w:val="6"/>
              </w:rPr>
            </w:pPr>
          </w:p>
        </w:tc>
      </w:tr>
    </w:tbl>
    <w:p w:rsidR="00542F6D" w:rsidRDefault="00542F6D" w:rsidP="00C670C0">
      <w:pPr>
        <w:spacing w:line="288" w:lineRule="auto"/>
        <w:jc w:val="both"/>
        <w:rPr>
          <w:rFonts w:ascii="Garamond" w:hAnsi="Garamond" w:cs="Arial"/>
          <w:sz w:val="22"/>
          <w:szCs w:val="22"/>
        </w:rPr>
      </w:pPr>
    </w:p>
    <w:p w:rsidR="009944BA" w:rsidRPr="0046209B" w:rsidRDefault="009944BA" w:rsidP="00C670C0">
      <w:pPr>
        <w:spacing w:line="288" w:lineRule="auto"/>
        <w:jc w:val="both"/>
        <w:rPr>
          <w:rFonts w:ascii="Garamond" w:hAnsi="Garamond" w:cs="Arial"/>
          <w:sz w:val="22"/>
          <w:szCs w:val="22"/>
        </w:rPr>
      </w:pPr>
    </w:p>
    <w:p w:rsidR="007C467D" w:rsidRPr="00AD654D" w:rsidRDefault="00203E04" w:rsidP="007C467D">
      <w:pPr>
        <w:pStyle w:val="Heading2"/>
        <w:keepNext/>
        <w:keepLines w:val="0"/>
        <w:tabs>
          <w:tab w:val="left" w:pos="425"/>
        </w:tabs>
        <w:spacing w:before="0" w:after="0" w:line="288" w:lineRule="auto"/>
        <w:rPr>
          <w:rFonts w:ascii="Garamond" w:hAnsi="Garamond"/>
          <w:iCs w:val="0"/>
          <w:color w:val="1F497D" w:themeColor="text2"/>
          <w:kern w:val="28"/>
          <w:sz w:val="24"/>
          <w:szCs w:val="24"/>
          <w:lang w:eastAsia="el-GR"/>
        </w:rPr>
      </w:pPr>
      <w:bookmarkStart w:id="229" w:name="_Toc452024382"/>
      <w:bookmarkStart w:id="230" w:name="_Toc452033293"/>
      <w:bookmarkStart w:id="231" w:name="_Toc452033837"/>
      <w:bookmarkStart w:id="232" w:name="_Toc452033982"/>
      <w:bookmarkStart w:id="233" w:name="_Toc452034463"/>
      <w:bookmarkStart w:id="234" w:name="_Toc518483946"/>
      <w:r>
        <w:rPr>
          <w:rFonts w:ascii="Garamond" w:hAnsi="Garamond"/>
          <w:iCs w:val="0"/>
          <w:color w:val="1F497D" w:themeColor="text2"/>
          <w:kern w:val="28"/>
          <w:sz w:val="24"/>
          <w:szCs w:val="24"/>
          <w:lang w:eastAsia="el-GR"/>
        </w:rPr>
        <w:t>6</w:t>
      </w:r>
      <w:r w:rsidR="007C467D" w:rsidRPr="00AD654D">
        <w:rPr>
          <w:rFonts w:ascii="Garamond" w:hAnsi="Garamond"/>
          <w:iCs w:val="0"/>
          <w:color w:val="1F497D" w:themeColor="text2"/>
          <w:kern w:val="28"/>
          <w:sz w:val="24"/>
          <w:szCs w:val="24"/>
          <w:lang w:eastAsia="el-GR"/>
        </w:rPr>
        <w:t>. Χρηματοοικονομικά αποτελέσματα</w:t>
      </w:r>
      <w:bookmarkEnd w:id="229"/>
      <w:bookmarkEnd w:id="230"/>
      <w:bookmarkEnd w:id="231"/>
      <w:bookmarkEnd w:id="232"/>
      <w:bookmarkEnd w:id="233"/>
      <w:bookmarkEnd w:id="234"/>
    </w:p>
    <w:p w:rsidR="007C467D" w:rsidRPr="00F65C61" w:rsidRDefault="007C467D" w:rsidP="00F65C61">
      <w:pPr>
        <w:jc w:val="both"/>
        <w:rPr>
          <w:rFonts w:ascii="Garamond" w:hAnsi="Garamond" w:cs="Arial"/>
          <w:sz w:val="10"/>
          <w:szCs w:val="10"/>
        </w:rPr>
      </w:pPr>
    </w:p>
    <w:p w:rsidR="00F65C61" w:rsidRPr="00F65C61" w:rsidRDefault="00F65C61" w:rsidP="00F65C61">
      <w:pPr>
        <w:spacing w:line="288" w:lineRule="auto"/>
        <w:jc w:val="both"/>
        <w:rPr>
          <w:rFonts w:ascii="Garamond" w:hAnsi="Garamond" w:cs="Arial"/>
          <w:sz w:val="22"/>
          <w:szCs w:val="22"/>
        </w:rPr>
      </w:pPr>
      <w:r>
        <w:rPr>
          <w:rFonts w:ascii="Garamond" w:hAnsi="Garamond" w:cs="Arial"/>
          <w:sz w:val="22"/>
          <w:szCs w:val="22"/>
        </w:rPr>
        <w:t>Τα χρηματοοικονομικά αποτελέσματα της Εταιρίας προκύπτουν ως κατωτέρω.</w:t>
      </w:r>
    </w:p>
    <w:tbl>
      <w:tblPr>
        <w:tblW w:w="0" w:type="auto"/>
        <w:tblInd w:w="93" w:type="dxa"/>
        <w:tblLayout w:type="fixed"/>
        <w:tblLook w:val="0000"/>
      </w:tblPr>
      <w:tblGrid>
        <w:gridCol w:w="4695"/>
        <w:gridCol w:w="1620"/>
        <w:gridCol w:w="236"/>
        <w:gridCol w:w="1544"/>
      </w:tblGrid>
      <w:tr w:rsidR="007C467D" w:rsidRPr="0046209B" w:rsidTr="00385CDE">
        <w:trPr>
          <w:trHeight w:val="225"/>
        </w:trPr>
        <w:tc>
          <w:tcPr>
            <w:tcW w:w="4695" w:type="dxa"/>
            <w:tcBorders>
              <w:top w:val="nil"/>
              <w:left w:val="nil"/>
              <w:bottom w:val="nil"/>
              <w:right w:val="nil"/>
            </w:tcBorders>
            <w:shd w:val="clear" w:color="auto" w:fill="EEECE1" w:themeFill="background2"/>
            <w:vAlign w:val="bottom"/>
          </w:tcPr>
          <w:p w:rsidR="007C467D" w:rsidRPr="0046209B" w:rsidRDefault="007C467D" w:rsidP="009F75FD">
            <w:pPr>
              <w:jc w:val="both"/>
              <w:rPr>
                <w:rFonts w:ascii="Garamond" w:hAnsi="Garamond" w:cs="Arial"/>
                <w:sz w:val="22"/>
                <w:szCs w:val="22"/>
              </w:rPr>
            </w:pPr>
            <w:r w:rsidRPr="0046209B">
              <w:rPr>
                <w:rFonts w:ascii="Garamond" w:hAnsi="Garamond" w:cs="Arial"/>
                <w:sz w:val="22"/>
                <w:szCs w:val="22"/>
              </w:rPr>
              <w:t> </w:t>
            </w:r>
          </w:p>
        </w:tc>
        <w:tc>
          <w:tcPr>
            <w:tcW w:w="3400" w:type="dxa"/>
            <w:gridSpan w:val="3"/>
            <w:tcBorders>
              <w:left w:val="nil"/>
              <w:bottom w:val="single" w:sz="4" w:space="0" w:color="auto"/>
              <w:right w:val="nil"/>
            </w:tcBorders>
            <w:shd w:val="clear" w:color="auto" w:fill="EEECE1" w:themeFill="background2"/>
            <w:vAlign w:val="bottom"/>
          </w:tcPr>
          <w:p w:rsidR="007C467D" w:rsidRPr="0046209B" w:rsidRDefault="007C467D" w:rsidP="009F75FD">
            <w:pPr>
              <w:jc w:val="center"/>
              <w:rPr>
                <w:rFonts w:ascii="Garamond" w:hAnsi="Garamond" w:cs="Arial"/>
                <w:b/>
                <w:sz w:val="22"/>
                <w:szCs w:val="22"/>
              </w:rPr>
            </w:pPr>
          </w:p>
        </w:tc>
      </w:tr>
      <w:tr w:rsidR="00387779" w:rsidRPr="0046209B" w:rsidTr="00385CDE">
        <w:trPr>
          <w:trHeight w:val="225"/>
        </w:trPr>
        <w:tc>
          <w:tcPr>
            <w:tcW w:w="4695" w:type="dxa"/>
            <w:tcBorders>
              <w:top w:val="nil"/>
              <w:left w:val="nil"/>
              <w:bottom w:val="nil"/>
              <w:right w:val="nil"/>
            </w:tcBorders>
            <w:shd w:val="clear" w:color="auto" w:fill="EEECE1" w:themeFill="background2"/>
            <w:vAlign w:val="bottom"/>
          </w:tcPr>
          <w:p w:rsidR="00387779" w:rsidRPr="0046209B" w:rsidRDefault="00387779" w:rsidP="009F75FD">
            <w:pPr>
              <w:jc w:val="both"/>
              <w:rPr>
                <w:rFonts w:ascii="Garamond" w:hAnsi="Garamond" w:cs="Arial"/>
                <w:sz w:val="22"/>
                <w:szCs w:val="22"/>
              </w:rPr>
            </w:pPr>
            <w:r w:rsidRPr="0046209B">
              <w:rPr>
                <w:rFonts w:ascii="Garamond" w:hAnsi="Garamond" w:cs="Arial"/>
                <w:sz w:val="22"/>
                <w:szCs w:val="22"/>
              </w:rPr>
              <w:t> </w:t>
            </w:r>
          </w:p>
        </w:tc>
        <w:tc>
          <w:tcPr>
            <w:tcW w:w="1620" w:type="dxa"/>
            <w:tcBorders>
              <w:top w:val="single" w:sz="4" w:space="0" w:color="auto"/>
              <w:left w:val="nil"/>
              <w:bottom w:val="single" w:sz="4" w:space="0" w:color="auto"/>
              <w:right w:val="nil"/>
            </w:tcBorders>
            <w:shd w:val="clear" w:color="auto" w:fill="C4BC96" w:themeFill="background2" w:themeFillShade="BF"/>
            <w:vAlign w:val="bottom"/>
          </w:tcPr>
          <w:p w:rsidR="00387779" w:rsidRPr="002D287C" w:rsidRDefault="00387779" w:rsidP="00194E42">
            <w:pPr>
              <w:jc w:val="center"/>
              <w:rPr>
                <w:rFonts w:ascii="Garamond" w:hAnsi="Garamond" w:cs="Arial"/>
                <w:b/>
                <w:sz w:val="22"/>
                <w:szCs w:val="22"/>
                <w:lang w:val="en-US"/>
              </w:rPr>
            </w:pPr>
            <w:r>
              <w:rPr>
                <w:rFonts w:ascii="Garamond" w:hAnsi="Garamond" w:cs="Arial"/>
                <w:b/>
                <w:sz w:val="22"/>
                <w:szCs w:val="22"/>
              </w:rPr>
              <w:t>1.1.201</w:t>
            </w:r>
            <w:r w:rsidR="00194E42">
              <w:rPr>
                <w:rFonts w:ascii="Garamond" w:hAnsi="Garamond" w:cs="Arial"/>
                <w:b/>
                <w:sz w:val="22"/>
                <w:szCs w:val="22"/>
              </w:rPr>
              <w:t>7</w:t>
            </w:r>
            <w:r>
              <w:rPr>
                <w:rFonts w:ascii="Garamond" w:hAnsi="Garamond" w:cs="Arial"/>
                <w:b/>
                <w:sz w:val="22"/>
                <w:szCs w:val="22"/>
              </w:rPr>
              <w:t>-</w:t>
            </w:r>
            <w:r w:rsidRPr="0046209B">
              <w:rPr>
                <w:rFonts w:ascii="Garamond" w:hAnsi="Garamond" w:cs="Arial"/>
                <w:b/>
                <w:sz w:val="22"/>
                <w:szCs w:val="22"/>
              </w:rPr>
              <w:t>31.12.</w:t>
            </w:r>
            <w:r>
              <w:rPr>
                <w:rFonts w:ascii="Garamond" w:hAnsi="Garamond" w:cs="Arial"/>
                <w:b/>
                <w:sz w:val="22"/>
                <w:szCs w:val="22"/>
              </w:rPr>
              <w:t>201</w:t>
            </w:r>
            <w:r w:rsidR="00194E42">
              <w:rPr>
                <w:rFonts w:ascii="Garamond" w:hAnsi="Garamond" w:cs="Arial"/>
                <w:b/>
                <w:sz w:val="22"/>
                <w:szCs w:val="22"/>
              </w:rPr>
              <w:t>7</w:t>
            </w:r>
          </w:p>
        </w:tc>
        <w:tc>
          <w:tcPr>
            <w:tcW w:w="236" w:type="dxa"/>
            <w:tcBorders>
              <w:top w:val="single" w:sz="4" w:space="0" w:color="auto"/>
              <w:left w:val="nil"/>
              <w:right w:val="nil"/>
            </w:tcBorders>
            <w:shd w:val="clear" w:color="auto" w:fill="EEECE1" w:themeFill="background2"/>
          </w:tcPr>
          <w:p w:rsidR="00387779" w:rsidRPr="0046209B" w:rsidRDefault="00387779" w:rsidP="009F75FD">
            <w:pPr>
              <w:jc w:val="center"/>
              <w:rPr>
                <w:rFonts w:ascii="Garamond" w:hAnsi="Garamond" w:cs="Arial"/>
                <w:b/>
                <w:sz w:val="22"/>
                <w:szCs w:val="22"/>
              </w:rPr>
            </w:pPr>
          </w:p>
        </w:tc>
        <w:tc>
          <w:tcPr>
            <w:tcW w:w="1544" w:type="dxa"/>
            <w:tcBorders>
              <w:top w:val="single" w:sz="4" w:space="0" w:color="auto"/>
              <w:left w:val="nil"/>
              <w:bottom w:val="single" w:sz="4" w:space="0" w:color="auto"/>
              <w:right w:val="nil"/>
            </w:tcBorders>
            <w:shd w:val="clear" w:color="auto" w:fill="EEECE1" w:themeFill="background2"/>
            <w:vAlign w:val="bottom"/>
          </w:tcPr>
          <w:p w:rsidR="00387779" w:rsidRPr="002D287C" w:rsidRDefault="00387779" w:rsidP="004D260B">
            <w:pPr>
              <w:jc w:val="center"/>
              <w:rPr>
                <w:rFonts w:ascii="Garamond" w:hAnsi="Garamond" w:cs="Arial"/>
                <w:b/>
                <w:sz w:val="22"/>
                <w:szCs w:val="22"/>
                <w:lang w:val="en-US"/>
              </w:rPr>
            </w:pPr>
            <w:r>
              <w:rPr>
                <w:rFonts w:ascii="Garamond" w:hAnsi="Garamond" w:cs="Arial"/>
                <w:b/>
                <w:sz w:val="22"/>
                <w:szCs w:val="22"/>
              </w:rPr>
              <w:t>1.1.2016-</w:t>
            </w:r>
            <w:r w:rsidRPr="0046209B">
              <w:rPr>
                <w:rFonts w:ascii="Garamond" w:hAnsi="Garamond" w:cs="Arial"/>
                <w:b/>
                <w:sz w:val="22"/>
                <w:szCs w:val="22"/>
              </w:rPr>
              <w:t>31.12.</w:t>
            </w:r>
            <w:r>
              <w:rPr>
                <w:rFonts w:ascii="Garamond" w:hAnsi="Garamond" w:cs="Arial"/>
                <w:b/>
                <w:sz w:val="22"/>
                <w:szCs w:val="22"/>
              </w:rPr>
              <w:t>2016</w:t>
            </w:r>
          </w:p>
        </w:tc>
      </w:tr>
      <w:tr w:rsidR="00387779" w:rsidRPr="0046209B" w:rsidTr="00385CDE">
        <w:trPr>
          <w:trHeight w:val="225"/>
        </w:trPr>
        <w:tc>
          <w:tcPr>
            <w:tcW w:w="4695" w:type="dxa"/>
            <w:tcBorders>
              <w:top w:val="nil"/>
              <w:left w:val="nil"/>
              <w:bottom w:val="nil"/>
              <w:right w:val="nil"/>
            </w:tcBorders>
            <w:shd w:val="clear" w:color="auto" w:fill="EEECE1" w:themeFill="background2"/>
            <w:vAlign w:val="bottom"/>
          </w:tcPr>
          <w:p w:rsidR="00387779" w:rsidRPr="0046209B" w:rsidRDefault="00387779" w:rsidP="009F75FD">
            <w:pPr>
              <w:jc w:val="both"/>
              <w:rPr>
                <w:rFonts w:ascii="Garamond" w:hAnsi="Garamond" w:cs="Arial"/>
                <w:b/>
                <w:i/>
                <w:sz w:val="22"/>
                <w:szCs w:val="22"/>
              </w:rPr>
            </w:pPr>
            <w:r w:rsidRPr="0046209B">
              <w:rPr>
                <w:rFonts w:ascii="Garamond" w:hAnsi="Garamond" w:cs="Arial"/>
                <w:b/>
                <w:i/>
                <w:sz w:val="22"/>
                <w:szCs w:val="22"/>
              </w:rPr>
              <w:t>Χρηματοοικονομικά έσοδα</w:t>
            </w:r>
          </w:p>
        </w:tc>
        <w:tc>
          <w:tcPr>
            <w:tcW w:w="1620" w:type="dxa"/>
            <w:tcBorders>
              <w:top w:val="single" w:sz="4" w:space="0" w:color="auto"/>
              <w:left w:val="nil"/>
              <w:right w:val="nil"/>
            </w:tcBorders>
            <w:shd w:val="clear" w:color="auto" w:fill="C4BC96" w:themeFill="background2" w:themeFillShade="BF"/>
            <w:vAlign w:val="bottom"/>
          </w:tcPr>
          <w:p w:rsidR="00387779" w:rsidRPr="0046209B" w:rsidRDefault="00387779" w:rsidP="009F75FD">
            <w:pPr>
              <w:jc w:val="both"/>
              <w:rPr>
                <w:rFonts w:ascii="Garamond" w:hAnsi="Garamond" w:cs="Arial"/>
                <w:sz w:val="22"/>
                <w:szCs w:val="22"/>
              </w:rPr>
            </w:pPr>
            <w:r w:rsidRPr="0046209B">
              <w:rPr>
                <w:rFonts w:ascii="Garamond" w:hAnsi="Garamond" w:cs="Arial"/>
                <w:sz w:val="22"/>
                <w:szCs w:val="22"/>
              </w:rPr>
              <w:t> </w:t>
            </w:r>
          </w:p>
        </w:tc>
        <w:tc>
          <w:tcPr>
            <w:tcW w:w="236" w:type="dxa"/>
            <w:tcBorders>
              <w:left w:val="nil"/>
              <w:right w:val="nil"/>
            </w:tcBorders>
            <w:shd w:val="clear" w:color="auto" w:fill="EEECE1" w:themeFill="background2"/>
            <w:vAlign w:val="bottom"/>
          </w:tcPr>
          <w:p w:rsidR="00387779" w:rsidRPr="0046209B" w:rsidRDefault="00387779" w:rsidP="009F75FD">
            <w:pPr>
              <w:jc w:val="both"/>
              <w:rPr>
                <w:rFonts w:ascii="Garamond" w:hAnsi="Garamond" w:cs="Arial"/>
                <w:sz w:val="22"/>
                <w:szCs w:val="22"/>
              </w:rPr>
            </w:pPr>
          </w:p>
        </w:tc>
        <w:tc>
          <w:tcPr>
            <w:tcW w:w="1544" w:type="dxa"/>
            <w:tcBorders>
              <w:top w:val="single" w:sz="4" w:space="0" w:color="auto"/>
              <w:left w:val="nil"/>
              <w:right w:val="nil"/>
            </w:tcBorders>
            <w:shd w:val="clear" w:color="auto" w:fill="EEECE1" w:themeFill="background2"/>
            <w:vAlign w:val="bottom"/>
          </w:tcPr>
          <w:p w:rsidR="00387779" w:rsidRPr="0046209B" w:rsidRDefault="00387779" w:rsidP="004D260B">
            <w:pPr>
              <w:jc w:val="both"/>
              <w:rPr>
                <w:rFonts w:ascii="Garamond" w:hAnsi="Garamond" w:cs="Arial"/>
                <w:sz w:val="22"/>
                <w:szCs w:val="22"/>
              </w:rPr>
            </w:pPr>
            <w:r w:rsidRPr="0046209B">
              <w:rPr>
                <w:rFonts w:ascii="Garamond" w:hAnsi="Garamond" w:cs="Arial"/>
                <w:sz w:val="22"/>
                <w:szCs w:val="22"/>
              </w:rPr>
              <w:t> </w:t>
            </w:r>
          </w:p>
        </w:tc>
      </w:tr>
      <w:tr w:rsidR="00387779" w:rsidRPr="0046209B" w:rsidTr="00385CDE">
        <w:trPr>
          <w:trHeight w:val="225"/>
        </w:trPr>
        <w:tc>
          <w:tcPr>
            <w:tcW w:w="4695" w:type="dxa"/>
            <w:tcBorders>
              <w:top w:val="nil"/>
              <w:left w:val="nil"/>
              <w:bottom w:val="nil"/>
              <w:right w:val="nil"/>
            </w:tcBorders>
            <w:shd w:val="clear" w:color="auto" w:fill="EEECE1" w:themeFill="background2"/>
            <w:vAlign w:val="bottom"/>
          </w:tcPr>
          <w:p w:rsidR="00387779" w:rsidRPr="0046209B" w:rsidRDefault="00387779" w:rsidP="009D25D5">
            <w:pPr>
              <w:jc w:val="both"/>
              <w:rPr>
                <w:rFonts w:ascii="Garamond" w:hAnsi="Garamond" w:cs="Arial"/>
                <w:sz w:val="22"/>
                <w:szCs w:val="22"/>
              </w:rPr>
            </w:pPr>
            <w:r w:rsidRPr="0046209B">
              <w:rPr>
                <w:rFonts w:ascii="Garamond" w:hAnsi="Garamond" w:cs="Arial"/>
                <w:sz w:val="22"/>
                <w:szCs w:val="22"/>
              </w:rPr>
              <w:t>Τόκοι τραπεζικών καταθέσεων</w:t>
            </w:r>
          </w:p>
        </w:tc>
        <w:tc>
          <w:tcPr>
            <w:tcW w:w="1620" w:type="dxa"/>
            <w:tcBorders>
              <w:left w:val="nil"/>
              <w:right w:val="nil"/>
            </w:tcBorders>
            <w:shd w:val="clear" w:color="auto" w:fill="C4BC96" w:themeFill="background2" w:themeFillShade="BF"/>
            <w:vAlign w:val="bottom"/>
          </w:tcPr>
          <w:p w:rsidR="00387779" w:rsidRPr="00F65C61" w:rsidRDefault="00387779" w:rsidP="00EC6CD2">
            <w:pPr>
              <w:jc w:val="right"/>
              <w:rPr>
                <w:rFonts w:ascii="Garamond" w:hAnsi="Garamond" w:cs="Arial"/>
                <w:sz w:val="22"/>
                <w:szCs w:val="22"/>
              </w:rPr>
            </w:pPr>
            <w:r>
              <w:rPr>
                <w:rFonts w:ascii="Garamond" w:hAnsi="Garamond" w:cs="Arial"/>
                <w:sz w:val="22"/>
                <w:szCs w:val="22"/>
              </w:rPr>
              <w:t>1</w:t>
            </w:r>
            <w:r w:rsidR="00EC6CD2">
              <w:rPr>
                <w:rFonts w:ascii="Garamond" w:hAnsi="Garamond" w:cs="Arial"/>
                <w:sz w:val="22"/>
                <w:szCs w:val="22"/>
              </w:rPr>
              <w:t>86</w:t>
            </w:r>
            <w:r>
              <w:rPr>
                <w:rFonts w:ascii="Garamond" w:hAnsi="Garamond" w:cs="Arial"/>
                <w:sz w:val="22"/>
                <w:szCs w:val="22"/>
              </w:rPr>
              <w:t>,</w:t>
            </w:r>
            <w:r w:rsidR="00EC6CD2">
              <w:rPr>
                <w:rFonts w:ascii="Garamond" w:hAnsi="Garamond" w:cs="Arial"/>
                <w:sz w:val="22"/>
                <w:szCs w:val="22"/>
              </w:rPr>
              <w:t>5</w:t>
            </w:r>
            <w:r w:rsidR="00BF1646">
              <w:rPr>
                <w:rFonts w:ascii="Garamond" w:hAnsi="Garamond" w:cs="Arial"/>
                <w:sz w:val="22"/>
                <w:szCs w:val="22"/>
              </w:rPr>
              <w:t>7</w:t>
            </w:r>
          </w:p>
        </w:tc>
        <w:tc>
          <w:tcPr>
            <w:tcW w:w="236" w:type="dxa"/>
            <w:tcBorders>
              <w:left w:val="nil"/>
              <w:right w:val="nil"/>
            </w:tcBorders>
            <w:shd w:val="clear" w:color="auto" w:fill="EEECE1" w:themeFill="background2"/>
            <w:vAlign w:val="bottom"/>
          </w:tcPr>
          <w:p w:rsidR="00387779" w:rsidRPr="0046209B" w:rsidRDefault="00387779" w:rsidP="00774086">
            <w:pPr>
              <w:jc w:val="right"/>
              <w:rPr>
                <w:rFonts w:ascii="Garamond" w:hAnsi="Garamond" w:cs="Arial"/>
                <w:sz w:val="22"/>
                <w:szCs w:val="22"/>
              </w:rPr>
            </w:pPr>
          </w:p>
        </w:tc>
        <w:tc>
          <w:tcPr>
            <w:tcW w:w="1544" w:type="dxa"/>
            <w:tcBorders>
              <w:left w:val="nil"/>
              <w:right w:val="nil"/>
            </w:tcBorders>
            <w:shd w:val="clear" w:color="auto" w:fill="EEECE1" w:themeFill="background2"/>
            <w:vAlign w:val="bottom"/>
          </w:tcPr>
          <w:p w:rsidR="00387779" w:rsidRPr="00F65C61" w:rsidRDefault="00387779" w:rsidP="004D260B">
            <w:pPr>
              <w:jc w:val="right"/>
              <w:rPr>
                <w:rFonts w:ascii="Garamond" w:hAnsi="Garamond" w:cs="Arial"/>
                <w:sz w:val="22"/>
                <w:szCs w:val="22"/>
              </w:rPr>
            </w:pPr>
            <w:r>
              <w:rPr>
                <w:rFonts w:ascii="Garamond" w:hAnsi="Garamond" w:cs="Arial"/>
                <w:sz w:val="22"/>
                <w:szCs w:val="22"/>
              </w:rPr>
              <w:t>138,97</w:t>
            </w:r>
          </w:p>
        </w:tc>
      </w:tr>
      <w:tr w:rsidR="00387779" w:rsidRPr="009D25D5" w:rsidTr="00385CDE">
        <w:trPr>
          <w:trHeight w:val="225"/>
        </w:trPr>
        <w:tc>
          <w:tcPr>
            <w:tcW w:w="4695" w:type="dxa"/>
            <w:tcBorders>
              <w:top w:val="nil"/>
              <w:left w:val="nil"/>
              <w:bottom w:val="nil"/>
              <w:right w:val="nil"/>
            </w:tcBorders>
            <w:shd w:val="clear" w:color="auto" w:fill="EEECE1" w:themeFill="background2"/>
            <w:vAlign w:val="bottom"/>
          </w:tcPr>
          <w:p w:rsidR="00387779" w:rsidRPr="0046209B" w:rsidRDefault="00387779" w:rsidP="00774086">
            <w:pPr>
              <w:jc w:val="both"/>
              <w:rPr>
                <w:rFonts w:ascii="Garamond" w:hAnsi="Garamond" w:cs="Arial"/>
                <w:sz w:val="22"/>
                <w:szCs w:val="22"/>
                <w:lang w:val="en-US"/>
              </w:rPr>
            </w:pPr>
          </w:p>
        </w:tc>
        <w:tc>
          <w:tcPr>
            <w:tcW w:w="1620" w:type="dxa"/>
            <w:tcBorders>
              <w:top w:val="single" w:sz="4" w:space="0" w:color="auto"/>
              <w:left w:val="nil"/>
              <w:bottom w:val="dotted" w:sz="4" w:space="0" w:color="auto"/>
              <w:right w:val="nil"/>
            </w:tcBorders>
            <w:shd w:val="clear" w:color="auto" w:fill="C4BC96" w:themeFill="background2" w:themeFillShade="BF"/>
            <w:vAlign w:val="bottom"/>
          </w:tcPr>
          <w:p w:rsidR="00387779" w:rsidRPr="009D25D5" w:rsidRDefault="00387779" w:rsidP="00EC6CD2">
            <w:pPr>
              <w:jc w:val="right"/>
              <w:rPr>
                <w:rFonts w:ascii="Garamond" w:hAnsi="Garamond" w:cs="Arial"/>
                <w:sz w:val="22"/>
                <w:szCs w:val="22"/>
              </w:rPr>
            </w:pPr>
            <w:r>
              <w:rPr>
                <w:rFonts w:ascii="Garamond" w:hAnsi="Garamond" w:cs="Arial"/>
                <w:sz w:val="22"/>
                <w:szCs w:val="22"/>
              </w:rPr>
              <w:t>1</w:t>
            </w:r>
            <w:r w:rsidR="00EC6CD2">
              <w:rPr>
                <w:rFonts w:ascii="Garamond" w:hAnsi="Garamond" w:cs="Arial"/>
                <w:sz w:val="22"/>
                <w:szCs w:val="22"/>
              </w:rPr>
              <w:t>86</w:t>
            </w:r>
            <w:r w:rsidRPr="009D25D5">
              <w:rPr>
                <w:rFonts w:ascii="Garamond" w:hAnsi="Garamond" w:cs="Arial"/>
                <w:sz w:val="22"/>
                <w:szCs w:val="22"/>
              </w:rPr>
              <w:t>,</w:t>
            </w:r>
            <w:r w:rsidR="00EC6CD2">
              <w:rPr>
                <w:rFonts w:ascii="Garamond" w:hAnsi="Garamond" w:cs="Arial"/>
                <w:sz w:val="22"/>
                <w:szCs w:val="22"/>
              </w:rPr>
              <w:t>5</w:t>
            </w:r>
            <w:r w:rsidR="00BF1646">
              <w:rPr>
                <w:rFonts w:ascii="Garamond" w:hAnsi="Garamond" w:cs="Arial"/>
                <w:sz w:val="22"/>
                <w:szCs w:val="22"/>
              </w:rPr>
              <w:t>7</w:t>
            </w:r>
          </w:p>
        </w:tc>
        <w:tc>
          <w:tcPr>
            <w:tcW w:w="236" w:type="dxa"/>
            <w:tcBorders>
              <w:left w:val="nil"/>
              <w:right w:val="nil"/>
            </w:tcBorders>
            <w:shd w:val="clear" w:color="auto" w:fill="EEECE1" w:themeFill="background2"/>
            <w:vAlign w:val="bottom"/>
          </w:tcPr>
          <w:p w:rsidR="00387779" w:rsidRPr="009D25D5" w:rsidRDefault="00387779" w:rsidP="00774086">
            <w:pPr>
              <w:jc w:val="right"/>
              <w:rPr>
                <w:rFonts w:ascii="Garamond" w:hAnsi="Garamond" w:cs="Arial"/>
                <w:sz w:val="22"/>
                <w:szCs w:val="22"/>
              </w:rPr>
            </w:pPr>
          </w:p>
        </w:tc>
        <w:tc>
          <w:tcPr>
            <w:tcW w:w="1544" w:type="dxa"/>
            <w:tcBorders>
              <w:top w:val="single" w:sz="4" w:space="0" w:color="auto"/>
              <w:left w:val="nil"/>
              <w:bottom w:val="dotted" w:sz="4" w:space="0" w:color="auto"/>
              <w:right w:val="nil"/>
            </w:tcBorders>
            <w:shd w:val="clear" w:color="auto" w:fill="EEECE1" w:themeFill="background2"/>
            <w:vAlign w:val="bottom"/>
          </w:tcPr>
          <w:p w:rsidR="00387779" w:rsidRPr="009D25D5" w:rsidRDefault="00387779" w:rsidP="004D260B">
            <w:pPr>
              <w:jc w:val="right"/>
              <w:rPr>
                <w:rFonts w:ascii="Garamond" w:hAnsi="Garamond" w:cs="Arial"/>
                <w:sz w:val="22"/>
                <w:szCs w:val="22"/>
              </w:rPr>
            </w:pPr>
            <w:r>
              <w:rPr>
                <w:rFonts w:ascii="Garamond" w:hAnsi="Garamond" w:cs="Arial"/>
                <w:sz w:val="22"/>
                <w:szCs w:val="22"/>
              </w:rPr>
              <w:t>138</w:t>
            </w:r>
            <w:r w:rsidRPr="009D25D5">
              <w:rPr>
                <w:rFonts w:ascii="Garamond" w:hAnsi="Garamond" w:cs="Arial"/>
                <w:sz w:val="22"/>
                <w:szCs w:val="22"/>
              </w:rPr>
              <w:t>,</w:t>
            </w:r>
            <w:r>
              <w:rPr>
                <w:rFonts w:ascii="Garamond" w:hAnsi="Garamond" w:cs="Arial"/>
                <w:sz w:val="22"/>
                <w:szCs w:val="22"/>
              </w:rPr>
              <w:t>97</w:t>
            </w:r>
          </w:p>
        </w:tc>
      </w:tr>
      <w:tr w:rsidR="00387779" w:rsidRPr="009D25D5" w:rsidTr="00385CDE">
        <w:trPr>
          <w:trHeight w:val="225"/>
        </w:trPr>
        <w:tc>
          <w:tcPr>
            <w:tcW w:w="4695" w:type="dxa"/>
            <w:tcBorders>
              <w:top w:val="nil"/>
              <w:left w:val="nil"/>
              <w:bottom w:val="nil"/>
              <w:right w:val="nil"/>
            </w:tcBorders>
            <w:shd w:val="clear" w:color="auto" w:fill="EEECE1" w:themeFill="background2"/>
            <w:vAlign w:val="bottom"/>
          </w:tcPr>
          <w:p w:rsidR="00387779" w:rsidRPr="0046209B" w:rsidRDefault="00387779" w:rsidP="00774086">
            <w:pPr>
              <w:jc w:val="both"/>
              <w:rPr>
                <w:rFonts w:ascii="Garamond" w:hAnsi="Garamond" w:cs="Arial"/>
                <w:sz w:val="22"/>
                <w:szCs w:val="22"/>
                <w:lang w:val="en-US"/>
              </w:rPr>
            </w:pPr>
          </w:p>
        </w:tc>
        <w:tc>
          <w:tcPr>
            <w:tcW w:w="1620" w:type="dxa"/>
            <w:tcBorders>
              <w:top w:val="dotted" w:sz="4" w:space="0" w:color="auto"/>
              <w:left w:val="nil"/>
              <w:bottom w:val="nil"/>
              <w:right w:val="nil"/>
            </w:tcBorders>
            <w:shd w:val="clear" w:color="auto" w:fill="C4BC96" w:themeFill="background2" w:themeFillShade="BF"/>
            <w:vAlign w:val="bottom"/>
          </w:tcPr>
          <w:p w:rsidR="00387779" w:rsidRPr="00F65C61" w:rsidRDefault="00387779" w:rsidP="00774086">
            <w:pPr>
              <w:jc w:val="right"/>
              <w:rPr>
                <w:rFonts w:ascii="Garamond" w:hAnsi="Garamond" w:cs="Arial"/>
                <w:b/>
                <w:i/>
                <w:sz w:val="22"/>
                <w:szCs w:val="22"/>
              </w:rPr>
            </w:pPr>
          </w:p>
        </w:tc>
        <w:tc>
          <w:tcPr>
            <w:tcW w:w="236" w:type="dxa"/>
            <w:tcBorders>
              <w:left w:val="nil"/>
              <w:bottom w:val="nil"/>
              <w:right w:val="nil"/>
            </w:tcBorders>
            <w:shd w:val="clear" w:color="auto" w:fill="EEECE1" w:themeFill="background2"/>
            <w:vAlign w:val="bottom"/>
          </w:tcPr>
          <w:p w:rsidR="00387779" w:rsidRPr="0046209B" w:rsidRDefault="00387779" w:rsidP="00774086">
            <w:pPr>
              <w:jc w:val="right"/>
              <w:rPr>
                <w:rFonts w:ascii="Garamond" w:hAnsi="Garamond" w:cs="Arial"/>
                <w:b/>
                <w:sz w:val="22"/>
                <w:szCs w:val="22"/>
              </w:rPr>
            </w:pPr>
          </w:p>
        </w:tc>
        <w:tc>
          <w:tcPr>
            <w:tcW w:w="1544" w:type="dxa"/>
            <w:tcBorders>
              <w:top w:val="dotted" w:sz="4" w:space="0" w:color="auto"/>
              <w:left w:val="nil"/>
              <w:bottom w:val="nil"/>
              <w:right w:val="nil"/>
            </w:tcBorders>
            <w:shd w:val="clear" w:color="auto" w:fill="EEECE1" w:themeFill="background2"/>
            <w:vAlign w:val="bottom"/>
          </w:tcPr>
          <w:p w:rsidR="00387779" w:rsidRPr="00F65C61" w:rsidRDefault="00387779" w:rsidP="004D260B">
            <w:pPr>
              <w:jc w:val="right"/>
              <w:rPr>
                <w:rFonts w:ascii="Garamond" w:hAnsi="Garamond" w:cs="Arial"/>
                <w:b/>
                <w:i/>
                <w:sz w:val="22"/>
                <w:szCs w:val="22"/>
              </w:rPr>
            </w:pPr>
          </w:p>
        </w:tc>
      </w:tr>
      <w:tr w:rsidR="00387779" w:rsidRPr="0046209B" w:rsidTr="00385CDE">
        <w:trPr>
          <w:trHeight w:val="225"/>
        </w:trPr>
        <w:tc>
          <w:tcPr>
            <w:tcW w:w="4695" w:type="dxa"/>
            <w:tcBorders>
              <w:top w:val="nil"/>
              <w:left w:val="nil"/>
              <w:bottom w:val="nil"/>
              <w:right w:val="nil"/>
            </w:tcBorders>
            <w:shd w:val="clear" w:color="auto" w:fill="EEECE1" w:themeFill="background2"/>
            <w:vAlign w:val="bottom"/>
          </w:tcPr>
          <w:p w:rsidR="00387779" w:rsidRPr="0046209B" w:rsidRDefault="00387779" w:rsidP="00774086">
            <w:pPr>
              <w:jc w:val="both"/>
              <w:rPr>
                <w:rFonts w:ascii="Garamond" w:hAnsi="Garamond" w:cs="Arial"/>
                <w:b/>
                <w:i/>
                <w:sz w:val="22"/>
                <w:szCs w:val="22"/>
              </w:rPr>
            </w:pPr>
            <w:r w:rsidRPr="0046209B">
              <w:rPr>
                <w:rFonts w:ascii="Garamond" w:hAnsi="Garamond" w:cs="Arial"/>
                <w:b/>
                <w:i/>
                <w:sz w:val="22"/>
                <w:szCs w:val="22"/>
              </w:rPr>
              <w:t>Χρηματοοικονομικά έξοδα</w:t>
            </w:r>
          </w:p>
        </w:tc>
        <w:tc>
          <w:tcPr>
            <w:tcW w:w="1620" w:type="dxa"/>
            <w:tcBorders>
              <w:top w:val="nil"/>
              <w:left w:val="nil"/>
              <w:bottom w:val="nil"/>
              <w:right w:val="nil"/>
            </w:tcBorders>
            <w:shd w:val="clear" w:color="auto" w:fill="C4BC96" w:themeFill="background2" w:themeFillShade="BF"/>
            <w:vAlign w:val="bottom"/>
          </w:tcPr>
          <w:p w:rsidR="00387779" w:rsidRPr="00F65C61" w:rsidRDefault="00387779" w:rsidP="00774086">
            <w:pPr>
              <w:jc w:val="right"/>
              <w:rPr>
                <w:rFonts w:ascii="Garamond" w:hAnsi="Garamond" w:cs="Arial"/>
                <w:sz w:val="22"/>
                <w:szCs w:val="22"/>
              </w:rPr>
            </w:pPr>
          </w:p>
        </w:tc>
        <w:tc>
          <w:tcPr>
            <w:tcW w:w="236" w:type="dxa"/>
            <w:tcBorders>
              <w:top w:val="nil"/>
              <w:left w:val="nil"/>
              <w:bottom w:val="nil"/>
              <w:right w:val="nil"/>
            </w:tcBorders>
            <w:shd w:val="clear" w:color="auto" w:fill="EEECE1" w:themeFill="background2"/>
            <w:vAlign w:val="bottom"/>
          </w:tcPr>
          <w:p w:rsidR="00387779" w:rsidRPr="0046209B" w:rsidRDefault="00387779" w:rsidP="00774086">
            <w:pPr>
              <w:jc w:val="right"/>
              <w:rPr>
                <w:rFonts w:ascii="Garamond" w:hAnsi="Garamond" w:cs="Arial"/>
                <w:sz w:val="22"/>
                <w:szCs w:val="22"/>
              </w:rPr>
            </w:pPr>
          </w:p>
        </w:tc>
        <w:tc>
          <w:tcPr>
            <w:tcW w:w="1544" w:type="dxa"/>
            <w:tcBorders>
              <w:top w:val="nil"/>
              <w:left w:val="nil"/>
              <w:bottom w:val="nil"/>
              <w:right w:val="nil"/>
            </w:tcBorders>
            <w:shd w:val="clear" w:color="auto" w:fill="EEECE1" w:themeFill="background2"/>
            <w:vAlign w:val="bottom"/>
          </w:tcPr>
          <w:p w:rsidR="00387779" w:rsidRPr="00F65C61" w:rsidRDefault="00387779" w:rsidP="004D260B">
            <w:pPr>
              <w:jc w:val="right"/>
              <w:rPr>
                <w:rFonts w:ascii="Garamond" w:hAnsi="Garamond" w:cs="Arial"/>
                <w:sz w:val="22"/>
                <w:szCs w:val="22"/>
              </w:rPr>
            </w:pPr>
          </w:p>
        </w:tc>
      </w:tr>
      <w:tr w:rsidR="00387779" w:rsidRPr="0046209B" w:rsidTr="00385CDE">
        <w:trPr>
          <w:trHeight w:val="225"/>
        </w:trPr>
        <w:tc>
          <w:tcPr>
            <w:tcW w:w="4695" w:type="dxa"/>
            <w:tcBorders>
              <w:top w:val="nil"/>
              <w:left w:val="nil"/>
              <w:bottom w:val="nil"/>
              <w:right w:val="nil"/>
            </w:tcBorders>
            <w:shd w:val="clear" w:color="auto" w:fill="EEECE1" w:themeFill="background2"/>
            <w:vAlign w:val="bottom"/>
          </w:tcPr>
          <w:p w:rsidR="00387779" w:rsidRPr="0046209B" w:rsidRDefault="00387779" w:rsidP="00774086">
            <w:pPr>
              <w:jc w:val="both"/>
              <w:rPr>
                <w:rFonts w:ascii="Garamond" w:hAnsi="Garamond" w:cs="Arial"/>
                <w:sz w:val="22"/>
                <w:szCs w:val="22"/>
              </w:rPr>
            </w:pPr>
            <w:r w:rsidRPr="0046209B">
              <w:rPr>
                <w:rFonts w:ascii="Garamond" w:hAnsi="Garamond" w:cs="Arial"/>
                <w:sz w:val="22"/>
                <w:szCs w:val="22"/>
              </w:rPr>
              <w:t>Διάφορα έξοδα τραπεζών και λοιπά συναφή έξοδα</w:t>
            </w:r>
          </w:p>
        </w:tc>
        <w:tc>
          <w:tcPr>
            <w:tcW w:w="1620" w:type="dxa"/>
            <w:tcBorders>
              <w:top w:val="nil"/>
              <w:left w:val="nil"/>
              <w:bottom w:val="single" w:sz="4" w:space="0" w:color="auto"/>
              <w:right w:val="nil"/>
            </w:tcBorders>
            <w:shd w:val="clear" w:color="auto" w:fill="C4BC96" w:themeFill="background2" w:themeFillShade="BF"/>
            <w:vAlign w:val="bottom"/>
          </w:tcPr>
          <w:p w:rsidR="00387779" w:rsidRPr="00F65C61" w:rsidRDefault="00387779" w:rsidP="00EC6CD2">
            <w:pPr>
              <w:jc w:val="right"/>
              <w:rPr>
                <w:rFonts w:ascii="Garamond" w:hAnsi="Garamond" w:cs="Arial"/>
                <w:sz w:val="22"/>
                <w:szCs w:val="22"/>
              </w:rPr>
            </w:pPr>
            <w:r>
              <w:rPr>
                <w:rFonts w:ascii="Garamond" w:hAnsi="Garamond" w:cs="Arial"/>
                <w:sz w:val="22"/>
                <w:szCs w:val="22"/>
              </w:rPr>
              <w:t>(</w:t>
            </w:r>
            <w:r w:rsidR="00EC6CD2">
              <w:rPr>
                <w:rFonts w:ascii="Garamond" w:hAnsi="Garamond" w:cs="Arial"/>
                <w:sz w:val="22"/>
                <w:szCs w:val="22"/>
              </w:rPr>
              <w:t>2</w:t>
            </w:r>
            <w:r w:rsidR="00BF1646">
              <w:rPr>
                <w:rFonts w:ascii="Garamond" w:hAnsi="Garamond" w:cs="Arial"/>
                <w:sz w:val="22"/>
                <w:szCs w:val="22"/>
              </w:rPr>
              <w:t>.</w:t>
            </w:r>
            <w:r w:rsidR="00EC6CD2">
              <w:rPr>
                <w:rFonts w:ascii="Garamond" w:hAnsi="Garamond" w:cs="Arial"/>
                <w:sz w:val="22"/>
                <w:szCs w:val="22"/>
              </w:rPr>
              <w:t>030</w:t>
            </w:r>
            <w:r>
              <w:rPr>
                <w:rFonts w:ascii="Garamond" w:hAnsi="Garamond" w:cs="Arial"/>
                <w:sz w:val="22"/>
                <w:szCs w:val="22"/>
              </w:rPr>
              <w:t>,</w:t>
            </w:r>
            <w:r w:rsidR="00BF1646">
              <w:rPr>
                <w:rFonts w:ascii="Garamond" w:hAnsi="Garamond" w:cs="Arial"/>
                <w:sz w:val="22"/>
                <w:szCs w:val="22"/>
              </w:rPr>
              <w:t>1</w:t>
            </w:r>
            <w:r w:rsidR="00EC6CD2">
              <w:rPr>
                <w:rFonts w:ascii="Garamond" w:hAnsi="Garamond" w:cs="Arial"/>
                <w:sz w:val="22"/>
                <w:szCs w:val="22"/>
              </w:rPr>
              <w:t>0</w:t>
            </w:r>
            <w:r>
              <w:rPr>
                <w:rFonts w:ascii="Garamond" w:hAnsi="Garamond" w:cs="Arial"/>
                <w:sz w:val="22"/>
                <w:szCs w:val="22"/>
              </w:rPr>
              <w:t>)</w:t>
            </w:r>
          </w:p>
        </w:tc>
        <w:tc>
          <w:tcPr>
            <w:tcW w:w="236" w:type="dxa"/>
            <w:tcBorders>
              <w:top w:val="nil"/>
              <w:left w:val="nil"/>
              <w:right w:val="nil"/>
            </w:tcBorders>
            <w:shd w:val="clear" w:color="auto" w:fill="EEECE1" w:themeFill="background2"/>
            <w:vAlign w:val="bottom"/>
          </w:tcPr>
          <w:p w:rsidR="00387779" w:rsidRPr="0046209B" w:rsidRDefault="00387779" w:rsidP="00774086">
            <w:pPr>
              <w:jc w:val="right"/>
              <w:rPr>
                <w:rFonts w:ascii="Garamond" w:hAnsi="Garamond" w:cs="Arial"/>
                <w:sz w:val="22"/>
                <w:szCs w:val="22"/>
              </w:rPr>
            </w:pPr>
          </w:p>
        </w:tc>
        <w:tc>
          <w:tcPr>
            <w:tcW w:w="1544" w:type="dxa"/>
            <w:tcBorders>
              <w:top w:val="nil"/>
              <w:left w:val="nil"/>
              <w:bottom w:val="single" w:sz="4" w:space="0" w:color="auto"/>
              <w:right w:val="nil"/>
            </w:tcBorders>
            <w:shd w:val="clear" w:color="auto" w:fill="EEECE1" w:themeFill="background2"/>
            <w:vAlign w:val="bottom"/>
          </w:tcPr>
          <w:p w:rsidR="00387779" w:rsidRPr="00F65C61" w:rsidRDefault="00387779" w:rsidP="004D260B">
            <w:pPr>
              <w:jc w:val="right"/>
              <w:rPr>
                <w:rFonts w:ascii="Garamond" w:hAnsi="Garamond" w:cs="Arial"/>
                <w:sz w:val="22"/>
                <w:szCs w:val="22"/>
              </w:rPr>
            </w:pPr>
            <w:r>
              <w:rPr>
                <w:rFonts w:ascii="Garamond" w:hAnsi="Garamond" w:cs="Arial"/>
                <w:sz w:val="22"/>
                <w:szCs w:val="22"/>
              </w:rPr>
              <w:t>(179,32)</w:t>
            </w:r>
          </w:p>
        </w:tc>
      </w:tr>
      <w:tr w:rsidR="00387779" w:rsidRPr="009D25D5" w:rsidTr="00385CDE">
        <w:trPr>
          <w:trHeight w:val="240"/>
        </w:trPr>
        <w:tc>
          <w:tcPr>
            <w:tcW w:w="4695" w:type="dxa"/>
            <w:tcBorders>
              <w:top w:val="nil"/>
              <w:left w:val="nil"/>
              <w:bottom w:val="nil"/>
              <w:right w:val="nil"/>
            </w:tcBorders>
            <w:shd w:val="clear" w:color="auto" w:fill="EEECE1" w:themeFill="background2"/>
            <w:vAlign w:val="bottom"/>
          </w:tcPr>
          <w:p w:rsidR="00387779" w:rsidRPr="0046209B" w:rsidRDefault="00387779" w:rsidP="00774086">
            <w:pPr>
              <w:jc w:val="both"/>
              <w:rPr>
                <w:rFonts w:ascii="Garamond" w:hAnsi="Garamond" w:cs="Arial"/>
                <w:sz w:val="22"/>
                <w:szCs w:val="22"/>
              </w:rPr>
            </w:pPr>
          </w:p>
        </w:tc>
        <w:tc>
          <w:tcPr>
            <w:tcW w:w="1620" w:type="dxa"/>
            <w:tcBorders>
              <w:top w:val="single" w:sz="4" w:space="0" w:color="auto"/>
              <w:left w:val="nil"/>
              <w:right w:val="nil"/>
            </w:tcBorders>
            <w:shd w:val="clear" w:color="auto" w:fill="C4BC96" w:themeFill="background2" w:themeFillShade="BF"/>
            <w:vAlign w:val="bottom"/>
          </w:tcPr>
          <w:p w:rsidR="00387779" w:rsidRPr="009D25D5" w:rsidRDefault="00387779" w:rsidP="00EC6CD2">
            <w:pPr>
              <w:jc w:val="right"/>
              <w:rPr>
                <w:rFonts w:ascii="Garamond" w:hAnsi="Garamond" w:cs="Arial"/>
                <w:sz w:val="22"/>
                <w:szCs w:val="22"/>
              </w:rPr>
            </w:pPr>
            <w:r>
              <w:rPr>
                <w:rFonts w:ascii="Garamond" w:hAnsi="Garamond" w:cs="Arial"/>
                <w:sz w:val="22"/>
                <w:szCs w:val="22"/>
              </w:rPr>
              <w:t>(</w:t>
            </w:r>
            <w:r w:rsidR="00EC6CD2">
              <w:rPr>
                <w:rFonts w:ascii="Garamond" w:hAnsi="Garamond" w:cs="Arial"/>
                <w:sz w:val="22"/>
                <w:szCs w:val="22"/>
              </w:rPr>
              <w:t>2</w:t>
            </w:r>
            <w:r w:rsidR="00BF1646">
              <w:rPr>
                <w:rFonts w:ascii="Garamond" w:hAnsi="Garamond" w:cs="Arial"/>
                <w:sz w:val="22"/>
                <w:szCs w:val="22"/>
              </w:rPr>
              <w:t>.</w:t>
            </w:r>
            <w:r w:rsidR="00EC6CD2">
              <w:rPr>
                <w:rFonts w:ascii="Garamond" w:hAnsi="Garamond" w:cs="Arial"/>
                <w:sz w:val="22"/>
                <w:szCs w:val="22"/>
              </w:rPr>
              <w:t>030</w:t>
            </w:r>
            <w:r>
              <w:rPr>
                <w:rFonts w:ascii="Garamond" w:hAnsi="Garamond" w:cs="Arial"/>
                <w:sz w:val="22"/>
                <w:szCs w:val="22"/>
              </w:rPr>
              <w:t>,</w:t>
            </w:r>
            <w:r w:rsidR="00BF1646">
              <w:rPr>
                <w:rFonts w:ascii="Garamond" w:hAnsi="Garamond" w:cs="Arial"/>
                <w:sz w:val="22"/>
                <w:szCs w:val="22"/>
              </w:rPr>
              <w:t>1</w:t>
            </w:r>
            <w:r w:rsidR="00EC6CD2">
              <w:rPr>
                <w:rFonts w:ascii="Garamond" w:hAnsi="Garamond" w:cs="Arial"/>
                <w:sz w:val="22"/>
                <w:szCs w:val="22"/>
              </w:rPr>
              <w:t>0</w:t>
            </w:r>
            <w:r>
              <w:rPr>
                <w:rFonts w:ascii="Garamond" w:hAnsi="Garamond" w:cs="Arial"/>
                <w:sz w:val="22"/>
                <w:szCs w:val="22"/>
              </w:rPr>
              <w:t>)</w:t>
            </w:r>
          </w:p>
        </w:tc>
        <w:tc>
          <w:tcPr>
            <w:tcW w:w="236" w:type="dxa"/>
            <w:tcBorders>
              <w:left w:val="nil"/>
              <w:right w:val="nil"/>
            </w:tcBorders>
            <w:shd w:val="clear" w:color="auto" w:fill="EEECE1" w:themeFill="background2"/>
            <w:vAlign w:val="bottom"/>
          </w:tcPr>
          <w:p w:rsidR="00387779" w:rsidRPr="009D25D5" w:rsidRDefault="00387779" w:rsidP="00774086">
            <w:pPr>
              <w:jc w:val="right"/>
              <w:rPr>
                <w:rFonts w:ascii="Garamond" w:hAnsi="Garamond" w:cs="Arial"/>
                <w:sz w:val="22"/>
                <w:szCs w:val="22"/>
              </w:rPr>
            </w:pPr>
          </w:p>
        </w:tc>
        <w:tc>
          <w:tcPr>
            <w:tcW w:w="1544" w:type="dxa"/>
            <w:tcBorders>
              <w:top w:val="single" w:sz="4" w:space="0" w:color="auto"/>
              <w:left w:val="nil"/>
              <w:right w:val="nil"/>
            </w:tcBorders>
            <w:shd w:val="clear" w:color="auto" w:fill="EEECE1" w:themeFill="background2"/>
            <w:vAlign w:val="bottom"/>
          </w:tcPr>
          <w:p w:rsidR="00387779" w:rsidRPr="009D25D5" w:rsidRDefault="00387779" w:rsidP="004D260B">
            <w:pPr>
              <w:jc w:val="right"/>
              <w:rPr>
                <w:rFonts w:ascii="Garamond" w:hAnsi="Garamond" w:cs="Arial"/>
                <w:sz w:val="22"/>
                <w:szCs w:val="22"/>
              </w:rPr>
            </w:pPr>
            <w:r>
              <w:rPr>
                <w:rFonts w:ascii="Garamond" w:hAnsi="Garamond" w:cs="Arial"/>
                <w:sz w:val="22"/>
                <w:szCs w:val="22"/>
              </w:rPr>
              <w:t>(179,32)</w:t>
            </w:r>
          </w:p>
        </w:tc>
      </w:tr>
      <w:tr w:rsidR="00387779" w:rsidRPr="0090360B" w:rsidTr="00385CDE">
        <w:trPr>
          <w:trHeight w:val="74"/>
        </w:trPr>
        <w:tc>
          <w:tcPr>
            <w:tcW w:w="4695" w:type="dxa"/>
            <w:tcBorders>
              <w:top w:val="nil"/>
              <w:left w:val="nil"/>
              <w:bottom w:val="nil"/>
              <w:right w:val="nil"/>
            </w:tcBorders>
            <w:shd w:val="clear" w:color="auto" w:fill="EEECE1" w:themeFill="background2"/>
            <w:vAlign w:val="bottom"/>
          </w:tcPr>
          <w:p w:rsidR="00387779" w:rsidRPr="0090360B" w:rsidRDefault="00387779" w:rsidP="00774086">
            <w:pPr>
              <w:jc w:val="both"/>
              <w:rPr>
                <w:rFonts w:ascii="Garamond" w:hAnsi="Garamond" w:cs="Arial"/>
                <w:sz w:val="8"/>
                <w:szCs w:val="8"/>
              </w:rPr>
            </w:pPr>
          </w:p>
        </w:tc>
        <w:tc>
          <w:tcPr>
            <w:tcW w:w="1620" w:type="dxa"/>
            <w:tcBorders>
              <w:left w:val="nil"/>
              <w:bottom w:val="single" w:sz="4" w:space="0" w:color="auto"/>
              <w:right w:val="nil"/>
            </w:tcBorders>
            <w:shd w:val="clear" w:color="auto" w:fill="C4BC96" w:themeFill="background2" w:themeFillShade="BF"/>
            <w:vAlign w:val="bottom"/>
          </w:tcPr>
          <w:p w:rsidR="00387779" w:rsidRPr="00F65C61" w:rsidRDefault="00387779" w:rsidP="00774086">
            <w:pPr>
              <w:jc w:val="right"/>
              <w:rPr>
                <w:rFonts w:ascii="Garamond" w:hAnsi="Garamond" w:cs="Arial"/>
                <w:b/>
                <w:bCs/>
                <w:i/>
                <w:iCs/>
                <w:sz w:val="8"/>
                <w:szCs w:val="8"/>
              </w:rPr>
            </w:pPr>
          </w:p>
        </w:tc>
        <w:tc>
          <w:tcPr>
            <w:tcW w:w="236" w:type="dxa"/>
            <w:tcBorders>
              <w:left w:val="nil"/>
              <w:right w:val="nil"/>
            </w:tcBorders>
            <w:shd w:val="clear" w:color="auto" w:fill="EEECE1" w:themeFill="background2"/>
            <w:vAlign w:val="bottom"/>
          </w:tcPr>
          <w:p w:rsidR="00387779" w:rsidRPr="0090360B" w:rsidRDefault="00387779" w:rsidP="00774086">
            <w:pPr>
              <w:jc w:val="right"/>
              <w:rPr>
                <w:rFonts w:ascii="Garamond" w:hAnsi="Garamond" w:cs="Arial"/>
                <w:b/>
                <w:sz w:val="8"/>
                <w:szCs w:val="8"/>
              </w:rPr>
            </w:pPr>
          </w:p>
        </w:tc>
        <w:tc>
          <w:tcPr>
            <w:tcW w:w="1544" w:type="dxa"/>
            <w:tcBorders>
              <w:left w:val="nil"/>
              <w:bottom w:val="single" w:sz="4" w:space="0" w:color="auto"/>
              <w:right w:val="nil"/>
            </w:tcBorders>
            <w:shd w:val="clear" w:color="auto" w:fill="EEECE1" w:themeFill="background2"/>
            <w:vAlign w:val="bottom"/>
          </w:tcPr>
          <w:p w:rsidR="00387779" w:rsidRPr="00F65C61" w:rsidRDefault="00387779" w:rsidP="004D260B">
            <w:pPr>
              <w:jc w:val="right"/>
              <w:rPr>
                <w:rFonts w:ascii="Garamond" w:hAnsi="Garamond" w:cs="Arial"/>
                <w:b/>
                <w:bCs/>
                <w:i/>
                <w:iCs/>
                <w:sz w:val="8"/>
                <w:szCs w:val="8"/>
              </w:rPr>
            </w:pPr>
          </w:p>
        </w:tc>
      </w:tr>
      <w:tr w:rsidR="00387779" w:rsidRPr="0046209B" w:rsidTr="00385CDE">
        <w:trPr>
          <w:trHeight w:val="240"/>
        </w:trPr>
        <w:tc>
          <w:tcPr>
            <w:tcW w:w="4695" w:type="dxa"/>
            <w:tcBorders>
              <w:top w:val="nil"/>
              <w:left w:val="nil"/>
              <w:bottom w:val="nil"/>
              <w:right w:val="nil"/>
            </w:tcBorders>
            <w:shd w:val="clear" w:color="auto" w:fill="EEECE1" w:themeFill="background2"/>
            <w:vAlign w:val="bottom"/>
          </w:tcPr>
          <w:p w:rsidR="00387779" w:rsidRPr="0090360B" w:rsidRDefault="00387779" w:rsidP="00774086">
            <w:pPr>
              <w:jc w:val="center"/>
              <w:rPr>
                <w:rFonts w:ascii="Garamond" w:hAnsi="Garamond" w:cs="Arial"/>
                <w:b/>
                <w:sz w:val="22"/>
                <w:szCs w:val="22"/>
              </w:rPr>
            </w:pPr>
            <w:r w:rsidRPr="0090360B">
              <w:rPr>
                <w:rFonts w:ascii="Garamond" w:hAnsi="Garamond" w:cs="Arial"/>
                <w:b/>
                <w:sz w:val="22"/>
                <w:szCs w:val="22"/>
              </w:rPr>
              <w:t>Χρηματοοικονομικό αποτέλεσμα</w:t>
            </w:r>
          </w:p>
        </w:tc>
        <w:tc>
          <w:tcPr>
            <w:tcW w:w="1620" w:type="dxa"/>
            <w:tcBorders>
              <w:top w:val="single" w:sz="4" w:space="0" w:color="auto"/>
              <w:left w:val="nil"/>
              <w:bottom w:val="double" w:sz="4" w:space="0" w:color="auto"/>
              <w:right w:val="nil"/>
            </w:tcBorders>
            <w:shd w:val="clear" w:color="auto" w:fill="C4BC96" w:themeFill="background2" w:themeFillShade="BF"/>
            <w:vAlign w:val="bottom"/>
          </w:tcPr>
          <w:p w:rsidR="00387779" w:rsidRPr="00F65C61" w:rsidRDefault="00387779" w:rsidP="00EC6CD2">
            <w:pPr>
              <w:jc w:val="right"/>
              <w:rPr>
                <w:rFonts w:ascii="Garamond" w:hAnsi="Garamond" w:cs="Arial"/>
                <w:b/>
                <w:bCs/>
                <w:sz w:val="22"/>
                <w:szCs w:val="22"/>
              </w:rPr>
            </w:pPr>
            <w:r>
              <w:rPr>
                <w:rFonts w:ascii="Garamond" w:hAnsi="Garamond" w:cs="Arial"/>
                <w:b/>
                <w:bCs/>
                <w:sz w:val="22"/>
                <w:szCs w:val="22"/>
              </w:rPr>
              <w:t>(</w:t>
            </w:r>
            <w:r w:rsidR="00BF1646">
              <w:rPr>
                <w:rFonts w:ascii="Garamond" w:hAnsi="Garamond" w:cs="Arial"/>
                <w:b/>
                <w:bCs/>
                <w:sz w:val="22"/>
                <w:szCs w:val="22"/>
              </w:rPr>
              <w:t>1.8</w:t>
            </w:r>
            <w:r w:rsidR="00EC6CD2">
              <w:rPr>
                <w:rFonts w:ascii="Garamond" w:hAnsi="Garamond" w:cs="Arial"/>
                <w:b/>
                <w:bCs/>
                <w:sz w:val="22"/>
                <w:szCs w:val="22"/>
              </w:rPr>
              <w:t>43</w:t>
            </w:r>
            <w:r>
              <w:rPr>
                <w:rFonts w:ascii="Garamond" w:hAnsi="Garamond" w:cs="Arial"/>
                <w:b/>
                <w:bCs/>
                <w:sz w:val="22"/>
                <w:szCs w:val="22"/>
              </w:rPr>
              <w:t>,</w:t>
            </w:r>
            <w:r w:rsidR="00EC6CD2">
              <w:rPr>
                <w:rFonts w:ascii="Garamond" w:hAnsi="Garamond" w:cs="Arial"/>
                <w:b/>
                <w:bCs/>
                <w:sz w:val="22"/>
                <w:szCs w:val="22"/>
              </w:rPr>
              <w:t>53</w:t>
            </w:r>
            <w:r>
              <w:rPr>
                <w:rFonts w:ascii="Garamond" w:hAnsi="Garamond" w:cs="Arial"/>
                <w:b/>
                <w:bCs/>
                <w:sz w:val="22"/>
                <w:szCs w:val="22"/>
              </w:rPr>
              <w:t>)</w:t>
            </w:r>
          </w:p>
        </w:tc>
        <w:tc>
          <w:tcPr>
            <w:tcW w:w="236" w:type="dxa"/>
            <w:tcBorders>
              <w:left w:val="nil"/>
              <w:right w:val="nil"/>
            </w:tcBorders>
            <w:shd w:val="clear" w:color="auto" w:fill="EEECE1" w:themeFill="background2"/>
            <w:vAlign w:val="bottom"/>
          </w:tcPr>
          <w:p w:rsidR="00387779" w:rsidRPr="0046209B" w:rsidRDefault="00387779" w:rsidP="00774086">
            <w:pPr>
              <w:jc w:val="right"/>
              <w:rPr>
                <w:rFonts w:ascii="Garamond" w:hAnsi="Garamond" w:cs="Arial"/>
                <w:b/>
                <w:sz w:val="22"/>
                <w:szCs w:val="22"/>
              </w:rPr>
            </w:pPr>
          </w:p>
        </w:tc>
        <w:tc>
          <w:tcPr>
            <w:tcW w:w="1544" w:type="dxa"/>
            <w:tcBorders>
              <w:top w:val="single" w:sz="4" w:space="0" w:color="auto"/>
              <w:left w:val="nil"/>
              <w:bottom w:val="double" w:sz="4" w:space="0" w:color="auto"/>
              <w:right w:val="nil"/>
            </w:tcBorders>
            <w:shd w:val="clear" w:color="auto" w:fill="EEECE1" w:themeFill="background2"/>
            <w:vAlign w:val="bottom"/>
          </w:tcPr>
          <w:p w:rsidR="00387779" w:rsidRPr="00F65C61" w:rsidRDefault="00387779" w:rsidP="004D260B">
            <w:pPr>
              <w:jc w:val="right"/>
              <w:rPr>
                <w:rFonts w:ascii="Garamond" w:hAnsi="Garamond" w:cs="Arial"/>
                <w:b/>
                <w:bCs/>
                <w:sz w:val="22"/>
                <w:szCs w:val="22"/>
              </w:rPr>
            </w:pPr>
            <w:r>
              <w:rPr>
                <w:rFonts w:ascii="Garamond" w:hAnsi="Garamond" w:cs="Arial"/>
                <w:b/>
                <w:bCs/>
                <w:sz w:val="22"/>
                <w:szCs w:val="22"/>
              </w:rPr>
              <w:t>(40,35)</w:t>
            </w:r>
          </w:p>
        </w:tc>
      </w:tr>
      <w:tr w:rsidR="00387779" w:rsidRPr="00385CDE" w:rsidTr="00385CDE">
        <w:trPr>
          <w:trHeight w:val="77"/>
        </w:trPr>
        <w:tc>
          <w:tcPr>
            <w:tcW w:w="4695" w:type="dxa"/>
            <w:tcBorders>
              <w:top w:val="nil"/>
              <w:left w:val="nil"/>
              <w:bottom w:val="nil"/>
              <w:right w:val="nil"/>
            </w:tcBorders>
            <w:shd w:val="clear" w:color="auto" w:fill="EEECE1" w:themeFill="background2"/>
            <w:vAlign w:val="bottom"/>
          </w:tcPr>
          <w:p w:rsidR="00387779" w:rsidRPr="00385CDE" w:rsidRDefault="00387779" w:rsidP="009F75FD">
            <w:pPr>
              <w:jc w:val="center"/>
              <w:rPr>
                <w:rFonts w:ascii="Garamond" w:hAnsi="Garamond" w:cs="Arial"/>
                <w:b/>
                <w:sz w:val="6"/>
                <w:szCs w:val="6"/>
              </w:rPr>
            </w:pPr>
          </w:p>
        </w:tc>
        <w:tc>
          <w:tcPr>
            <w:tcW w:w="1620" w:type="dxa"/>
            <w:tcBorders>
              <w:top w:val="double" w:sz="4" w:space="0" w:color="auto"/>
              <w:left w:val="nil"/>
              <w:right w:val="nil"/>
            </w:tcBorders>
            <w:shd w:val="clear" w:color="auto" w:fill="C4BC96" w:themeFill="background2" w:themeFillShade="BF"/>
            <w:vAlign w:val="bottom"/>
          </w:tcPr>
          <w:p w:rsidR="00387779" w:rsidRPr="00385CDE" w:rsidRDefault="00387779" w:rsidP="009F75FD">
            <w:pPr>
              <w:jc w:val="right"/>
              <w:rPr>
                <w:rFonts w:ascii="Garamond" w:hAnsi="Garamond" w:cs="Arial"/>
                <w:b/>
                <w:bCs/>
                <w:sz w:val="6"/>
                <w:szCs w:val="6"/>
              </w:rPr>
            </w:pPr>
          </w:p>
        </w:tc>
        <w:tc>
          <w:tcPr>
            <w:tcW w:w="236" w:type="dxa"/>
            <w:tcBorders>
              <w:left w:val="nil"/>
              <w:right w:val="nil"/>
            </w:tcBorders>
            <w:shd w:val="clear" w:color="auto" w:fill="EEECE1" w:themeFill="background2"/>
            <w:vAlign w:val="bottom"/>
          </w:tcPr>
          <w:p w:rsidR="00387779" w:rsidRPr="00385CDE" w:rsidRDefault="00387779" w:rsidP="009F75FD">
            <w:pPr>
              <w:jc w:val="right"/>
              <w:rPr>
                <w:rFonts w:ascii="Garamond" w:hAnsi="Garamond" w:cs="Arial"/>
                <w:b/>
                <w:sz w:val="6"/>
                <w:szCs w:val="6"/>
              </w:rPr>
            </w:pPr>
          </w:p>
        </w:tc>
        <w:tc>
          <w:tcPr>
            <w:tcW w:w="1544" w:type="dxa"/>
            <w:tcBorders>
              <w:top w:val="double" w:sz="4" w:space="0" w:color="auto"/>
              <w:left w:val="nil"/>
              <w:right w:val="nil"/>
            </w:tcBorders>
            <w:shd w:val="clear" w:color="auto" w:fill="EEECE1" w:themeFill="background2"/>
            <w:vAlign w:val="bottom"/>
          </w:tcPr>
          <w:p w:rsidR="00387779" w:rsidRPr="00385CDE" w:rsidRDefault="00387779" w:rsidP="00740E4F">
            <w:pPr>
              <w:jc w:val="right"/>
              <w:rPr>
                <w:rFonts w:ascii="Garamond" w:hAnsi="Garamond" w:cs="Arial"/>
                <w:b/>
                <w:bCs/>
                <w:sz w:val="6"/>
                <w:szCs w:val="6"/>
              </w:rPr>
            </w:pPr>
          </w:p>
        </w:tc>
      </w:tr>
    </w:tbl>
    <w:p w:rsidR="00831550" w:rsidRPr="0046209B" w:rsidRDefault="00831550" w:rsidP="00C670C0">
      <w:pPr>
        <w:spacing w:line="288" w:lineRule="auto"/>
        <w:jc w:val="both"/>
        <w:rPr>
          <w:rFonts w:ascii="Garamond" w:hAnsi="Garamond" w:cs="Arial"/>
          <w:sz w:val="22"/>
          <w:szCs w:val="22"/>
        </w:rPr>
      </w:pPr>
    </w:p>
    <w:p w:rsidR="007C467D" w:rsidRDefault="00203E04" w:rsidP="007C467D">
      <w:pPr>
        <w:pStyle w:val="Heading2"/>
        <w:keepNext/>
        <w:keepLines w:val="0"/>
        <w:tabs>
          <w:tab w:val="left" w:pos="425"/>
        </w:tabs>
        <w:spacing w:before="0" w:after="0" w:line="288" w:lineRule="auto"/>
        <w:rPr>
          <w:rFonts w:ascii="Garamond" w:hAnsi="Garamond"/>
          <w:iCs w:val="0"/>
          <w:color w:val="1F497D" w:themeColor="text2"/>
          <w:kern w:val="28"/>
          <w:sz w:val="24"/>
          <w:szCs w:val="24"/>
          <w:lang w:val="en-US" w:eastAsia="el-GR"/>
        </w:rPr>
      </w:pPr>
      <w:bookmarkStart w:id="235" w:name="_Toc452024383"/>
      <w:bookmarkStart w:id="236" w:name="_Toc452033294"/>
      <w:bookmarkStart w:id="237" w:name="_Toc452033838"/>
      <w:bookmarkStart w:id="238" w:name="_Toc452033983"/>
      <w:bookmarkStart w:id="239" w:name="_Toc452034464"/>
      <w:bookmarkStart w:id="240" w:name="_Toc518483947"/>
      <w:r>
        <w:rPr>
          <w:rFonts w:ascii="Garamond" w:hAnsi="Garamond"/>
          <w:iCs w:val="0"/>
          <w:color w:val="1F497D" w:themeColor="text2"/>
          <w:kern w:val="28"/>
          <w:sz w:val="24"/>
          <w:szCs w:val="24"/>
          <w:lang w:eastAsia="el-GR"/>
        </w:rPr>
        <w:t>7</w:t>
      </w:r>
      <w:r w:rsidR="007C467D" w:rsidRPr="008A7E1F">
        <w:rPr>
          <w:rFonts w:ascii="Garamond" w:hAnsi="Garamond"/>
          <w:iCs w:val="0"/>
          <w:color w:val="1F497D" w:themeColor="text2"/>
          <w:kern w:val="28"/>
          <w:sz w:val="24"/>
          <w:szCs w:val="24"/>
          <w:lang w:eastAsia="el-GR"/>
        </w:rPr>
        <w:t>. Φόρος εισοδήματος</w:t>
      </w:r>
      <w:bookmarkEnd w:id="235"/>
      <w:bookmarkEnd w:id="236"/>
      <w:bookmarkEnd w:id="237"/>
      <w:bookmarkEnd w:id="238"/>
      <w:bookmarkEnd w:id="239"/>
      <w:bookmarkEnd w:id="240"/>
    </w:p>
    <w:p w:rsidR="007C467D" w:rsidRPr="008A7E1F" w:rsidRDefault="007C467D" w:rsidP="008A7E1F">
      <w:pPr>
        <w:jc w:val="both"/>
        <w:rPr>
          <w:rFonts w:ascii="Garamond" w:hAnsi="Garamond" w:cs="Arial"/>
          <w:sz w:val="10"/>
          <w:szCs w:val="10"/>
        </w:rPr>
      </w:pPr>
    </w:p>
    <w:p w:rsidR="00613325" w:rsidRPr="00613325" w:rsidRDefault="00613325" w:rsidP="00C670C0">
      <w:pPr>
        <w:spacing w:line="288" w:lineRule="auto"/>
        <w:jc w:val="both"/>
        <w:rPr>
          <w:rFonts w:ascii="Garamond" w:hAnsi="Garamond" w:cs="Arial"/>
          <w:sz w:val="22"/>
          <w:szCs w:val="22"/>
        </w:rPr>
      </w:pPr>
      <w:bookmarkStart w:id="241" w:name="OLE_LINK6"/>
      <w:r w:rsidRPr="009C3E46">
        <w:rPr>
          <w:rFonts w:ascii="Garamond" w:hAnsi="Garamond" w:cs="Arial"/>
          <w:sz w:val="22"/>
          <w:szCs w:val="22"/>
        </w:rPr>
        <w:t>Με το Ν.4334/16.7.2015 «Επείγουσες ρυθμίσεις για τη διαπραγμάτευση και σύναψη συμφωνίας με τον Ευρωπαϊκό Μηχανισμό Στήριξης (Ε.Μ.Σ.)» καθώς και την έκδοση της ΠΟΛ.1159/17.7.2015, αυξήθηκε ο συντελεστής φορολογίας εισοδήματος νομικών προσώπων από 26% σε 29% για τα κέρδη που προκύπτουν στα φορολογικά έτη που αρχίζουν από 1.1.2015 και εφεξής</w:t>
      </w:r>
      <w:r w:rsidRPr="00613325">
        <w:rPr>
          <w:rFonts w:ascii="Garamond" w:hAnsi="Garamond" w:cs="Arial"/>
          <w:sz w:val="22"/>
          <w:szCs w:val="22"/>
        </w:rPr>
        <w:t>.</w:t>
      </w:r>
    </w:p>
    <w:p w:rsidR="00613325" w:rsidRPr="00613325" w:rsidRDefault="00613325" w:rsidP="00C670C0">
      <w:pPr>
        <w:spacing w:line="288" w:lineRule="auto"/>
        <w:jc w:val="both"/>
        <w:rPr>
          <w:rFonts w:ascii="Garamond" w:hAnsi="Garamond" w:cs="Arial"/>
          <w:sz w:val="22"/>
          <w:szCs w:val="22"/>
        </w:rPr>
      </w:pPr>
      <w:r w:rsidRPr="00613325">
        <w:rPr>
          <w:rFonts w:ascii="Garamond" w:hAnsi="Garamond" w:cs="Arial"/>
          <w:sz w:val="22"/>
          <w:szCs w:val="22"/>
        </w:rPr>
        <w:t xml:space="preserve">Με τις διατάξεις του άρθρου 14 του Ν. 4472/19.05.2017 «Συνταξιοδοτικές διατάξεις Δημοσίου και τροποποίηση διατάξεων του ν. 4387/2016, μέτρα εφαρμογής των δημοσιονομικών στόχων και μεταρρυθμίσεων, μέτρα κοινωνικής στήριξης και εργασιακές ρυθμίσεις, Μεσοπρόθεσμο Πλαίσο Δημοσιονομικής Στρατηγικής 2018-2021 και λοιπές διατάξεις», προβλέπεται μείωση του φορολογικού συντελεστή από 29% που ισχύει σήµερα, σε 26%, στα κέρδη από επιχειρηµατική δραστηριότητα που αποκτούν τα νοµικά πρόσωπα και οι νοµικές οντότητες που τηρούν διπλογραφικά βιβλία. Η µείωση αυτή αφορά τα εισοδήµατα που θα αποκτηθούν κατά το φορολογικό έτος που αρχίζει από 1.1.2019, υπό την προϋπόθεση ότι σύµφωνα µε την εκτίµηση του Διεθνούς Νοµισµατικού </w:t>
      </w:r>
      <w:r w:rsidRPr="00613325">
        <w:rPr>
          <w:rFonts w:ascii="Garamond" w:hAnsi="Garamond" w:cs="Arial"/>
          <w:sz w:val="22"/>
          <w:szCs w:val="22"/>
        </w:rPr>
        <w:lastRenderedPageBreak/>
        <w:t>Ταµείου και της Ευρωπαϊκής Επιτροπής, δεν προκαλείται απόκλιση από τους µεσοπρόθεσµους δηµοσιονοµικούς στόχους.</w:t>
      </w:r>
    </w:p>
    <w:p w:rsidR="007C467D" w:rsidRDefault="007C467D" w:rsidP="00C670C0">
      <w:pPr>
        <w:spacing w:line="288" w:lineRule="auto"/>
        <w:jc w:val="both"/>
        <w:rPr>
          <w:rFonts w:ascii="Garamond" w:hAnsi="Garamond" w:cs="Arial"/>
          <w:sz w:val="22"/>
          <w:szCs w:val="22"/>
        </w:rPr>
      </w:pPr>
      <w:r w:rsidRPr="0046209B">
        <w:rPr>
          <w:rFonts w:ascii="Garamond" w:hAnsi="Garamond" w:cs="Arial"/>
          <w:sz w:val="22"/>
          <w:szCs w:val="22"/>
        </w:rPr>
        <w:t>Ο φόρος εισοδήματος που καταχωρήθηκε στην κατάσταση αποτελεσμάτων χρήσεως αναλύεται ως ακολούθως:</w:t>
      </w:r>
    </w:p>
    <w:p w:rsidR="00D12FFD" w:rsidRDefault="00D12FFD" w:rsidP="00C670C0">
      <w:pPr>
        <w:spacing w:line="288" w:lineRule="auto"/>
        <w:jc w:val="both"/>
        <w:rPr>
          <w:rFonts w:ascii="Garamond" w:hAnsi="Garamond" w:cs="Arial"/>
          <w:sz w:val="22"/>
          <w:szCs w:val="22"/>
        </w:rPr>
      </w:pPr>
    </w:p>
    <w:bookmarkEnd w:id="241"/>
    <w:tbl>
      <w:tblPr>
        <w:tblW w:w="8090" w:type="dxa"/>
        <w:tblInd w:w="108" w:type="dxa"/>
        <w:tblLook w:val="01E0"/>
      </w:tblPr>
      <w:tblGrid>
        <w:gridCol w:w="4633"/>
        <w:gridCol w:w="1559"/>
        <w:gridCol w:w="236"/>
        <w:gridCol w:w="1662"/>
      </w:tblGrid>
      <w:tr w:rsidR="007C467D" w:rsidRPr="0046209B" w:rsidTr="00385CDE">
        <w:trPr>
          <w:trHeight w:val="255"/>
        </w:trPr>
        <w:tc>
          <w:tcPr>
            <w:tcW w:w="4633" w:type="dxa"/>
            <w:shd w:val="clear" w:color="auto" w:fill="EEECE1" w:themeFill="background2"/>
          </w:tcPr>
          <w:p w:rsidR="007C467D" w:rsidRPr="0046209B" w:rsidRDefault="007C467D" w:rsidP="009F75FD">
            <w:pPr>
              <w:jc w:val="both"/>
              <w:rPr>
                <w:rFonts w:ascii="Garamond" w:hAnsi="Garamond" w:cs="Arial"/>
                <w:sz w:val="22"/>
                <w:szCs w:val="22"/>
                <w:highlight w:val="yellow"/>
              </w:rPr>
            </w:pPr>
          </w:p>
        </w:tc>
        <w:tc>
          <w:tcPr>
            <w:tcW w:w="3457" w:type="dxa"/>
            <w:gridSpan w:val="3"/>
            <w:tcBorders>
              <w:bottom w:val="single" w:sz="4" w:space="0" w:color="auto"/>
            </w:tcBorders>
            <w:shd w:val="clear" w:color="auto" w:fill="EEECE1" w:themeFill="background2"/>
            <w:vAlign w:val="bottom"/>
          </w:tcPr>
          <w:p w:rsidR="007C467D" w:rsidRPr="0046209B" w:rsidRDefault="007C467D" w:rsidP="009F75FD">
            <w:pPr>
              <w:jc w:val="center"/>
              <w:rPr>
                <w:rFonts w:ascii="Garamond" w:hAnsi="Garamond" w:cs="Arial"/>
                <w:b/>
                <w:sz w:val="22"/>
                <w:szCs w:val="22"/>
              </w:rPr>
            </w:pPr>
          </w:p>
        </w:tc>
      </w:tr>
      <w:tr w:rsidR="00387779" w:rsidRPr="0046209B" w:rsidTr="00385CDE">
        <w:trPr>
          <w:trHeight w:val="255"/>
        </w:trPr>
        <w:tc>
          <w:tcPr>
            <w:tcW w:w="4633" w:type="dxa"/>
            <w:shd w:val="clear" w:color="auto" w:fill="EEECE1" w:themeFill="background2"/>
            <w:vAlign w:val="bottom"/>
          </w:tcPr>
          <w:p w:rsidR="00387779" w:rsidRPr="0046209B" w:rsidRDefault="00387779" w:rsidP="009F75FD">
            <w:pPr>
              <w:rPr>
                <w:rFonts w:ascii="Garamond" w:hAnsi="Garamond" w:cs="Arial"/>
                <w:b/>
                <w:sz w:val="22"/>
                <w:szCs w:val="22"/>
              </w:rPr>
            </w:pPr>
          </w:p>
        </w:tc>
        <w:tc>
          <w:tcPr>
            <w:tcW w:w="1559" w:type="dxa"/>
            <w:tcBorders>
              <w:top w:val="single" w:sz="4" w:space="0" w:color="auto"/>
              <w:bottom w:val="single" w:sz="4" w:space="0" w:color="auto"/>
            </w:tcBorders>
            <w:shd w:val="clear" w:color="auto" w:fill="C4BC96" w:themeFill="background2" w:themeFillShade="BF"/>
            <w:vAlign w:val="bottom"/>
          </w:tcPr>
          <w:p w:rsidR="00387779" w:rsidRPr="002D287C" w:rsidRDefault="00387779" w:rsidP="008448F1">
            <w:pPr>
              <w:jc w:val="center"/>
              <w:rPr>
                <w:rFonts w:ascii="Garamond" w:hAnsi="Garamond" w:cs="Arial"/>
                <w:b/>
                <w:sz w:val="22"/>
                <w:szCs w:val="22"/>
                <w:lang w:val="en-US"/>
              </w:rPr>
            </w:pPr>
            <w:r>
              <w:rPr>
                <w:rFonts w:ascii="Garamond" w:hAnsi="Garamond" w:cs="Arial"/>
                <w:b/>
                <w:sz w:val="22"/>
                <w:szCs w:val="22"/>
              </w:rPr>
              <w:t>1.1.201</w:t>
            </w:r>
            <w:r w:rsidR="008448F1">
              <w:rPr>
                <w:rFonts w:ascii="Garamond" w:hAnsi="Garamond" w:cs="Arial"/>
                <w:b/>
                <w:sz w:val="22"/>
                <w:szCs w:val="22"/>
              </w:rPr>
              <w:t>7</w:t>
            </w:r>
            <w:r>
              <w:rPr>
                <w:rFonts w:ascii="Garamond" w:hAnsi="Garamond" w:cs="Arial"/>
                <w:b/>
                <w:sz w:val="22"/>
                <w:szCs w:val="22"/>
              </w:rPr>
              <w:t>-</w:t>
            </w:r>
            <w:r w:rsidRPr="0046209B">
              <w:rPr>
                <w:rFonts w:ascii="Garamond" w:hAnsi="Garamond" w:cs="Arial"/>
                <w:b/>
                <w:sz w:val="22"/>
                <w:szCs w:val="22"/>
              </w:rPr>
              <w:t>31.12.</w:t>
            </w:r>
            <w:r>
              <w:rPr>
                <w:rFonts w:ascii="Garamond" w:hAnsi="Garamond" w:cs="Arial"/>
                <w:b/>
                <w:sz w:val="22"/>
                <w:szCs w:val="22"/>
              </w:rPr>
              <w:t>201</w:t>
            </w:r>
            <w:r w:rsidR="008448F1">
              <w:rPr>
                <w:rFonts w:ascii="Garamond" w:hAnsi="Garamond" w:cs="Arial"/>
                <w:b/>
                <w:sz w:val="22"/>
                <w:szCs w:val="22"/>
              </w:rPr>
              <w:t>7</w:t>
            </w:r>
          </w:p>
        </w:tc>
        <w:tc>
          <w:tcPr>
            <w:tcW w:w="236" w:type="dxa"/>
            <w:tcBorders>
              <w:top w:val="single" w:sz="4" w:space="0" w:color="auto"/>
            </w:tcBorders>
            <w:shd w:val="clear" w:color="auto" w:fill="EEECE1" w:themeFill="background2"/>
            <w:vAlign w:val="bottom"/>
          </w:tcPr>
          <w:p w:rsidR="00387779" w:rsidRPr="0046209B" w:rsidRDefault="00387779" w:rsidP="009F75FD">
            <w:pPr>
              <w:jc w:val="both"/>
              <w:rPr>
                <w:rFonts w:ascii="Garamond" w:hAnsi="Garamond" w:cs="Arial"/>
                <w:b/>
                <w:sz w:val="22"/>
                <w:szCs w:val="22"/>
                <w:highlight w:val="yellow"/>
              </w:rPr>
            </w:pPr>
          </w:p>
        </w:tc>
        <w:tc>
          <w:tcPr>
            <w:tcW w:w="1662" w:type="dxa"/>
            <w:tcBorders>
              <w:top w:val="single" w:sz="4" w:space="0" w:color="auto"/>
              <w:bottom w:val="single" w:sz="4" w:space="0" w:color="auto"/>
            </w:tcBorders>
            <w:shd w:val="clear" w:color="auto" w:fill="EEECE1" w:themeFill="background2"/>
            <w:vAlign w:val="bottom"/>
          </w:tcPr>
          <w:p w:rsidR="00387779" w:rsidRPr="002D287C" w:rsidRDefault="00387779" w:rsidP="004D260B">
            <w:pPr>
              <w:jc w:val="center"/>
              <w:rPr>
                <w:rFonts w:ascii="Garamond" w:hAnsi="Garamond" w:cs="Arial"/>
                <w:b/>
                <w:sz w:val="22"/>
                <w:szCs w:val="22"/>
                <w:lang w:val="en-US"/>
              </w:rPr>
            </w:pPr>
            <w:r>
              <w:rPr>
                <w:rFonts w:ascii="Garamond" w:hAnsi="Garamond" w:cs="Arial"/>
                <w:b/>
                <w:sz w:val="22"/>
                <w:szCs w:val="22"/>
              </w:rPr>
              <w:t>1.1.2016-</w:t>
            </w:r>
            <w:r w:rsidRPr="0046209B">
              <w:rPr>
                <w:rFonts w:ascii="Garamond" w:hAnsi="Garamond" w:cs="Arial"/>
                <w:b/>
                <w:sz w:val="22"/>
                <w:szCs w:val="22"/>
              </w:rPr>
              <w:t>31.12.</w:t>
            </w:r>
            <w:r>
              <w:rPr>
                <w:rFonts w:ascii="Garamond" w:hAnsi="Garamond" w:cs="Arial"/>
                <w:b/>
                <w:sz w:val="22"/>
                <w:szCs w:val="22"/>
              </w:rPr>
              <w:t>2016</w:t>
            </w:r>
          </w:p>
        </w:tc>
      </w:tr>
      <w:tr w:rsidR="00387779" w:rsidRPr="0046209B" w:rsidTr="00820C7E">
        <w:trPr>
          <w:trHeight w:val="255"/>
        </w:trPr>
        <w:tc>
          <w:tcPr>
            <w:tcW w:w="4633" w:type="dxa"/>
            <w:shd w:val="clear" w:color="auto" w:fill="EEECE1" w:themeFill="background2"/>
          </w:tcPr>
          <w:p w:rsidR="00387779" w:rsidRPr="0046209B" w:rsidRDefault="00387779" w:rsidP="00774086">
            <w:pPr>
              <w:jc w:val="both"/>
              <w:rPr>
                <w:rFonts w:ascii="Garamond" w:hAnsi="Garamond" w:cs="Arial"/>
                <w:sz w:val="22"/>
                <w:szCs w:val="22"/>
              </w:rPr>
            </w:pPr>
            <w:r w:rsidRPr="0046209B">
              <w:rPr>
                <w:rFonts w:ascii="Garamond" w:hAnsi="Garamond" w:cs="Arial"/>
                <w:sz w:val="22"/>
                <w:szCs w:val="22"/>
              </w:rPr>
              <w:t>-Τρέχων φόρος</w:t>
            </w:r>
          </w:p>
        </w:tc>
        <w:tc>
          <w:tcPr>
            <w:tcW w:w="1559" w:type="dxa"/>
            <w:tcBorders>
              <w:top w:val="single" w:sz="4" w:space="0" w:color="auto"/>
            </w:tcBorders>
            <w:shd w:val="clear" w:color="auto" w:fill="C4BC96" w:themeFill="background2" w:themeFillShade="BF"/>
            <w:vAlign w:val="bottom"/>
          </w:tcPr>
          <w:p w:rsidR="00387779" w:rsidRPr="00F65C61" w:rsidRDefault="00387779" w:rsidP="00EC6CD2">
            <w:pPr>
              <w:jc w:val="right"/>
              <w:rPr>
                <w:rFonts w:ascii="Garamond" w:hAnsi="Garamond" w:cs="Arial"/>
                <w:sz w:val="22"/>
                <w:szCs w:val="22"/>
              </w:rPr>
            </w:pPr>
            <w:r>
              <w:rPr>
                <w:rFonts w:ascii="Garamond" w:hAnsi="Garamond" w:cs="Arial"/>
                <w:sz w:val="22"/>
                <w:szCs w:val="22"/>
              </w:rPr>
              <w:t>(</w:t>
            </w:r>
            <w:r w:rsidR="008448F1">
              <w:rPr>
                <w:rFonts w:ascii="Garamond" w:hAnsi="Garamond" w:cs="Arial"/>
                <w:sz w:val="22"/>
                <w:szCs w:val="22"/>
              </w:rPr>
              <w:t>100</w:t>
            </w:r>
            <w:r>
              <w:rPr>
                <w:rFonts w:ascii="Garamond" w:hAnsi="Garamond" w:cs="Arial"/>
                <w:sz w:val="22"/>
                <w:szCs w:val="22"/>
              </w:rPr>
              <w:t>.</w:t>
            </w:r>
            <w:r w:rsidR="008448F1">
              <w:rPr>
                <w:rFonts w:ascii="Garamond" w:hAnsi="Garamond" w:cs="Arial"/>
                <w:sz w:val="22"/>
                <w:szCs w:val="22"/>
              </w:rPr>
              <w:t>27</w:t>
            </w:r>
            <w:r w:rsidR="00EC6CD2">
              <w:rPr>
                <w:rFonts w:ascii="Garamond" w:hAnsi="Garamond" w:cs="Arial"/>
                <w:sz w:val="22"/>
                <w:szCs w:val="22"/>
              </w:rPr>
              <w:t>2</w:t>
            </w:r>
            <w:r>
              <w:rPr>
                <w:rFonts w:ascii="Garamond" w:hAnsi="Garamond" w:cs="Arial"/>
                <w:sz w:val="22"/>
                <w:szCs w:val="22"/>
              </w:rPr>
              <w:t>,</w:t>
            </w:r>
            <w:r w:rsidR="00EC6CD2">
              <w:rPr>
                <w:rFonts w:ascii="Garamond" w:hAnsi="Garamond" w:cs="Arial"/>
                <w:sz w:val="22"/>
                <w:szCs w:val="22"/>
              </w:rPr>
              <w:t>91</w:t>
            </w:r>
            <w:r>
              <w:rPr>
                <w:rFonts w:ascii="Garamond" w:hAnsi="Garamond" w:cs="Arial"/>
                <w:sz w:val="22"/>
                <w:szCs w:val="22"/>
              </w:rPr>
              <w:t>)</w:t>
            </w:r>
          </w:p>
        </w:tc>
        <w:tc>
          <w:tcPr>
            <w:tcW w:w="236" w:type="dxa"/>
            <w:shd w:val="clear" w:color="auto" w:fill="EEECE1" w:themeFill="background2"/>
            <w:vAlign w:val="bottom"/>
          </w:tcPr>
          <w:p w:rsidR="00387779" w:rsidRPr="0046209B" w:rsidRDefault="00387779" w:rsidP="00774086">
            <w:pPr>
              <w:jc w:val="right"/>
              <w:rPr>
                <w:rFonts w:ascii="Garamond" w:hAnsi="Garamond" w:cs="Arial"/>
                <w:sz w:val="22"/>
                <w:szCs w:val="22"/>
              </w:rPr>
            </w:pPr>
          </w:p>
        </w:tc>
        <w:tc>
          <w:tcPr>
            <w:tcW w:w="1662" w:type="dxa"/>
            <w:tcBorders>
              <w:top w:val="single" w:sz="4" w:space="0" w:color="auto"/>
            </w:tcBorders>
            <w:shd w:val="clear" w:color="auto" w:fill="EEECE1" w:themeFill="background2"/>
            <w:vAlign w:val="bottom"/>
          </w:tcPr>
          <w:p w:rsidR="00387779" w:rsidRPr="00F65C61" w:rsidRDefault="00387779" w:rsidP="004D260B">
            <w:pPr>
              <w:jc w:val="right"/>
              <w:rPr>
                <w:rFonts w:ascii="Garamond" w:hAnsi="Garamond" w:cs="Arial"/>
                <w:sz w:val="22"/>
                <w:szCs w:val="22"/>
              </w:rPr>
            </w:pPr>
            <w:r>
              <w:rPr>
                <w:rFonts w:ascii="Garamond" w:hAnsi="Garamond" w:cs="Arial"/>
                <w:sz w:val="22"/>
                <w:szCs w:val="22"/>
              </w:rPr>
              <w:t>(18.766,07)</w:t>
            </w:r>
          </w:p>
        </w:tc>
      </w:tr>
      <w:tr w:rsidR="00387779" w:rsidRPr="0046209B" w:rsidTr="00820C7E">
        <w:tc>
          <w:tcPr>
            <w:tcW w:w="4633" w:type="dxa"/>
            <w:shd w:val="clear" w:color="auto" w:fill="EEECE1" w:themeFill="background2"/>
          </w:tcPr>
          <w:p w:rsidR="00387779" w:rsidRPr="0046209B" w:rsidRDefault="00387779" w:rsidP="00774086">
            <w:pPr>
              <w:jc w:val="both"/>
              <w:rPr>
                <w:rFonts w:ascii="Garamond" w:hAnsi="Garamond" w:cs="Arial"/>
                <w:sz w:val="22"/>
                <w:szCs w:val="22"/>
              </w:rPr>
            </w:pPr>
            <w:r w:rsidRPr="0046209B">
              <w:rPr>
                <w:rFonts w:ascii="Garamond" w:hAnsi="Garamond" w:cs="Arial"/>
                <w:sz w:val="22"/>
                <w:szCs w:val="22"/>
              </w:rPr>
              <w:t>-Αναβαλλόμενος φόρος έσοδο/(έξοδο)</w:t>
            </w:r>
          </w:p>
        </w:tc>
        <w:tc>
          <w:tcPr>
            <w:tcW w:w="1559" w:type="dxa"/>
            <w:shd w:val="clear" w:color="auto" w:fill="C4BC96" w:themeFill="background2" w:themeFillShade="BF"/>
            <w:vAlign w:val="bottom"/>
          </w:tcPr>
          <w:p w:rsidR="00387779" w:rsidRPr="00F65C61" w:rsidRDefault="003269F8" w:rsidP="00937C80">
            <w:pPr>
              <w:jc w:val="right"/>
              <w:rPr>
                <w:rFonts w:ascii="Garamond" w:hAnsi="Garamond" w:cs="Arial"/>
                <w:sz w:val="22"/>
                <w:szCs w:val="22"/>
              </w:rPr>
            </w:pPr>
            <w:r>
              <w:rPr>
                <w:rFonts w:ascii="Garamond" w:hAnsi="Garamond" w:cs="Arial"/>
                <w:sz w:val="22"/>
                <w:szCs w:val="22"/>
              </w:rPr>
              <w:t>--</w:t>
            </w:r>
          </w:p>
        </w:tc>
        <w:tc>
          <w:tcPr>
            <w:tcW w:w="236" w:type="dxa"/>
            <w:shd w:val="clear" w:color="auto" w:fill="EEECE1" w:themeFill="background2"/>
            <w:vAlign w:val="bottom"/>
          </w:tcPr>
          <w:p w:rsidR="00387779" w:rsidRPr="0046209B" w:rsidRDefault="00387779" w:rsidP="00774086">
            <w:pPr>
              <w:jc w:val="right"/>
              <w:rPr>
                <w:rFonts w:ascii="Garamond" w:hAnsi="Garamond" w:cs="Arial"/>
                <w:sz w:val="22"/>
                <w:szCs w:val="22"/>
              </w:rPr>
            </w:pPr>
          </w:p>
        </w:tc>
        <w:tc>
          <w:tcPr>
            <w:tcW w:w="1662" w:type="dxa"/>
            <w:shd w:val="clear" w:color="auto" w:fill="EEECE1" w:themeFill="background2"/>
            <w:vAlign w:val="bottom"/>
          </w:tcPr>
          <w:p w:rsidR="00387779" w:rsidRPr="00F65C61" w:rsidRDefault="00387779" w:rsidP="004D260B">
            <w:pPr>
              <w:jc w:val="right"/>
              <w:rPr>
                <w:rFonts w:ascii="Garamond" w:hAnsi="Garamond" w:cs="Arial"/>
                <w:sz w:val="22"/>
                <w:szCs w:val="22"/>
              </w:rPr>
            </w:pPr>
            <w:r>
              <w:rPr>
                <w:rFonts w:ascii="Garamond" w:hAnsi="Garamond" w:cs="Arial"/>
                <w:sz w:val="22"/>
                <w:szCs w:val="22"/>
              </w:rPr>
              <w:t>(5.871,78)</w:t>
            </w:r>
          </w:p>
        </w:tc>
      </w:tr>
      <w:tr w:rsidR="00387779" w:rsidRPr="0046209B" w:rsidTr="00385CDE">
        <w:trPr>
          <w:trHeight w:val="255"/>
        </w:trPr>
        <w:tc>
          <w:tcPr>
            <w:tcW w:w="4633" w:type="dxa"/>
            <w:shd w:val="clear" w:color="auto" w:fill="EEECE1" w:themeFill="background2"/>
            <w:vAlign w:val="bottom"/>
          </w:tcPr>
          <w:p w:rsidR="00387779" w:rsidRPr="0046209B" w:rsidRDefault="00387779" w:rsidP="00F65C61">
            <w:pPr>
              <w:rPr>
                <w:rFonts w:ascii="Garamond" w:hAnsi="Garamond" w:cs="Arial"/>
                <w:b/>
                <w:sz w:val="22"/>
                <w:szCs w:val="22"/>
              </w:rPr>
            </w:pPr>
            <w:r w:rsidRPr="0046209B">
              <w:rPr>
                <w:rFonts w:ascii="Garamond" w:hAnsi="Garamond" w:cs="Arial"/>
                <w:b/>
                <w:sz w:val="22"/>
                <w:szCs w:val="22"/>
              </w:rPr>
              <w:t xml:space="preserve">Σύνολο φόρου εισοδήματος στην </w:t>
            </w:r>
          </w:p>
          <w:p w:rsidR="00387779" w:rsidRPr="0046209B" w:rsidRDefault="00387779" w:rsidP="00F65C61">
            <w:pPr>
              <w:rPr>
                <w:rFonts w:ascii="Garamond" w:hAnsi="Garamond" w:cs="Arial"/>
                <w:b/>
                <w:sz w:val="22"/>
                <w:szCs w:val="22"/>
              </w:rPr>
            </w:pPr>
            <w:r w:rsidRPr="0046209B">
              <w:rPr>
                <w:rFonts w:ascii="Garamond" w:hAnsi="Garamond" w:cs="Arial"/>
                <w:b/>
                <w:sz w:val="22"/>
                <w:szCs w:val="22"/>
              </w:rPr>
              <w:t>κατάσταση αποτελεσμάτων (έξοδο)/έσοδο</w:t>
            </w:r>
          </w:p>
        </w:tc>
        <w:tc>
          <w:tcPr>
            <w:tcW w:w="1559" w:type="dxa"/>
            <w:tcBorders>
              <w:top w:val="single" w:sz="4" w:space="0" w:color="auto"/>
              <w:bottom w:val="double" w:sz="4" w:space="0" w:color="auto"/>
            </w:tcBorders>
            <w:shd w:val="clear" w:color="auto" w:fill="C4BC96" w:themeFill="background2" w:themeFillShade="BF"/>
            <w:vAlign w:val="bottom"/>
          </w:tcPr>
          <w:p w:rsidR="00387779" w:rsidRPr="00FF2ED1" w:rsidRDefault="00FF2ED1" w:rsidP="00EC6CD2">
            <w:pPr>
              <w:jc w:val="right"/>
              <w:rPr>
                <w:rFonts w:ascii="Garamond" w:hAnsi="Garamond" w:cs="Arial"/>
                <w:b/>
                <w:sz w:val="22"/>
                <w:szCs w:val="22"/>
                <w:lang w:val="en-US"/>
              </w:rPr>
            </w:pPr>
            <w:r>
              <w:rPr>
                <w:rFonts w:ascii="Garamond" w:hAnsi="Garamond" w:cs="Arial"/>
                <w:b/>
                <w:sz w:val="22"/>
                <w:szCs w:val="22"/>
                <w:lang w:val="en-US"/>
              </w:rPr>
              <w:t>(</w:t>
            </w:r>
            <w:r w:rsidR="008448F1">
              <w:rPr>
                <w:rFonts w:ascii="Garamond" w:hAnsi="Garamond" w:cs="Arial"/>
                <w:b/>
                <w:sz w:val="22"/>
                <w:szCs w:val="22"/>
              </w:rPr>
              <w:t>100</w:t>
            </w:r>
            <w:r w:rsidR="00387779">
              <w:rPr>
                <w:rFonts w:ascii="Garamond" w:hAnsi="Garamond" w:cs="Arial"/>
                <w:b/>
                <w:sz w:val="22"/>
                <w:szCs w:val="22"/>
              </w:rPr>
              <w:t>.</w:t>
            </w:r>
            <w:r w:rsidR="008448F1">
              <w:rPr>
                <w:rFonts w:ascii="Garamond" w:hAnsi="Garamond" w:cs="Arial"/>
                <w:b/>
                <w:sz w:val="22"/>
                <w:szCs w:val="22"/>
              </w:rPr>
              <w:t>27</w:t>
            </w:r>
            <w:r w:rsidR="00EC6CD2">
              <w:rPr>
                <w:rFonts w:ascii="Garamond" w:hAnsi="Garamond" w:cs="Arial"/>
                <w:b/>
                <w:sz w:val="22"/>
                <w:szCs w:val="22"/>
              </w:rPr>
              <w:t>2</w:t>
            </w:r>
            <w:r w:rsidR="00387779">
              <w:rPr>
                <w:rFonts w:ascii="Garamond" w:hAnsi="Garamond" w:cs="Arial"/>
                <w:b/>
                <w:sz w:val="22"/>
                <w:szCs w:val="22"/>
              </w:rPr>
              <w:t>,</w:t>
            </w:r>
            <w:r w:rsidR="00EC6CD2">
              <w:rPr>
                <w:rFonts w:ascii="Garamond" w:hAnsi="Garamond" w:cs="Arial"/>
                <w:b/>
                <w:sz w:val="22"/>
                <w:szCs w:val="22"/>
              </w:rPr>
              <w:t>91</w:t>
            </w:r>
            <w:r>
              <w:rPr>
                <w:rFonts w:ascii="Garamond" w:hAnsi="Garamond" w:cs="Arial"/>
                <w:b/>
                <w:sz w:val="22"/>
                <w:szCs w:val="22"/>
                <w:lang w:val="en-US"/>
              </w:rPr>
              <w:t>)</w:t>
            </w:r>
          </w:p>
        </w:tc>
        <w:tc>
          <w:tcPr>
            <w:tcW w:w="236" w:type="dxa"/>
            <w:shd w:val="clear" w:color="auto" w:fill="EEECE1" w:themeFill="background2"/>
            <w:vAlign w:val="bottom"/>
          </w:tcPr>
          <w:p w:rsidR="00387779" w:rsidRPr="0046209B" w:rsidRDefault="00387779" w:rsidP="00F65C61">
            <w:pPr>
              <w:jc w:val="right"/>
              <w:rPr>
                <w:rFonts w:ascii="Garamond" w:hAnsi="Garamond" w:cs="Arial"/>
                <w:sz w:val="22"/>
                <w:szCs w:val="22"/>
              </w:rPr>
            </w:pPr>
          </w:p>
        </w:tc>
        <w:tc>
          <w:tcPr>
            <w:tcW w:w="1662" w:type="dxa"/>
            <w:tcBorders>
              <w:top w:val="single" w:sz="4" w:space="0" w:color="auto"/>
              <w:bottom w:val="double" w:sz="4" w:space="0" w:color="auto"/>
            </w:tcBorders>
            <w:shd w:val="clear" w:color="auto" w:fill="EEECE1" w:themeFill="background2"/>
            <w:vAlign w:val="bottom"/>
          </w:tcPr>
          <w:p w:rsidR="00387779" w:rsidRPr="00F65C61" w:rsidRDefault="00387779" w:rsidP="004D260B">
            <w:pPr>
              <w:jc w:val="right"/>
              <w:rPr>
                <w:rFonts w:ascii="Garamond" w:hAnsi="Garamond" w:cs="Arial"/>
                <w:b/>
                <w:sz w:val="22"/>
                <w:szCs w:val="22"/>
              </w:rPr>
            </w:pPr>
            <w:r>
              <w:rPr>
                <w:rFonts w:ascii="Garamond" w:hAnsi="Garamond" w:cs="Arial"/>
                <w:b/>
                <w:sz w:val="22"/>
                <w:szCs w:val="22"/>
              </w:rPr>
              <w:t>(24.637,85)</w:t>
            </w:r>
          </w:p>
        </w:tc>
      </w:tr>
      <w:tr w:rsidR="00387779" w:rsidRPr="00385CDE" w:rsidTr="00385CDE">
        <w:trPr>
          <w:trHeight w:val="44"/>
        </w:trPr>
        <w:tc>
          <w:tcPr>
            <w:tcW w:w="4633" w:type="dxa"/>
            <w:shd w:val="clear" w:color="auto" w:fill="EEECE1" w:themeFill="background2"/>
            <w:vAlign w:val="bottom"/>
          </w:tcPr>
          <w:p w:rsidR="00387779" w:rsidRPr="00385CDE" w:rsidRDefault="00387779" w:rsidP="009F75FD">
            <w:pPr>
              <w:rPr>
                <w:rFonts w:ascii="Garamond" w:hAnsi="Garamond" w:cs="Arial"/>
                <w:b/>
                <w:sz w:val="6"/>
                <w:szCs w:val="6"/>
              </w:rPr>
            </w:pPr>
          </w:p>
        </w:tc>
        <w:tc>
          <w:tcPr>
            <w:tcW w:w="1559" w:type="dxa"/>
            <w:tcBorders>
              <w:top w:val="double" w:sz="4" w:space="0" w:color="auto"/>
            </w:tcBorders>
            <w:shd w:val="clear" w:color="auto" w:fill="C4BC96" w:themeFill="background2" w:themeFillShade="BF"/>
            <w:vAlign w:val="bottom"/>
          </w:tcPr>
          <w:p w:rsidR="00387779" w:rsidRPr="00774086" w:rsidRDefault="00387779" w:rsidP="009F75FD">
            <w:pPr>
              <w:jc w:val="right"/>
              <w:rPr>
                <w:rFonts w:ascii="Garamond" w:hAnsi="Garamond" w:cs="Arial"/>
                <w:b/>
                <w:sz w:val="6"/>
                <w:szCs w:val="6"/>
                <w:highlight w:val="yellow"/>
              </w:rPr>
            </w:pPr>
          </w:p>
        </w:tc>
        <w:tc>
          <w:tcPr>
            <w:tcW w:w="236" w:type="dxa"/>
            <w:shd w:val="clear" w:color="auto" w:fill="EEECE1" w:themeFill="background2"/>
            <w:vAlign w:val="bottom"/>
          </w:tcPr>
          <w:p w:rsidR="00387779" w:rsidRPr="00385CDE" w:rsidRDefault="00387779" w:rsidP="009F75FD">
            <w:pPr>
              <w:jc w:val="right"/>
              <w:rPr>
                <w:rFonts w:ascii="Garamond" w:hAnsi="Garamond" w:cs="Arial"/>
                <w:sz w:val="6"/>
                <w:szCs w:val="6"/>
              </w:rPr>
            </w:pPr>
          </w:p>
        </w:tc>
        <w:tc>
          <w:tcPr>
            <w:tcW w:w="1662" w:type="dxa"/>
            <w:tcBorders>
              <w:top w:val="double" w:sz="4" w:space="0" w:color="auto"/>
            </w:tcBorders>
            <w:shd w:val="clear" w:color="auto" w:fill="EEECE1" w:themeFill="background2"/>
            <w:vAlign w:val="bottom"/>
          </w:tcPr>
          <w:p w:rsidR="00387779" w:rsidRPr="00385CDE" w:rsidRDefault="00387779" w:rsidP="00952547">
            <w:pPr>
              <w:jc w:val="right"/>
              <w:rPr>
                <w:rFonts w:ascii="Garamond" w:hAnsi="Garamond" w:cs="Arial"/>
                <w:b/>
                <w:sz w:val="6"/>
                <w:szCs w:val="6"/>
              </w:rPr>
            </w:pPr>
          </w:p>
        </w:tc>
      </w:tr>
    </w:tbl>
    <w:p w:rsidR="007C467D" w:rsidRPr="0046209B" w:rsidRDefault="007C467D" w:rsidP="00C670C0">
      <w:pPr>
        <w:spacing w:line="288" w:lineRule="auto"/>
        <w:jc w:val="both"/>
        <w:rPr>
          <w:rFonts w:ascii="Garamond" w:hAnsi="Garamond" w:cs="Arial"/>
          <w:sz w:val="22"/>
          <w:szCs w:val="22"/>
        </w:rPr>
      </w:pPr>
      <w:r w:rsidRPr="0046209B">
        <w:rPr>
          <w:rFonts w:ascii="Garamond" w:hAnsi="Garamond" w:cs="Arial"/>
          <w:sz w:val="22"/>
          <w:szCs w:val="22"/>
        </w:rPr>
        <w:tab/>
      </w:r>
    </w:p>
    <w:p w:rsidR="007C467D" w:rsidRDefault="007C467D" w:rsidP="00C670C0">
      <w:pPr>
        <w:spacing w:line="288" w:lineRule="auto"/>
        <w:jc w:val="both"/>
        <w:rPr>
          <w:rFonts w:ascii="Garamond" w:hAnsi="Garamond" w:cs="Arial"/>
          <w:sz w:val="22"/>
          <w:szCs w:val="22"/>
        </w:rPr>
      </w:pPr>
      <w:r w:rsidRPr="0046209B">
        <w:rPr>
          <w:rFonts w:ascii="Garamond" w:hAnsi="Garamond" w:cs="Arial"/>
          <w:sz w:val="22"/>
          <w:szCs w:val="22"/>
        </w:rPr>
        <w:t>Ο αναβαλλόμενος φόρος χρήσεως στην κατάσταση αποτελεσμάτων αναλύεται ως εξής:</w:t>
      </w:r>
    </w:p>
    <w:p w:rsidR="001E020F" w:rsidRPr="0046209B" w:rsidRDefault="001E020F" w:rsidP="00C670C0">
      <w:pPr>
        <w:spacing w:line="288" w:lineRule="auto"/>
        <w:jc w:val="both"/>
        <w:rPr>
          <w:rFonts w:ascii="Garamond" w:hAnsi="Garamond" w:cs="Arial"/>
          <w:sz w:val="22"/>
          <w:szCs w:val="22"/>
        </w:rPr>
      </w:pPr>
    </w:p>
    <w:tbl>
      <w:tblPr>
        <w:tblW w:w="8112" w:type="dxa"/>
        <w:tblInd w:w="108" w:type="dxa"/>
        <w:tblLook w:val="0000"/>
      </w:tblPr>
      <w:tblGrid>
        <w:gridCol w:w="4500"/>
        <w:gridCol w:w="1620"/>
        <w:gridCol w:w="401"/>
        <w:gridCol w:w="1591"/>
      </w:tblGrid>
      <w:tr w:rsidR="007C467D" w:rsidRPr="0046209B" w:rsidTr="00CD00BA">
        <w:trPr>
          <w:trHeight w:val="225"/>
        </w:trPr>
        <w:tc>
          <w:tcPr>
            <w:tcW w:w="4500" w:type="dxa"/>
            <w:tcBorders>
              <w:top w:val="nil"/>
              <w:left w:val="nil"/>
              <w:bottom w:val="nil"/>
              <w:right w:val="nil"/>
            </w:tcBorders>
            <w:shd w:val="clear" w:color="auto" w:fill="EEECE1" w:themeFill="background2"/>
            <w:noWrap/>
            <w:vAlign w:val="bottom"/>
          </w:tcPr>
          <w:p w:rsidR="007C467D" w:rsidRPr="0046209B" w:rsidRDefault="007C467D" w:rsidP="009F75FD">
            <w:pPr>
              <w:jc w:val="right"/>
              <w:rPr>
                <w:rFonts w:ascii="Garamond" w:hAnsi="Garamond" w:cs="Arial"/>
                <w:sz w:val="22"/>
                <w:szCs w:val="22"/>
              </w:rPr>
            </w:pPr>
            <w:r w:rsidRPr="0046209B">
              <w:rPr>
                <w:rFonts w:ascii="Garamond" w:hAnsi="Garamond" w:cs="Arial"/>
                <w:sz w:val="22"/>
                <w:szCs w:val="22"/>
              </w:rPr>
              <w:t> </w:t>
            </w:r>
          </w:p>
        </w:tc>
        <w:tc>
          <w:tcPr>
            <w:tcW w:w="3612" w:type="dxa"/>
            <w:gridSpan w:val="3"/>
            <w:tcBorders>
              <w:left w:val="nil"/>
              <w:bottom w:val="single" w:sz="4" w:space="0" w:color="auto"/>
              <w:right w:val="nil"/>
            </w:tcBorders>
            <w:shd w:val="clear" w:color="auto" w:fill="EEECE1" w:themeFill="background2"/>
            <w:vAlign w:val="bottom"/>
          </w:tcPr>
          <w:p w:rsidR="007C467D" w:rsidRPr="0046209B" w:rsidRDefault="007C467D" w:rsidP="009F75FD">
            <w:pPr>
              <w:jc w:val="center"/>
              <w:rPr>
                <w:rFonts w:ascii="Garamond" w:hAnsi="Garamond" w:cs="Arial"/>
                <w:b/>
                <w:sz w:val="22"/>
                <w:szCs w:val="22"/>
              </w:rPr>
            </w:pPr>
          </w:p>
        </w:tc>
      </w:tr>
      <w:tr w:rsidR="00387779" w:rsidRPr="0046209B" w:rsidTr="00B17F5A">
        <w:trPr>
          <w:trHeight w:val="225"/>
        </w:trPr>
        <w:tc>
          <w:tcPr>
            <w:tcW w:w="4500" w:type="dxa"/>
            <w:tcBorders>
              <w:top w:val="nil"/>
              <w:left w:val="nil"/>
              <w:bottom w:val="nil"/>
              <w:right w:val="nil"/>
            </w:tcBorders>
            <w:shd w:val="clear" w:color="auto" w:fill="EEECE1" w:themeFill="background2"/>
            <w:noWrap/>
            <w:vAlign w:val="bottom"/>
          </w:tcPr>
          <w:p w:rsidR="00387779" w:rsidRPr="0046209B" w:rsidRDefault="00387779" w:rsidP="009F75FD">
            <w:pPr>
              <w:jc w:val="right"/>
              <w:rPr>
                <w:rFonts w:ascii="Garamond" w:hAnsi="Garamond" w:cs="Arial"/>
                <w:sz w:val="22"/>
                <w:szCs w:val="22"/>
              </w:rPr>
            </w:pPr>
            <w:r w:rsidRPr="0046209B">
              <w:rPr>
                <w:rFonts w:ascii="Garamond" w:hAnsi="Garamond" w:cs="Arial"/>
                <w:sz w:val="22"/>
                <w:szCs w:val="22"/>
              </w:rPr>
              <w:t> </w:t>
            </w:r>
          </w:p>
        </w:tc>
        <w:tc>
          <w:tcPr>
            <w:tcW w:w="1620" w:type="dxa"/>
            <w:tcBorders>
              <w:top w:val="single" w:sz="4" w:space="0" w:color="auto"/>
              <w:left w:val="nil"/>
              <w:bottom w:val="single" w:sz="4" w:space="0" w:color="auto"/>
              <w:right w:val="nil"/>
            </w:tcBorders>
            <w:shd w:val="clear" w:color="auto" w:fill="C4BC96" w:themeFill="background2" w:themeFillShade="BF"/>
            <w:vAlign w:val="bottom"/>
          </w:tcPr>
          <w:p w:rsidR="00387779" w:rsidRPr="00263A9E" w:rsidRDefault="00387779" w:rsidP="008448F1">
            <w:pPr>
              <w:jc w:val="center"/>
              <w:rPr>
                <w:rFonts w:ascii="Garamond" w:hAnsi="Garamond" w:cs="Arial"/>
                <w:b/>
                <w:sz w:val="22"/>
                <w:szCs w:val="22"/>
                <w:lang w:val="en-US"/>
              </w:rPr>
            </w:pPr>
            <w:r>
              <w:rPr>
                <w:rFonts w:ascii="Garamond" w:hAnsi="Garamond" w:cs="Arial"/>
                <w:b/>
                <w:sz w:val="22"/>
                <w:szCs w:val="22"/>
              </w:rPr>
              <w:t>1.1.201</w:t>
            </w:r>
            <w:r w:rsidR="008448F1">
              <w:rPr>
                <w:rFonts w:ascii="Garamond" w:hAnsi="Garamond" w:cs="Arial"/>
                <w:b/>
                <w:sz w:val="22"/>
                <w:szCs w:val="22"/>
              </w:rPr>
              <w:t>7</w:t>
            </w:r>
            <w:r>
              <w:rPr>
                <w:rFonts w:ascii="Garamond" w:hAnsi="Garamond" w:cs="Arial"/>
                <w:b/>
                <w:sz w:val="22"/>
                <w:szCs w:val="22"/>
              </w:rPr>
              <w:t>-</w:t>
            </w:r>
            <w:r w:rsidRPr="0046209B">
              <w:rPr>
                <w:rFonts w:ascii="Garamond" w:hAnsi="Garamond" w:cs="Arial"/>
                <w:b/>
                <w:sz w:val="22"/>
                <w:szCs w:val="22"/>
              </w:rPr>
              <w:t>31.12.</w:t>
            </w:r>
            <w:r>
              <w:rPr>
                <w:rFonts w:ascii="Garamond" w:hAnsi="Garamond" w:cs="Arial"/>
                <w:b/>
                <w:sz w:val="22"/>
                <w:szCs w:val="22"/>
              </w:rPr>
              <w:t>201</w:t>
            </w:r>
            <w:r w:rsidR="008448F1">
              <w:rPr>
                <w:rFonts w:ascii="Garamond" w:hAnsi="Garamond" w:cs="Arial"/>
                <w:b/>
                <w:sz w:val="22"/>
                <w:szCs w:val="22"/>
              </w:rPr>
              <w:t>7</w:t>
            </w:r>
          </w:p>
        </w:tc>
        <w:tc>
          <w:tcPr>
            <w:tcW w:w="401" w:type="dxa"/>
            <w:tcBorders>
              <w:top w:val="single" w:sz="4" w:space="0" w:color="auto"/>
              <w:left w:val="nil"/>
              <w:right w:val="nil"/>
            </w:tcBorders>
            <w:shd w:val="clear" w:color="auto" w:fill="EEECE1" w:themeFill="background2"/>
            <w:vAlign w:val="bottom"/>
          </w:tcPr>
          <w:p w:rsidR="00387779" w:rsidRPr="0046209B" w:rsidRDefault="00387779" w:rsidP="009F75FD">
            <w:pPr>
              <w:tabs>
                <w:tab w:val="left" w:pos="0"/>
                <w:tab w:val="left" w:pos="540"/>
                <w:tab w:val="right" w:pos="5940"/>
                <w:tab w:val="right" w:pos="8280"/>
              </w:tabs>
              <w:jc w:val="right"/>
              <w:rPr>
                <w:rFonts w:ascii="Garamond" w:hAnsi="Garamond" w:cs="Arial"/>
                <w:b/>
                <w:sz w:val="22"/>
                <w:szCs w:val="22"/>
                <w:u w:val="single"/>
              </w:rPr>
            </w:pPr>
          </w:p>
        </w:tc>
        <w:tc>
          <w:tcPr>
            <w:tcW w:w="1591" w:type="dxa"/>
            <w:tcBorders>
              <w:top w:val="single" w:sz="4" w:space="0" w:color="auto"/>
              <w:left w:val="nil"/>
              <w:bottom w:val="single" w:sz="4" w:space="0" w:color="auto"/>
              <w:right w:val="nil"/>
            </w:tcBorders>
            <w:shd w:val="clear" w:color="auto" w:fill="EEECE1" w:themeFill="background2"/>
            <w:vAlign w:val="bottom"/>
          </w:tcPr>
          <w:p w:rsidR="00387779" w:rsidRPr="00263A9E" w:rsidRDefault="00387779" w:rsidP="004D260B">
            <w:pPr>
              <w:jc w:val="center"/>
              <w:rPr>
                <w:rFonts w:ascii="Garamond" w:hAnsi="Garamond" w:cs="Arial"/>
                <w:b/>
                <w:sz w:val="22"/>
                <w:szCs w:val="22"/>
                <w:lang w:val="en-US"/>
              </w:rPr>
            </w:pPr>
            <w:r>
              <w:rPr>
                <w:rFonts w:ascii="Garamond" w:hAnsi="Garamond" w:cs="Arial"/>
                <w:b/>
                <w:sz w:val="22"/>
                <w:szCs w:val="22"/>
              </w:rPr>
              <w:t>1.1.2016-</w:t>
            </w:r>
            <w:r w:rsidRPr="0046209B">
              <w:rPr>
                <w:rFonts w:ascii="Garamond" w:hAnsi="Garamond" w:cs="Arial"/>
                <w:b/>
                <w:sz w:val="22"/>
                <w:szCs w:val="22"/>
              </w:rPr>
              <w:t>31.12.</w:t>
            </w:r>
            <w:r>
              <w:rPr>
                <w:rFonts w:ascii="Garamond" w:hAnsi="Garamond" w:cs="Arial"/>
                <w:b/>
                <w:sz w:val="22"/>
                <w:szCs w:val="22"/>
              </w:rPr>
              <w:t>2016</w:t>
            </w:r>
          </w:p>
        </w:tc>
      </w:tr>
      <w:tr w:rsidR="00387779" w:rsidRPr="00B17F5A" w:rsidTr="00B17F5A">
        <w:trPr>
          <w:trHeight w:val="279"/>
        </w:trPr>
        <w:tc>
          <w:tcPr>
            <w:tcW w:w="4500" w:type="dxa"/>
            <w:tcBorders>
              <w:top w:val="nil"/>
              <w:left w:val="nil"/>
              <w:bottom w:val="nil"/>
              <w:right w:val="nil"/>
            </w:tcBorders>
            <w:shd w:val="clear" w:color="auto" w:fill="EEECE1" w:themeFill="background2"/>
            <w:vAlign w:val="bottom"/>
          </w:tcPr>
          <w:p w:rsidR="00387779" w:rsidRPr="00B17F5A" w:rsidRDefault="00387779" w:rsidP="00774086">
            <w:pPr>
              <w:rPr>
                <w:rFonts w:ascii="Garamond" w:hAnsi="Garamond" w:cs="Arial"/>
                <w:sz w:val="22"/>
                <w:szCs w:val="22"/>
                <w:lang w:val="en-US"/>
              </w:rPr>
            </w:pPr>
            <w:r w:rsidRPr="0046209B">
              <w:rPr>
                <w:rFonts w:ascii="Garamond" w:hAnsi="Garamond" w:cs="Arial"/>
                <w:sz w:val="22"/>
                <w:szCs w:val="22"/>
              </w:rPr>
              <w:t>Φορολογικές ζημίες προς συμψηφισμό</w:t>
            </w:r>
          </w:p>
        </w:tc>
        <w:tc>
          <w:tcPr>
            <w:tcW w:w="1620" w:type="dxa"/>
            <w:tcBorders>
              <w:top w:val="nil"/>
              <w:left w:val="nil"/>
              <w:right w:val="nil"/>
            </w:tcBorders>
            <w:shd w:val="clear" w:color="auto" w:fill="C4BC96" w:themeFill="background2" w:themeFillShade="BF"/>
            <w:noWrap/>
            <w:vAlign w:val="bottom"/>
          </w:tcPr>
          <w:p w:rsidR="00387779" w:rsidRPr="00B17F5A" w:rsidRDefault="008448F1" w:rsidP="008F7BFF">
            <w:pPr>
              <w:jc w:val="right"/>
              <w:rPr>
                <w:rFonts w:ascii="Garamond" w:hAnsi="Garamond" w:cs="Arial"/>
                <w:sz w:val="22"/>
                <w:szCs w:val="22"/>
              </w:rPr>
            </w:pPr>
            <w:r>
              <w:rPr>
                <w:rFonts w:ascii="Garamond" w:hAnsi="Garamond" w:cs="Arial"/>
                <w:sz w:val="22"/>
                <w:szCs w:val="22"/>
              </w:rPr>
              <w:t>--</w:t>
            </w:r>
          </w:p>
        </w:tc>
        <w:tc>
          <w:tcPr>
            <w:tcW w:w="401" w:type="dxa"/>
            <w:tcBorders>
              <w:top w:val="nil"/>
              <w:left w:val="nil"/>
              <w:right w:val="nil"/>
            </w:tcBorders>
            <w:shd w:val="clear" w:color="auto" w:fill="EEECE1" w:themeFill="background2"/>
            <w:vAlign w:val="bottom"/>
          </w:tcPr>
          <w:p w:rsidR="00387779" w:rsidRPr="0046209B" w:rsidRDefault="00387779" w:rsidP="00774086">
            <w:pPr>
              <w:jc w:val="right"/>
              <w:rPr>
                <w:rFonts w:ascii="Garamond" w:hAnsi="Garamond" w:cs="Arial"/>
                <w:sz w:val="22"/>
                <w:szCs w:val="22"/>
              </w:rPr>
            </w:pPr>
          </w:p>
        </w:tc>
        <w:tc>
          <w:tcPr>
            <w:tcW w:w="1591" w:type="dxa"/>
            <w:tcBorders>
              <w:top w:val="nil"/>
              <w:left w:val="nil"/>
              <w:right w:val="nil"/>
            </w:tcBorders>
            <w:shd w:val="clear" w:color="auto" w:fill="EEECE1" w:themeFill="background2"/>
            <w:vAlign w:val="bottom"/>
          </w:tcPr>
          <w:p w:rsidR="00387779" w:rsidRPr="00B17F5A" w:rsidRDefault="00387779" w:rsidP="004D260B">
            <w:pPr>
              <w:jc w:val="right"/>
              <w:rPr>
                <w:rFonts w:ascii="Garamond" w:hAnsi="Garamond" w:cs="Arial"/>
                <w:sz w:val="22"/>
                <w:szCs w:val="22"/>
              </w:rPr>
            </w:pPr>
            <w:r>
              <w:rPr>
                <w:rFonts w:ascii="Garamond" w:hAnsi="Garamond" w:cs="Arial"/>
                <w:sz w:val="22"/>
                <w:szCs w:val="22"/>
              </w:rPr>
              <w:t>(5.871,78)</w:t>
            </w:r>
          </w:p>
        </w:tc>
      </w:tr>
      <w:tr w:rsidR="00387779" w:rsidRPr="0046209B" w:rsidTr="00B17F5A">
        <w:trPr>
          <w:trHeight w:val="172"/>
        </w:trPr>
        <w:tc>
          <w:tcPr>
            <w:tcW w:w="4500" w:type="dxa"/>
            <w:tcBorders>
              <w:top w:val="nil"/>
              <w:left w:val="nil"/>
              <w:bottom w:val="nil"/>
              <w:right w:val="nil"/>
            </w:tcBorders>
            <w:shd w:val="clear" w:color="auto" w:fill="EEECE1" w:themeFill="background2"/>
            <w:noWrap/>
            <w:vAlign w:val="bottom"/>
          </w:tcPr>
          <w:p w:rsidR="00387779" w:rsidRPr="0046209B" w:rsidRDefault="00387779" w:rsidP="008F7BFF">
            <w:pPr>
              <w:jc w:val="both"/>
              <w:rPr>
                <w:rFonts w:ascii="Garamond" w:hAnsi="Garamond" w:cs="Arial"/>
                <w:b/>
                <w:bCs/>
                <w:sz w:val="22"/>
                <w:szCs w:val="22"/>
              </w:rPr>
            </w:pPr>
            <w:r w:rsidRPr="0046209B">
              <w:rPr>
                <w:rFonts w:ascii="Garamond" w:hAnsi="Garamond" w:cs="Arial"/>
                <w:b/>
                <w:bCs/>
                <w:sz w:val="22"/>
                <w:szCs w:val="22"/>
              </w:rPr>
              <w:t xml:space="preserve">Σύνολο </w:t>
            </w:r>
          </w:p>
        </w:tc>
        <w:tc>
          <w:tcPr>
            <w:tcW w:w="1620" w:type="dxa"/>
            <w:tcBorders>
              <w:top w:val="single" w:sz="4" w:space="0" w:color="auto"/>
              <w:left w:val="nil"/>
              <w:bottom w:val="double" w:sz="6" w:space="0" w:color="auto"/>
              <w:right w:val="nil"/>
            </w:tcBorders>
            <w:shd w:val="clear" w:color="auto" w:fill="C4BC96" w:themeFill="background2" w:themeFillShade="BF"/>
            <w:noWrap/>
            <w:vAlign w:val="bottom"/>
          </w:tcPr>
          <w:p w:rsidR="00387779" w:rsidRPr="00F65C61" w:rsidRDefault="008448F1" w:rsidP="008F7BFF">
            <w:pPr>
              <w:jc w:val="right"/>
              <w:rPr>
                <w:rFonts w:ascii="Garamond" w:hAnsi="Garamond" w:cs="Arial"/>
                <w:b/>
                <w:sz w:val="22"/>
                <w:szCs w:val="22"/>
              </w:rPr>
            </w:pPr>
            <w:r>
              <w:rPr>
                <w:rFonts w:ascii="Garamond" w:hAnsi="Garamond" w:cs="Arial"/>
                <w:b/>
                <w:sz w:val="22"/>
                <w:szCs w:val="22"/>
              </w:rPr>
              <w:t>--</w:t>
            </w:r>
          </w:p>
        </w:tc>
        <w:tc>
          <w:tcPr>
            <w:tcW w:w="401" w:type="dxa"/>
            <w:tcBorders>
              <w:left w:val="nil"/>
              <w:right w:val="nil"/>
            </w:tcBorders>
            <w:shd w:val="clear" w:color="auto" w:fill="EEECE1" w:themeFill="background2"/>
            <w:vAlign w:val="bottom"/>
          </w:tcPr>
          <w:p w:rsidR="00387779" w:rsidRPr="0046209B" w:rsidRDefault="00387779" w:rsidP="008F7BFF">
            <w:pPr>
              <w:jc w:val="right"/>
              <w:rPr>
                <w:rFonts w:ascii="Garamond" w:hAnsi="Garamond" w:cs="Arial"/>
                <w:b/>
                <w:bCs/>
                <w:sz w:val="22"/>
                <w:szCs w:val="22"/>
              </w:rPr>
            </w:pPr>
          </w:p>
        </w:tc>
        <w:tc>
          <w:tcPr>
            <w:tcW w:w="1591" w:type="dxa"/>
            <w:tcBorders>
              <w:top w:val="single" w:sz="4" w:space="0" w:color="auto"/>
              <w:left w:val="nil"/>
              <w:bottom w:val="double" w:sz="4" w:space="0" w:color="auto"/>
              <w:right w:val="nil"/>
            </w:tcBorders>
            <w:shd w:val="clear" w:color="auto" w:fill="EEECE1" w:themeFill="background2"/>
            <w:vAlign w:val="bottom"/>
          </w:tcPr>
          <w:p w:rsidR="00387779" w:rsidRPr="00F65C61" w:rsidRDefault="00387779" w:rsidP="004D260B">
            <w:pPr>
              <w:jc w:val="right"/>
              <w:rPr>
                <w:rFonts w:ascii="Garamond" w:hAnsi="Garamond" w:cs="Arial"/>
                <w:b/>
                <w:sz w:val="22"/>
                <w:szCs w:val="22"/>
              </w:rPr>
            </w:pPr>
            <w:r>
              <w:rPr>
                <w:rFonts w:ascii="Garamond" w:hAnsi="Garamond" w:cs="Arial"/>
                <w:b/>
                <w:sz w:val="22"/>
                <w:szCs w:val="22"/>
              </w:rPr>
              <w:t>(5.871,78)</w:t>
            </w:r>
          </w:p>
        </w:tc>
      </w:tr>
      <w:tr w:rsidR="00387779" w:rsidRPr="00CD00BA" w:rsidTr="00B17F5A">
        <w:trPr>
          <w:trHeight w:val="29"/>
        </w:trPr>
        <w:tc>
          <w:tcPr>
            <w:tcW w:w="4500" w:type="dxa"/>
            <w:tcBorders>
              <w:top w:val="nil"/>
              <w:left w:val="nil"/>
              <w:bottom w:val="nil"/>
              <w:right w:val="nil"/>
            </w:tcBorders>
            <w:shd w:val="clear" w:color="auto" w:fill="EEECE1" w:themeFill="background2"/>
            <w:noWrap/>
            <w:vAlign w:val="bottom"/>
          </w:tcPr>
          <w:p w:rsidR="00387779" w:rsidRPr="00CD00BA" w:rsidRDefault="00387779" w:rsidP="009F75FD">
            <w:pPr>
              <w:jc w:val="both"/>
              <w:rPr>
                <w:rFonts w:ascii="Garamond" w:hAnsi="Garamond" w:cs="Arial"/>
                <w:b/>
                <w:bCs/>
                <w:sz w:val="6"/>
                <w:szCs w:val="6"/>
              </w:rPr>
            </w:pPr>
          </w:p>
        </w:tc>
        <w:tc>
          <w:tcPr>
            <w:tcW w:w="1620" w:type="dxa"/>
            <w:tcBorders>
              <w:top w:val="double" w:sz="6" w:space="0" w:color="auto"/>
              <w:left w:val="nil"/>
              <w:right w:val="nil"/>
            </w:tcBorders>
            <w:shd w:val="clear" w:color="auto" w:fill="C4BC96" w:themeFill="background2" w:themeFillShade="BF"/>
            <w:noWrap/>
            <w:vAlign w:val="bottom"/>
          </w:tcPr>
          <w:p w:rsidR="00387779" w:rsidRPr="00CD00BA" w:rsidRDefault="00387779" w:rsidP="009F75FD">
            <w:pPr>
              <w:jc w:val="right"/>
              <w:rPr>
                <w:rFonts w:ascii="Garamond" w:hAnsi="Garamond" w:cs="Arial"/>
                <w:b/>
                <w:sz w:val="6"/>
                <w:szCs w:val="6"/>
              </w:rPr>
            </w:pPr>
          </w:p>
        </w:tc>
        <w:tc>
          <w:tcPr>
            <w:tcW w:w="401" w:type="dxa"/>
            <w:tcBorders>
              <w:left w:val="nil"/>
              <w:right w:val="nil"/>
            </w:tcBorders>
            <w:shd w:val="clear" w:color="auto" w:fill="EEECE1" w:themeFill="background2"/>
            <w:vAlign w:val="bottom"/>
          </w:tcPr>
          <w:p w:rsidR="00387779" w:rsidRPr="00CD00BA" w:rsidRDefault="00387779" w:rsidP="009F75FD">
            <w:pPr>
              <w:jc w:val="right"/>
              <w:rPr>
                <w:rFonts w:ascii="Garamond" w:hAnsi="Garamond" w:cs="Arial"/>
                <w:b/>
                <w:bCs/>
                <w:sz w:val="6"/>
                <w:szCs w:val="6"/>
              </w:rPr>
            </w:pPr>
          </w:p>
        </w:tc>
        <w:tc>
          <w:tcPr>
            <w:tcW w:w="1591" w:type="dxa"/>
            <w:tcBorders>
              <w:top w:val="double" w:sz="4" w:space="0" w:color="auto"/>
              <w:left w:val="nil"/>
              <w:right w:val="nil"/>
            </w:tcBorders>
            <w:shd w:val="clear" w:color="auto" w:fill="EEECE1" w:themeFill="background2"/>
            <w:vAlign w:val="bottom"/>
          </w:tcPr>
          <w:p w:rsidR="00387779" w:rsidRPr="00CD00BA" w:rsidRDefault="00387779" w:rsidP="002D287C">
            <w:pPr>
              <w:jc w:val="right"/>
              <w:rPr>
                <w:rFonts w:ascii="Garamond" w:hAnsi="Garamond" w:cs="Arial"/>
                <w:b/>
                <w:sz w:val="6"/>
                <w:szCs w:val="6"/>
              </w:rPr>
            </w:pPr>
          </w:p>
        </w:tc>
      </w:tr>
    </w:tbl>
    <w:p w:rsidR="007C467D" w:rsidRPr="005F27DA" w:rsidRDefault="007C467D" w:rsidP="005F27DA">
      <w:pPr>
        <w:spacing w:line="288" w:lineRule="auto"/>
        <w:jc w:val="both"/>
        <w:rPr>
          <w:rFonts w:ascii="Garamond" w:hAnsi="Garamond" w:cs="Arial"/>
          <w:sz w:val="22"/>
          <w:szCs w:val="22"/>
        </w:rPr>
      </w:pPr>
    </w:p>
    <w:p w:rsidR="007C467D" w:rsidRDefault="007C467D" w:rsidP="00C670C0">
      <w:pPr>
        <w:spacing w:line="288" w:lineRule="auto"/>
        <w:jc w:val="both"/>
        <w:rPr>
          <w:rFonts w:ascii="Garamond" w:hAnsi="Garamond" w:cs="Arial"/>
          <w:sz w:val="22"/>
          <w:szCs w:val="22"/>
        </w:rPr>
      </w:pPr>
      <w:r w:rsidRPr="0046209B">
        <w:rPr>
          <w:rFonts w:ascii="Garamond" w:hAnsi="Garamond" w:cs="Arial"/>
          <w:sz w:val="22"/>
          <w:szCs w:val="22"/>
        </w:rPr>
        <w:t>Ο φόρος, επί των κερδών της Εταιρίας διαφέρει από το θεωρητικό ποσό που θα προέκυπτε χρησιμοποιώντας τον σταθμισμένο μέσο συντελεστή φόρου, επί των κερδών της. Η διαφορά προκύπτει ως εξής:</w:t>
      </w:r>
    </w:p>
    <w:p w:rsidR="00387779" w:rsidRPr="0046209B" w:rsidRDefault="00387779" w:rsidP="00C670C0">
      <w:pPr>
        <w:spacing w:line="288" w:lineRule="auto"/>
        <w:jc w:val="both"/>
        <w:rPr>
          <w:rFonts w:ascii="Garamond" w:hAnsi="Garamond" w:cs="Arial"/>
          <w:sz w:val="22"/>
          <w:szCs w:val="22"/>
        </w:rPr>
      </w:pPr>
    </w:p>
    <w:tbl>
      <w:tblPr>
        <w:tblW w:w="9179" w:type="dxa"/>
        <w:tblInd w:w="98" w:type="dxa"/>
        <w:tblLook w:val="0000"/>
      </w:tblPr>
      <w:tblGrid>
        <w:gridCol w:w="4065"/>
        <w:gridCol w:w="851"/>
        <w:gridCol w:w="1517"/>
        <w:gridCol w:w="272"/>
        <w:gridCol w:w="851"/>
        <w:gridCol w:w="1623"/>
      </w:tblGrid>
      <w:tr w:rsidR="00CD00BA" w:rsidRPr="0046209B" w:rsidTr="00CD00BA">
        <w:trPr>
          <w:trHeight w:val="315"/>
        </w:trPr>
        <w:tc>
          <w:tcPr>
            <w:tcW w:w="4065" w:type="dxa"/>
            <w:tcBorders>
              <w:top w:val="nil"/>
              <w:left w:val="nil"/>
              <w:bottom w:val="nil"/>
              <w:right w:val="nil"/>
            </w:tcBorders>
            <w:shd w:val="clear" w:color="auto" w:fill="EEECE1" w:themeFill="background2"/>
            <w:noWrap/>
            <w:vAlign w:val="bottom"/>
          </w:tcPr>
          <w:p w:rsidR="00CD00BA" w:rsidRPr="0046209B" w:rsidRDefault="00CD00BA" w:rsidP="0055191A">
            <w:pPr>
              <w:jc w:val="right"/>
              <w:rPr>
                <w:rFonts w:ascii="Garamond" w:hAnsi="Garamond" w:cs="Arial"/>
                <w:sz w:val="22"/>
                <w:szCs w:val="22"/>
              </w:rPr>
            </w:pPr>
          </w:p>
        </w:tc>
        <w:tc>
          <w:tcPr>
            <w:tcW w:w="5114" w:type="dxa"/>
            <w:gridSpan w:val="5"/>
            <w:tcBorders>
              <w:top w:val="nil"/>
              <w:left w:val="nil"/>
              <w:bottom w:val="single" w:sz="8" w:space="0" w:color="auto"/>
              <w:right w:val="nil"/>
            </w:tcBorders>
            <w:shd w:val="clear" w:color="auto" w:fill="EEECE1" w:themeFill="background2"/>
            <w:vAlign w:val="bottom"/>
          </w:tcPr>
          <w:p w:rsidR="00CD00BA" w:rsidRPr="0046209B" w:rsidRDefault="00CD00BA" w:rsidP="0055191A">
            <w:pPr>
              <w:jc w:val="center"/>
              <w:rPr>
                <w:rFonts w:ascii="Garamond" w:hAnsi="Garamond" w:cs="Arial"/>
                <w:b/>
                <w:sz w:val="22"/>
                <w:szCs w:val="22"/>
              </w:rPr>
            </w:pPr>
          </w:p>
        </w:tc>
      </w:tr>
      <w:tr w:rsidR="00387779" w:rsidRPr="0046209B" w:rsidTr="00CD00BA">
        <w:trPr>
          <w:trHeight w:val="315"/>
        </w:trPr>
        <w:tc>
          <w:tcPr>
            <w:tcW w:w="4065" w:type="dxa"/>
            <w:tcBorders>
              <w:top w:val="nil"/>
              <w:left w:val="nil"/>
              <w:bottom w:val="nil"/>
              <w:right w:val="nil"/>
            </w:tcBorders>
            <w:shd w:val="clear" w:color="auto" w:fill="EEECE1" w:themeFill="background2"/>
            <w:noWrap/>
            <w:vAlign w:val="bottom"/>
          </w:tcPr>
          <w:p w:rsidR="00387779" w:rsidRPr="0046209B" w:rsidRDefault="00387779" w:rsidP="009F75FD">
            <w:pPr>
              <w:jc w:val="right"/>
              <w:rPr>
                <w:rFonts w:ascii="Garamond" w:hAnsi="Garamond" w:cs="Arial"/>
                <w:sz w:val="22"/>
                <w:szCs w:val="22"/>
              </w:rPr>
            </w:pPr>
            <w:r w:rsidRPr="0046209B">
              <w:rPr>
                <w:rFonts w:ascii="Garamond" w:hAnsi="Garamond" w:cs="Arial"/>
                <w:sz w:val="22"/>
                <w:szCs w:val="22"/>
              </w:rPr>
              <w:t> </w:t>
            </w:r>
          </w:p>
        </w:tc>
        <w:tc>
          <w:tcPr>
            <w:tcW w:w="851" w:type="dxa"/>
            <w:tcBorders>
              <w:top w:val="nil"/>
              <w:left w:val="nil"/>
              <w:bottom w:val="single" w:sz="8" w:space="0" w:color="auto"/>
              <w:right w:val="nil"/>
            </w:tcBorders>
            <w:shd w:val="clear" w:color="auto" w:fill="C4BC96" w:themeFill="background2" w:themeFillShade="BF"/>
            <w:vAlign w:val="bottom"/>
          </w:tcPr>
          <w:p w:rsidR="00387779" w:rsidRPr="006E543B" w:rsidRDefault="00387779" w:rsidP="009F75FD">
            <w:pPr>
              <w:jc w:val="center"/>
              <w:rPr>
                <w:rFonts w:ascii="Garamond" w:hAnsi="Garamond" w:cs="Arial"/>
                <w:b/>
                <w:bCs/>
                <w:sz w:val="22"/>
                <w:szCs w:val="22"/>
              </w:rPr>
            </w:pPr>
            <w:r w:rsidRPr="006E543B">
              <w:rPr>
                <w:rFonts w:ascii="Garamond" w:hAnsi="Garamond" w:cs="Arial"/>
                <w:b/>
                <w:bCs/>
                <w:sz w:val="22"/>
                <w:szCs w:val="22"/>
              </w:rPr>
              <w:t>%</w:t>
            </w:r>
          </w:p>
        </w:tc>
        <w:tc>
          <w:tcPr>
            <w:tcW w:w="1517" w:type="dxa"/>
            <w:tcBorders>
              <w:top w:val="nil"/>
              <w:left w:val="nil"/>
              <w:bottom w:val="single" w:sz="8" w:space="0" w:color="auto"/>
              <w:right w:val="nil"/>
            </w:tcBorders>
            <w:shd w:val="clear" w:color="auto" w:fill="C4BC96" w:themeFill="background2" w:themeFillShade="BF"/>
            <w:vAlign w:val="bottom"/>
          </w:tcPr>
          <w:p w:rsidR="00387779" w:rsidRPr="00263A9E" w:rsidRDefault="00387779" w:rsidP="008448F1">
            <w:pPr>
              <w:jc w:val="center"/>
              <w:rPr>
                <w:rFonts w:ascii="Garamond" w:hAnsi="Garamond" w:cs="Arial"/>
                <w:b/>
                <w:bCs/>
                <w:sz w:val="22"/>
                <w:szCs w:val="22"/>
                <w:lang w:val="en-US"/>
              </w:rPr>
            </w:pPr>
            <w:r>
              <w:rPr>
                <w:rFonts w:ascii="Garamond" w:hAnsi="Garamond" w:cs="Arial"/>
                <w:b/>
                <w:bCs/>
                <w:sz w:val="22"/>
                <w:szCs w:val="22"/>
              </w:rPr>
              <w:t>1.1.201</w:t>
            </w:r>
            <w:r w:rsidR="008448F1">
              <w:rPr>
                <w:rFonts w:ascii="Garamond" w:hAnsi="Garamond" w:cs="Arial"/>
                <w:b/>
                <w:bCs/>
                <w:sz w:val="22"/>
                <w:szCs w:val="22"/>
              </w:rPr>
              <w:t>7</w:t>
            </w:r>
            <w:r>
              <w:rPr>
                <w:rFonts w:ascii="Garamond" w:hAnsi="Garamond" w:cs="Arial"/>
                <w:b/>
                <w:bCs/>
                <w:sz w:val="22"/>
                <w:szCs w:val="22"/>
              </w:rPr>
              <w:t>-</w:t>
            </w:r>
            <w:r w:rsidRPr="006E543B">
              <w:rPr>
                <w:rFonts w:ascii="Garamond" w:hAnsi="Garamond" w:cs="Arial"/>
                <w:b/>
                <w:bCs/>
                <w:sz w:val="22"/>
                <w:szCs w:val="22"/>
              </w:rPr>
              <w:t>31.12.201</w:t>
            </w:r>
            <w:r w:rsidR="008448F1">
              <w:rPr>
                <w:rFonts w:ascii="Garamond" w:hAnsi="Garamond" w:cs="Arial"/>
                <w:b/>
                <w:bCs/>
                <w:sz w:val="22"/>
                <w:szCs w:val="22"/>
              </w:rPr>
              <w:t>7</w:t>
            </w:r>
          </w:p>
        </w:tc>
        <w:tc>
          <w:tcPr>
            <w:tcW w:w="272" w:type="dxa"/>
            <w:tcBorders>
              <w:top w:val="single" w:sz="8" w:space="0" w:color="auto"/>
              <w:left w:val="nil"/>
              <w:bottom w:val="nil"/>
              <w:right w:val="nil"/>
            </w:tcBorders>
            <w:shd w:val="clear" w:color="auto" w:fill="EEECE1" w:themeFill="background2"/>
            <w:vAlign w:val="bottom"/>
          </w:tcPr>
          <w:p w:rsidR="00387779" w:rsidRPr="0046209B" w:rsidRDefault="00387779" w:rsidP="009F75FD">
            <w:pPr>
              <w:jc w:val="right"/>
              <w:rPr>
                <w:rFonts w:ascii="Garamond" w:hAnsi="Garamond" w:cs="Arial"/>
                <w:b/>
                <w:bCs/>
                <w:sz w:val="22"/>
                <w:szCs w:val="22"/>
              </w:rPr>
            </w:pPr>
            <w:r w:rsidRPr="0046209B">
              <w:rPr>
                <w:rFonts w:ascii="Garamond" w:hAnsi="Garamond" w:cs="Arial"/>
                <w:b/>
                <w:bCs/>
                <w:sz w:val="22"/>
                <w:szCs w:val="22"/>
              </w:rPr>
              <w:t> </w:t>
            </w:r>
          </w:p>
        </w:tc>
        <w:tc>
          <w:tcPr>
            <w:tcW w:w="851" w:type="dxa"/>
            <w:tcBorders>
              <w:top w:val="nil"/>
              <w:left w:val="nil"/>
              <w:bottom w:val="single" w:sz="8" w:space="0" w:color="auto"/>
              <w:right w:val="nil"/>
            </w:tcBorders>
            <w:shd w:val="clear" w:color="auto" w:fill="EEECE1" w:themeFill="background2"/>
            <w:vAlign w:val="bottom"/>
          </w:tcPr>
          <w:p w:rsidR="00387779" w:rsidRPr="006E543B" w:rsidRDefault="00387779" w:rsidP="004D260B">
            <w:pPr>
              <w:jc w:val="center"/>
              <w:rPr>
                <w:rFonts w:ascii="Garamond" w:hAnsi="Garamond" w:cs="Arial"/>
                <w:b/>
                <w:bCs/>
                <w:sz w:val="22"/>
                <w:szCs w:val="22"/>
              </w:rPr>
            </w:pPr>
            <w:r w:rsidRPr="006E543B">
              <w:rPr>
                <w:rFonts w:ascii="Garamond" w:hAnsi="Garamond" w:cs="Arial"/>
                <w:b/>
                <w:bCs/>
                <w:sz w:val="22"/>
                <w:szCs w:val="22"/>
              </w:rPr>
              <w:t>%</w:t>
            </w:r>
          </w:p>
        </w:tc>
        <w:tc>
          <w:tcPr>
            <w:tcW w:w="1623" w:type="dxa"/>
            <w:tcBorders>
              <w:top w:val="nil"/>
              <w:left w:val="nil"/>
              <w:bottom w:val="single" w:sz="8" w:space="0" w:color="auto"/>
              <w:right w:val="nil"/>
            </w:tcBorders>
            <w:shd w:val="clear" w:color="auto" w:fill="EEECE1" w:themeFill="background2"/>
            <w:vAlign w:val="bottom"/>
          </w:tcPr>
          <w:p w:rsidR="00387779" w:rsidRPr="00263A9E" w:rsidRDefault="00387779" w:rsidP="004D260B">
            <w:pPr>
              <w:jc w:val="center"/>
              <w:rPr>
                <w:rFonts w:ascii="Garamond" w:hAnsi="Garamond" w:cs="Arial"/>
                <w:b/>
                <w:bCs/>
                <w:sz w:val="22"/>
                <w:szCs w:val="22"/>
                <w:lang w:val="en-US"/>
              </w:rPr>
            </w:pPr>
            <w:r>
              <w:rPr>
                <w:rFonts w:ascii="Garamond" w:hAnsi="Garamond" w:cs="Arial"/>
                <w:b/>
                <w:bCs/>
                <w:sz w:val="22"/>
                <w:szCs w:val="22"/>
              </w:rPr>
              <w:t>1.1.2016-</w:t>
            </w:r>
            <w:r w:rsidRPr="006E543B">
              <w:rPr>
                <w:rFonts w:ascii="Garamond" w:hAnsi="Garamond" w:cs="Arial"/>
                <w:b/>
                <w:bCs/>
                <w:sz w:val="22"/>
                <w:szCs w:val="22"/>
              </w:rPr>
              <w:t>31.12.201</w:t>
            </w:r>
            <w:r>
              <w:rPr>
                <w:rFonts w:ascii="Garamond" w:hAnsi="Garamond" w:cs="Arial"/>
                <w:b/>
                <w:bCs/>
                <w:sz w:val="22"/>
                <w:szCs w:val="22"/>
              </w:rPr>
              <w:t>6</w:t>
            </w:r>
          </w:p>
        </w:tc>
      </w:tr>
      <w:tr w:rsidR="00387779" w:rsidRPr="0046209B" w:rsidTr="00CD00BA">
        <w:trPr>
          <w:trHeight w:val="54"/>
        </w:trPr>
        <w:tc>
          <w:tcPr>
            <w:tcW w:w="4065" w:type="dxa"/>
            <w:tcBorders>
              <w:top w:val="nil"/>
              <w:left w:val="nil"/>
              <w:bottom w:val="nil"/>
              <w:right w:val="nil"/>
            </w:tcBorders>
            <w:shd w:val="clear" w:color="auto" w:fill="EEECE1" w:themeFill="background2"/>
            <w:vAlign w:val="bottom"/>
          </w:tcPr>
          <w:p w:rsidR="00387779" w:rsidRPr="0046209B" w:rsidRDefault="00387779" w:rsidP="00774086">
            <w:pPr>
              <w:rPr>
                <w:rFonts w:ascii="Garamond" w:hAnsi="Garamond" w:cs="Arial"/>
                <w:b/>
                <w:bCs/>
                <w:sz w:val="22"/>
                <w:szCs w:val="22"/>
              </w:rPr>
            </w:pPr>
            <w:r w:rsidRPr="0046209B">
              <w:rPr>
                <w:rFonts w:ascii="Garamond" w:hAnsi="Garamond" w:cs="Arial"/>
                <w:b/>
                <w:bCs/>
                <w:sz w:val="22"/>
                <w:szCs w:val="22"/>
              </w:rPr>
              <w:t>Κέρδη προ φόρων</w:t>
            </w:r>
          </w:p>
        </w:tc>
        <w:tc>
          <w:tcPr>
            <w:tcW w:w="851" w:type="dxa"/>
            <w:tcBorders>
              <w:top w:val="nil"/>
              <w:left w:val="nil"/>
              <w:bottom w:val="nil"/>
              <w:right w:val="nil"/>
            </w:tcBorders>
            <w:shd w:val="clear" w:color="auto" w:fill="C4BC96" w:themeFill="background2" w:themeFillShade="BF"/>
            <w:vAlign w:val="bottom"/>
          </w:tcPr>
          <w:p w:rsidR="00387779" w:rsidRPr="006E543B" w:rsidRDefault="00387779" w:rsidP="00774086">
            <w:pPr>
              <w:jc w:val="center"/>
              <w:rPr>
                <w:rFonts w:ascii="Garamond" w:hAnsi="Garamond" w:cs="Arial"/>
                <w:b/>
                <w:bCs/>
                <w:sz w:val="22"/>
                <w:szCs w:val="22"/>
              </w:rPr>
            </w:pPr>
          </w:p>
        </w:tc>
        <w:tc>
          <w:tcPr>
            <w:tcW w:w="1517" w:type="dxa"/>
            <w:tcBorders>
              <w:top w:val="nil"/>
              <w:left w:val="nil"/>
              <w:bottom w:val="nil"/>
              <w:right w:val="nil"/>
            </w:tcBorders>
            <w:shd w:val="clear" w:color="auto" w:fill="C4BC96" w:themeFill="background2" w:themeFillShade="BF"/>
            <w:noWrap/>
            <w:vAlign w:val="bottom"/>
          </w:tcPr>
          <w:p w:rsidR="00387779" w:rsidRPr="00B17F5A" w:rsidRDefault="008448F1" w:rsidP="00EC6CD2">
            <w:pPr>
              <w:jc w:val="right"/>
              <w:rPr>
                <w:rFonts w:ascii="Garamond" w:hAnsi="Garamond" w:cs="Arial"/>
                <w:b/>
                <w:bCs/>
                <w:sz w:val="22"/>
                <w:szCs w:val="22"/>
              </w:rPr>
            </w:pPr>
            <w:r>
              <w:rPr>
                <w:rFonts w:ascii="Garamond" w:hAnsi="Garamond" w:cs="Arial"/>
                <w:b/>
                <w:bCs/>
                <w:sz w:val="22"/>
                <w:szCs w:val="22"/>
              </w:rPr>
              <w:t>340</w:t>
            </w:r>
            <w:r w:rsidR="00387779">
              <w:rPr>
                <w:rFonts w:ascii="Garamond" w:hAnsi="Garamond" w:cs="Arial"/>
                <w:b/>
                <w:bCs/>
                <w:sz w:val="22"/>
                <w:szCs w:val="22"/>
              </w:rPr>
              <w:t>.</w:t>
            </w:r>
            <w:r>
              <w:rPr>
                <w:rFonts w:ascii="Garamond" w:hAnsi="Garamond" w:cs="Arial"/>
                <w:b/>
                <w:bCs/>
                <w:sz w:val="22"/>
                <w:szCs w:val="22"/>
              </w:rPr>
              <w:t>26</w:t>
            </w:r>
            <w:r w:rsidR="00EC6CD2">
              <w:rPr>
                <w:rFonts w:ascii="Garamond" w:hAnsi="Garamond" w:cs="Arial"/>
                <w:b/>
                <w:bCs/>
                <w:sz w:val="22"/>
                <w:szCs w:val="22"/>
              </w:rPr>
              <w:t>8</w:t>
            </w:r>
            <w:r w:rsidR="00387779">
              <w:rPr>
                <w:rFonts w:ascii="Garamond" w:hAnsi="Garamond" w:cs="Arial"/>
                <w:b/>
                <w:bCs/>
                <w:sz w:val="22"/>
                <w:szCs w:val="22"/>
              </w:rPr>
              <w:t>,</w:t>
            </w:r>
            <w:r w:rsidR="00EC6CD2">
              <w:rPr>
                <w:rFonts w:ascii="Garamond" w:hAnsi="Garamond" w:cs="Arial"/>
                <w:b/>
                <w:bCs/>
                <w:sz w:val="22"/>
                <w:szCs w:val="22"/>
              </w:rPr>
              <w:t>66</w:t>
            </w:r>
          </w:p>
        </w:tc>
        <w:tc>
          <w:tcPr>
            <w:tcW w:w="272" w:type="dxa"/>
            <w:tcBorders>
              <w:top w:val="nil"/>
              <w:left w:val="nil"/>
              <w:bottom w:val="nil"/>
              <w:right w:val="nil"/>
            </w:tcBorders>
            <w:shd w:val="clear" w:color="auto" w:fill="EEECE1" w:themeFill="background2"/>
            <w:vAlign w:val="bottom"/>
          </w:tcPr>
          <w:p w:rsidR="00387779" w:rsidRPr="0046209B" w:rsidRDefault="00387779" w:rsidP="00774086">
            <w:pPr>
              <w:jc w:val="right"/>
              <w:rPr>
                <w:rFonts w:ascii="Garamond" w:hAnsi="Garamond" w:cs="Arial"/>
                <w:b/>
                <w:bCs/>
                <w:sz w:val="22"/>
                <w:szCs w:val="22"/>
              </w:rPr>
            </w:pPr>
            <w:r w:rsidRPr="0046209B">
              <w:rPr>
                <w:rFonts w:ascii="Garamond" w:hAnsi="Garamond" w:cs="Arial"/>
                <w:b/>
                <w:bCs/>
                <w:sz w:val="22"/>
                <w:szCs w:val="22"/>
              </w:rPr>
              <w:t> </w:t>
            </w:r>
          </w:p>
        </w:tc>
        <w:tc>
          <w:tcPr>
            <w:tcW w:w="851" w:type="dxa"/>
            <w:tcBorders>
              <w:top w:val="nil"/>
              <w:left w:val="nil"/>
              <w:bottom w:val="nil"/>
              <w:right w:val="nil"/>
            </w:tcBorders>
            <w:shd w:val="clear" w:color="auto" w:fill="EEECE1" w:themeFill="background2"/>
            <w:vAlign w:val="bottom"/>
          </w:tcPr>
          <w:p w:rsidR="00387779" w:rsidRPr="006E543B" w:rsidRDefault="00387779" w:rsidP="004D260B">
            <w:pPr>
              <w:jc w:val="center"/>
              <w:rPr>
                <w:rFonts w:ascii="Garamond" w:hAnsi="Garamond" w:cs="Arial"/>
                <w:b/>
                <w:bCs/>
                <w:sz w:val="22"/>
                <w:szCs w:val="22"/>
              </w:rPr>
            </w:pPr>
          </w:p>
        </w:tc>
        <w:tc>
          <w:tcPr>
            <w:tcW w:w="1623" w:type="dxa"/>
            <w:tcBorders>
              <w:top w:val="nil"/>
              <w:left w:val="nil"/>
              <w:bottom w:val="nil"/>
              <w:right w:val="nil"/>
            </w:tcBorders>
            <w:shd w:val="clear" w:color="auto" w:fill="EEECE1" w:themeFill="background2"/>
            <w:vAlign w:val="bottom"/>
          </w:tcPr>
          <w:p w:rsidR="00387779" w:rsidRPr="00B17F5A" w:rsidRDefault="00387779" w:rsidP="004D260B">
            <w:pPr>
              <w:jc w:val="right"/>
              <w:rPr>
                <w:rFonts w:ascii="Garamond" w:hAnsi="Garamond" w:cs="Arial"/>
                <w:b/>
                <w:bCs/>
                <w:sz w:val="22"/>
                <w:szCs w:val="22"/>
              </w:rPr>
            </w:pPr>
            <w:r>
              <w:rPr>
                <w:rFonts w:ascii="Garamond" w:hAnsi="Garamond" w:cs="Arial"/>
                <w:b/>
                <w:bCs/>
                <w:sz w:val="22"/>
                <w:szCs w:val="22"/>
              </w:rPr>
              <w:t>84.958,09</w:t>
            </w:r>
          </w:p>
        </w:tc>
      </w:tr>
      <w:tr w:rsidR="00387779" w:rsidRPr="0046209B" w:rsidTr="00CD00BA">
        <w:trPr>
          <w:trHeight w:val="74"/>
        </w:trPr>
        <w:tc>
          <w:tcPr>
            <w:tcW w:w="4065" w:type="dxa"/>
            <w:tcBorders>
              <w:top w:val="nil"/>
              <w:left w:val="nil"/>
              <w:right w:val="nil"/>
            </w:tcBorders>
            <w:shd w:val="clear" w:color="auto" w:fill="EEECE1" w:themeFill="background2"/>
            <w:vAlign w:val="bottom"/>
          </w:tcPr>
          <w:p w:rsidR="00387779" w:rsidRPr="0046209B" w:rsidRDefault="00387779" w:rsidP="00774086">
            <w:pPr>
              <w:rPr>
                <w:rFonts w:ascii="Garamond" w:hAnsi="Garamond" w:cs="Arial"/>
                <w:b/>
                <w:bCs/>
                <w:sz w:val="22"/>
                <w:szCs w:val="22"/>
              </w:rPr>
            </w:pPr>
            <w:r w:rsidRPr="0046209B">
              <w:rPr>
                <w:rFonts w:ascii="Garamond" w:hAnsi="Garamond" w:cs="Arial"/>
                <w:b/>
                <w:bCs/>
                <w:sz w:val="22"/>
                <w:szCs w:val="22"/>
              </w:rPr>
              <w:t>Φόρος εισοδήματος βάση του</w:t>
            </w:r>
          </w:p>
          <w:p w:rsidR="00387779" w:rsidRPr="0046209B" w:rsidRDefault="00387779" w:rsidP="00774086">
            <w:pPr>
              <w:rPr>
                <w:rFonts w:ascii="Garamond" w:hAnsi="Garamond" w:cs="Arial"/>
                <w:b/>
                <w:bCs/>
                <w:sz w:val="22"/>
                <w:szCs w:val="22"/>
              </w:rPr>
            </w:pPr>
            <w:r w:rsidRPr="0046209B">
              <w:rPr>
                <w:rFonts w:ascii="Garamond" w:hAnsi="Garamond" w:cs="Arial"/>
                <w:b/>
                <w:bCs/>
                <w:sz w:val="22"/>
                <w:szCs w:val="22"/>
              </w:rPr>
              <w:t>ισχύοντος  φορολογικού συντελεστή</w:t>
            </w:r>
          </w:p>
        </w:tc>
        <w:tc>
          <w:tcPr>
            <w:tcW w:w="851" w:type="dxa"/>
            <w:tcBorders>
              <w:top w:val="nil"/>
              <w:left w:val="nil"/>
              <w:bottom w:val="nil"/>
              <w:right w:val="nil"/>
            </w:tcBorders>
            <w:shd w:val="clear" w:color="auto" w:fill="C4BC96" w:themeFill="background2" w:themeFillShade="BF"/>
            <w:noWrap/>
            <w:vAlign w:val="bottom"/>
          </w:tcPr>
          <w:p w:rsidR="00387779" w:rsidRPr="006E543B" w:rsidRDefault="00387779" w:rsidP="00774086">
            <w:pPr>
              <w:jc w:val="right"/>
              <w:rPr>
                <w:rFonts w:ascii="Garamond" w:hAnsi="Garamond" w:cs="Arial"/>
                <w:b/>
                <w:bCs/>
                <w:sz w:val="22"/>
                <w:szCs w:val="22"/>
              </w:rPr>
            </w:pPr>
            <w:r>
              <w:rPr>
                <w:rFonts w:ascii="Garamond" w:hAnsi="Garamond" w:cs="Arial"/>
                <w:b/>
                <w:bCs/>
                <w:sz w:val="22"/>
                <w:szCs w:val="22"/>
              </w:rPr>
              <w:t>29,00</w:t>
            </w:r>
          </w:p>
        </w:tc>
        <w:tc>
          <w:tcPr>
            <w:tcW w:w="1517" w:type="dxa"/>
            <w:tcBorders>
              <w:top w:val="nil"/>
              <w:left w:val="nil"/>
              <w:bottom w:val="nil"/>
              <w:right w:val="nil"/>
            </w:tcBorders>
            <w:shd w:val="clear" w:color="auto" w:fill="C4BC96" w:themeFill="background2" w:themeFillShade="BF"/>
            <w:noWrap/>
            <w:vAlign w:val="bottom"/>
          </w:tcPr>
          <w:p w:rsidR="00387779" w:rsidRPr="006E543B" w:rsidRDefault="00AC7F35" w:rsidP="00EC6CD2">
            <w:pPr>
              <w:jc w:val="right"/>
              <w:rPr>
                <w:rFonts w:ascii="Garamond" w:hAnsi="Garamond" w:cs="Arial"/>
                <w:b/>
                <w:bCs/>
                <w:sz w:val="22"/>
                <w:szCs w:val="22"/>
              </w:rPr>
            </w:pPr>
            <w:r>
              <w:rPr>
                <w:rFonts w:ascii="Garamond" w:hAnsi="Garamond" w:cs="Arial"/>
                <w:b/>
                <w:bCs/>
                <w:sz w:val="22"/>
                <w:szCs w:val="22"/>
              </w:rPr>
              <w:t>98.677,91</w:t>
            </w:r>
          </w:p>
        </w:tc>
        <w:tc>
          <w:tcPr>
            <w:tcW w:w="272" w:type="dxa"/>
            <w:tcBorders>
              <w:top w:val="nil"/>
              <w:left w:val="nil"/>
              <w:bottom w:val="nil"/>
              <w:right w:val="nil"/>
            </w:tcBorders>
            <w:shd w:val="clear" w:color="auto" w:fill="EEECE1" w:themeFill="background2"/>
            <w:vAlign w:val="bottom"/>
          </w:tcPr>
          <w:p w:rsidR="00387779" w:rsidRPr="0046209B" w:rsidRDefault="00387779" w:rsidP="00774086">
            <w:pPr>
              <w:jc w:val="right"/>
              <w:rPr>
                <w:rFonts w:ascii="Garamond" w:hAnsi="Garamond" w:cs="Arial"/>
                <w:b/>
                <w:bCs/>
                <w:sz w:val="22"/>
                <w:szCs w:val="22"/>
              </w:rPr>
            </w:pPr>
            <w:r w:rsidRPr="0046209B">
              <w:rPr>
                <w:rFonts w:ascii="Garamond" w:hAnsi="Garamond" w:cs="Arial"/>
                <w:b/>
                <w:bCs/>
                <w:sz w:val="22"/>
                <w:szCs w:val="22"/>
              </w:rPr>
              <w:t> </w:t>
            </w:r>
          </w:p>
        </w:tc>
        <w:tc>
          <w:tcPr>
            <w:tcW w:w="851" w:type="dxa"/>
            <w:tcBorders>
              <w:top w:val="nil"/>
              <w:left w:val="nil"/>
              <w:bottom w:val="nil"/>
              <w:right w:val="nil"/>
            </w:tcBorders>
            <w:shd w:val="clear" w:color="auto" w:fill="EEECE1" w:themeFill="background2"/>
            <w:noWrap/>
            <w:vAlign w:val="bottom"/>
          </w:tcPr>
          <w:p w:rsidR="00387779" w:rsidRPr="006E543B" w:rsidRDefault="00387779" w:rsidP="004D260B">
            <w:pPr>
              <w:jc w:val="right"/>
              <w:rPr>
                <w:rFonts w:ascii="Garamond" w:hAnsi="Garamond" w:cs="Arial"/>
                <w:b/>
                <w:bCs/>
                <w:sz w:val="22"/>
                <w:szCs w:val="22"/>
              </w:rPr>
            </w:pPr>
            <w:r>
              <w:rPr>
                <w:rFonts w:ascii="Garamond" w:hAnsi="Garamond" w:cs="Arial"/>
                <w:b/>
                <w:bCs/>
                <w:sz w:val="22"/>
                <w:szCs w:val="22"/>
              </w:rPr>
              <w:t>29,00</w:t>
            </w:r>
          </w:p>
        </w:tc>
        <w:tc>
          <w:tcPr>
            <w:tcW w:w="1623" w:type="dxa"/>
            <w:tcBorders>
              <w:top w:val="nil"/>
              <w:left w:val="nil"/>
              <w:bottom w:val="nil"/>
              <w:right w:val="nil"/>
            </w:tcBorders>
            <w:shd w:val="clear" w:color="auto" w:fill="EEECE1" w:themeFill="background2"/>
            <w:vAlign w:val="bottom"/>
          </w:tcPr>
          <w:p w:rsidR="00387779" w:rsidRPr="006E543B" w:rsidRDefault="00387779" w:rsidP="004D260B">
            <w:pPr>
              <w:jc w:val="right"/>
              <w:rPr>
                <w:rFonts w:ascii="Garamond" w:hAnsi="Garamond" w:cs="Arial"/>
                <w:b/>
                <w:bCs/>
                <w:sz w:val="22"/>
                <w:szCs w:val="22"/>
              </w:rPr>
            </w:pPr>
            <w:r>
              <w:rPr>
                <w:rFonts w:ascii="Garamond" w:hAnsi="Garamond" w:cs="Arial"/>
                <w:b/>
                <w:bCs/>
                <w:sz w:val="22"/>
                <w:szCs w:val="22"/>
              </w:rPr>
              <w:t>24.637,85</w:t>
            </w:r>
          </w:p>
        </w:tc>
      </w:tr>
      <w:tr w:rsidR="00387779" w:rsidRPr="0046209B" w:rsidTr="00CD00BA">
        <w:trPr>
          <w:trHeight w:val="74"/>
        </w:trPr>
        <w:tc>
          <w:tcPr>
            <w:tcW w:w="4065" w:type="dxa"/>
            <w:tcBorders>
              <w:top w:val="nil"/>
              <w:left w:val="nil"/>
              <w:bottom w:val="nil"/>
              <w:right w:val="nil"/>
            </w:tcBorders>
            <w:shd w:val="clear" w:color="auto" w:fill="EEECE1" w:themeFill="background2"/>
            <w:vAlign w:val="bottom"/>
          </w:tcPr>
          <w:p w:rsidR="00387779" w:rsidRPr="0046209B" w:rsidRDefault="00387779" w:rsidP="00774086">
            <w:pPr>
              <w:rPr>
                <w:rFonts w:ascii="Garamond" w:hAnsi="Garamond" w:cs="Arial"/>
                <w:i/>
                <w:iCs/>
                <w:sz w:val="22"/>
                <w:szCs w:val="22"/>
              </w:rPr>
            </w:pPr>
            <w:r w:rsidRPr="0046209B">
              <w:rPr>
                <w:rFonts w:ascii="Garamond" w:hAnsi="Garamond" w:cs="Arial"/>
                <w:i/>
                <w:iCs/>
                <w:sz w:val="22"/>
                <w:szCs w:val="22"/>
              </w:rPr>
              <w:t>Αύξηση/μείωση προερχόμενη από:</w:t>
            </w:r>
          </w:p>
        </w:tc>
        <w:tc>
          <w:tcPr>
            <w:tcW w:w="851" w:type="dxa"/>
            <w:tcBorders>
              <w:top w:val="nil"/>
              <w:left w:val="nil"/>
              <w:bottom w:val="nil"/>
              <w:right w:val="nil"/>
            </w:tcBorders>
            <w:shd w:val="clear" w:color="auto" w:fill="C4BC96" w:themeFill="background2" w:themeFillShade="BF"/>
            <w:noWrap/>
            <w:vAlign w:val="bottom"/>
          </w:tcPr>
          <w:p w:rsidR="00387779" w:rsidRPr="006E543B" w:rsidRDefault="00387779" w:rsidP="00774086">
            <w:pPr>
              <w:jc w:val="right"/>
              <w:rPr>
                <w:rFonts w:ascii="Garamond" w:hAnsi="Garamond" w:cs="Arial"/>
                <w:sz w:val="22"/>
                <w:szCs w:val="22"/>
              </w:rPr>
            </w:pPr>
          </w:p>
        </w:tc>
        <w:tc>
          <w:tcPr>
            <w:tcW w:w="1517" w:type="dxa"/>
            <w:tcBorders>
              <w:top w:val="nil"/>
              <w:left w:val="nil"/>
              <w:bottom w:val="nil"/>
              <w:right w:val="nil"/>
            </w:tcBorders>
            <w:shd w:val="clear" w:color="auto" w:fill="C4BC96" w:themeFill="background2" w:themeFillShade="BF"/>
            <w:noWrap/>
            <w:vAlign w:val="bottom"/>
          </w:tcPr>
          <w:p w:rsidR="00387779" w:rsidRPr="006E543B" w:rsidRDefault="00387779" w:rsidP="00774086">
            <w:pPr>
              <w:jc w:val="right"/>
              <w:rPr>
                <w:rFonts w:ascii="Garamond" w:hAnsi="Garamond" w:cs="Arial"/>
                <w:sz w:val="22"/>
                <w:szCs w:val="22"/>
              </w:rPr>
            </w:pPr>
          </w:p>
        </w:tc>
        <w:tc>
          <w:tcPr>
            <w:tcW w:w="272" w:type="dxa"/>
            <w:tcBorders>
              <w:top w:val="nil"/>
              <w:left w:val="nil"/>
              <w:bottom w:val="nil"/>
              <w:right w:val="nil"/>
            </w:tcBorders>
            <w:shd w:val="clear" w:color="auto" w:fill="EEECE1" w:themeFill="background2"/>
            <w:vAlign w:val="bottom"/>
          </w:tcPr>
          <w:p w:rsidR="00387779" w:rsidRPr="0046209B" w:rsidRDefault="00387779" w:rsidP="00774086">
            <w:pPr>
              <w:jc w:val="right"/>
              <w:rPr>
                <w:rFonts w:ascii="Garamond" w:hAnsi="Garamond" w:cs="Arial"/>
                <w:sz w:val="22"/>
                <w:szCs w:val="22"/>
              </w:rPr>
            </w:pPr>
            <w:r w:rsidRPr="0046209B">
              <w:rPr>
                <w:rFonts w:ascii="Garamond" w:hAnsi="Garamond" w:cs="Arial"/>
                <w:sz w:val="22"/>
                <w:szCs w:val="22"/>
              </w:rPr>
              <w:t> </w:t>
            </w:r>
          </w:p>
        </w:tc>
        <w:tc>
          <w:tcPr>
            <w:tcW w:w="851" w:type="dxa"/>
            <w:tcBorders>
              <w:top w:val="nil"/>
              <w:left w:val="nil"/>
              <w:bottom w:val="nil"/>
              <w:right w:val="nil"/>
            </w:tcBorders>
            <w:shd w:val="clear" w:color="auto" w:fill="EEECE1" w:themeFill="background2"/>
            <w:noWrap/>
            <w:vAlign w:val="bottom"/>
          </w:tcPr>
          <w:p w:rsidR="00387779" w:rsidRPr="006E543B" w:rsidRDefault="00387779" w:rsidP="004D260B">
            <w:pPr>
              <w:jc w:val="right"/>
              <w:rPr>
                <w:rFonts w:ascii="Garamond" w:hAnsi="Garamond" w:cs="Arial"/>
                <w:sz w:val="22"/>
                <w:szCs w:val="22"/>
              </w:rPr>
            </w:pPr>
          </w:p>
        </w:tc>
        <w:tc>
          <w:tcPr>
            <w:tcW w:w="1623" w:type="dxa"/>
            <w:tcBorders>
              <w:top w:val="nil"/>
              <w:left w:val="nil"/>
              <w:bottom w:val="nil"/>
              <w:right w:val="nil"/>
            </w:tcBorders>
            <w:shd w:val="clear" w:color="auto" w:fill="EEECE1" w:themeFill="background2"/>
            <w:vAlign w:val="bottom"/>
          </w:tcPr>
          <w:p w:rsidR="00387779" w:rsidRPr="006E543B" w:rsidRDefault="00387779" w:rsidP="004D260B">
            <w:pPr>
              <w:jc w:val="right"/>
              <w:rPr>
                <w:rFonts w:ascii="Garamond" w:hAnsi="Garamond" w:cs="Arial"/>
                <w:sz w:val="22"/>
                <w:szCs w:val="22"/>
              </w:rPr>
            </w:pPr>
          </w:p>
        </w:tc>
      </w:tr>
      <w:tr w:rsidR="00387779" w:rsidRPr="0046209B" w:rsidTr="00032A8F">
        <w:trPr>
          <w:trHeight w:val="80"/>
        </w:trPr>
        <w:tc>
          <w:tcPr>
            <w:tcW w:w="4065" w:type="dxa"/>
            <w:tcBorders>
              <w:top w:val="nil"/>
              <w:left w:val="nil"/>
              <w:right w:val="nil"/>
            </w:tcBorders>
            <w:shd w:val="clear" w:color="auto" w:fill="EEECE1" w:themeFill="background2"/>
            <w:vAlign w:val="bottom"/>
          </w:tcPr>
          <w:p w:rsidR="00387779" w:rsidRPr="0046209B" w:rsidRDefault="00387779" w:rsidP="00774086">
            <w:pPr>
              <w:rPr>
                <w:rFonts w:ascii="Garamond" w:hAnsi="Garamond" w:cs="Arial"/>
                <w:sz w:val="22"/>
                <w:szCs w:val="22"/>
              </w:rPr>
            </w:pPr>
            <w:r>
              <w:rPr>
                <w:rFonts w:ascii="Garamond" w:hAnsi="Garamond" w:cs="Arial"/>
                <w:sz w:val="22"/>
                <w:szCs w:val="22"/>
              </w:rPr>
              <w:t>Έξοδα μη εκπεστέ</w:t>
            </w:r>
            <w:r w:rsidRPr="0046209B">
              <w:rPr>
                <w:rFonts w:ascii="Garamond" w:hAnsi="Garamond" w:cs="Arial"/>
                <w:sz w:val="22"/>
                <w:szCs w:val="22"/>
              </w:rPr>
              <w:t>α</w:t>
            </w:r>
          </w:p>
        </w:tc>
        <w:tc>
          <w:tcPr>
            <w:tcW w:w="851" w:type="dxa"/>
            <w:tcBorders>
              <w:top w:val="nil"/>
              <w:left w:val="nil"/>
              <w:right w:val="nil"/>
            </w:tcBorders>
            <w:shd w:val="clear" w:color="auto" w:fill="C4BC96" w:themeFill="background2" w:themeFillShade="BF"/>
            <w:noWrap/>
            <w:vAlign w:val="bottom"/>
          </w:tcPr>
          <w:p w:rsidR="00387779" w:rsidRPr="006E543B" w:rsidRDefault="00AC7F35" w:rsidP="00774086">
            <w:pPr>
              <w:jc w:val="right"/>
              <w:rPr>
                <w:rFonts w:ascii="Garamond" w:hAnsi="Garamond" w:cs="Arial"/>
                <w:sz w:val="22"/>
                <w:szCs w:val="22"/>
              </w:rPr>
            </w:pPr>
            <w:r w:rsidRPr="00AC7F35">
              <w:rPr>
                <w:rFonts w:ascii="Garamond" w:hAnsi="Garamond" w:cs="Arial"/>
                <w:b/>
                <w:bCs/>
                <w:sz w:val="22"/>
                <w:szCs w:val="22"/>
              </w:rPr>
              <w:t>0,47</w:t>
            </w:r>
          </w:p>
        </w:tc>
        <w:tc>
          <w:tcPr>
            <w:tcW w:w="1517" w:type="dxa"/>
            <w:tcBorders>
              <w:top w:val="nil"/>
              <w:left w:val="nil"/>
              <w:right w:val="nil"/>
            </w:tcBorders>
            <w:shd w:val="clear" w:color="auto" w:fill="C4BC96" w:themeFill="background2" w:themeFillShade="BF"/>
            <w:noWrap/>
            <w:vAlign w:val="bottom"/>
          </w:tcPr>
          <w:p w:rsidR="00387779" w:rsidRPr="00AC7F35" w:rsidRDefault="00AC7F35" w:rsidP="008F7BFF">
            <w:pPr>
              <w:jc w:val="right"/>
              <w:rPr>
                <w:rFonts w:ascii="Garamond" w:hAnsi="Garamond" w:cs="Arial"/>
                <w:b/>
                <w:sz w:val="22"/>
                <w:szCs w:val="22"/>
              </w:rPr>
            </w:pPr>
            <w:r w:rsidRPr="00AC7F35">
              <w:rPr>
                <w:rFonts w:ascii="Garamond" w:hAnsi="Garamond" w:cs="Arial"/>
                <w:b/>
                <w:sz w:val="22"/>
                <w:szCs w:val="22"/>
              </w:rPr>
              <w:t>1.595,00</w:t>
            </w:r>
          </w:p>
        </w:tc>
        <w:tc>
          <w:tcPr>
            <w:tcW w:w="272" w:type="dxa"/>
            <w:tcBorders>
              <w:top w:val="nil"/>
              <w:left w:val="nil"/>
              <w:bottom w:val="nil"/>
              <w:right w:val="nil"/>
            </w:tcBorders>
            <w:shd w:val="clear" w:color="auto" w:fill="EEECE1" w:themeFill="background2"/>
            <w:vAlign w:val="bottom"/>
          </w:tcPr>
          <w:p w:rsidR="00387779" w:rsidRPr="0046209B" w:rsidRDefault="00387779" w:rsidP="00774086">
            <w:pPr>
              <w:jc w:val="right"/>
              <w:rPr>
                <w:rFonts w:ascii="Garamond" w:hAnsi="Garamond" w:cs="Arial"/>
                <w:sz w:val="22"/>
                <w:szCs w:val="22"/>
              </w:rPr>
            </w:pPr>
          </w:p>
        </w:tc>
        <w:tc>
          <w:tcPr>
            <w:tcW w:w="851" w:type="dxa"/>
            <w:tcBorders>
              <w:top w:val="nil"/>
              <w:left w:val="nil"/>
              <w:right w:val="nil"/>
            </w:tcBorders>
            <w:shd w:val="clear" w:color="auto" w:fill="EEECE1" w:themeFill="background2"/>
            <w:noWrap/>
            <w:vAlign w:val="bottom"/>
          </w:tcPr>
          <w:p w:rsidR="00387779" w:rsidRPr="006E543B" w:rsidRDefault="00387779" w:rsidP="004D260B">
            <w:pPr>
              <w:jc w:val="right"/>
              <w:rPr>
                <w:rFonts w:ascii="Garamond" w:hAnsi="Garamond" w:cs="Arial"/>
                <w:sz w:val="22"/>
                <w:szCs w:val="22"/>
              </w:rPr>
            </w:pPr>
          </w:p>
        </w:tc>
        <w:tc>
          <w:tcPr>
            <w:tcW w:w="1623" w:type="dxa"/>
            <w:tcBorders>
              <w:top w:val="nil"/>
              <w:left w:val="nil"/>
              <w:right w:val="nil"/>
            </w:tcBorders>
            <w:shd w:val="clear" w:color="auto" w:fill="EEECE1" w:themeFill="background2"/>
            <w:vAlign w:val="bottom"/>
          </w:tcPr>
          <w:p w:rsidR="00387779" w:rsidRPr="006E543B" w:rsidRDefault="00387779" w:rsidP="004D260B">
            <w:pPr>
              <w:jc w:val="right"/>
              <w:rPr>
                <w:rFonts w:ascii="Garamond" w:hAnsi="Garamond" w:cs="Arial"/>
                <w:sz w:val="22"/>
                <w:szCs w:val="22"/>
              </w:rPr>
            </w:pPr>
            <w:r>
              <w:rPr>
                <w:rFonts w:ascii="Garamond" w:hAnsi="Garamond" w:cs="Arial"/>
                <w:sz w:val="22"/>
                <w:szCs w:val="22"/>
              </w:rPr>
              <w:t>-</w:t>
            </w:r>
          </w:p>
        </w:tc>
      </w:tr>
      <w:tr w:rsidR="00387779" w:rsidRPr="0046209B" w:rsidTr="008F7BFF">
        <w:trPr>
          <w:trHeight w:val="315"/>
        </w:trPr>
        <w:tc>
          <w:tcPr>
            <w:tcW w:w="4065" w:type="dxa"/>
            <w:tcBorders>
              <w:top w:val="nil"/>
              <w:left w:val="nil"/>
              <w:bottom w:val="nil"/>
              <w:right w:val="nil"/>
            </w:tcBorders>
            <w:shd w:val="clear" w:color="auto" w:fill="EEECE1" w:themeFill="background2"/>
            <w:noWrap/>
            <w:vAlign w:val="bottom"/>
          </w:tcPr>
          <w:p w:rsidR="00387779" w:rsidRPr="0046209B" w:rsidRDefault="00387779" w:rsidP="006E543B">
            <w:pPr>
              <w:rPr>
                <w:rFonts w:ascii="Garamond" w:hAnsi="Garamond" w:cs="Arial"/>
                <w:b/>
                <w:bCs/>
                <w:sz w:val="22"/>
                <w:szCs w:val="22"/>
              </w:rPr>
            </w:pPr>
            <w:r w:rsidRPr="0046209B">
              <w:rPr>
                <w:rFonts w:ascii="Garamond" w:hAnsi="Garamond" w:cs="Arial"/>
                <w:b/>
                <w:bCs/>
                <w:sz w:val="22"/>
                <w:szCs w:val="22"/>
              </w:rPr>
              <w:t xml:space="preserve">Φόρος εισοδήματος στην </w:t>
            </w:r>
          </w:p>
          <w:p w:rsidR="00387779" w:rsidRPr="0046209B" w:rsidRDefault="00387779" w:rsidP="006E543B">
            <w:pPr>
              <w:rPr>
                <w:rFonts w:ascii="Garamond" w:hAnsi="Garamond" w:cs="Arial"/>
                <w:b/>
                <w:bCs/>
                <w:sz w:val="22"/>
                <w:szCs w:val="22"/>
              </w:rPr>
            </w:pPr>
            <w:r w:rsidRPr="0046209B">
              <w:rPr>
                <w:rFonts w:ascii="Garamond" w:hAnsi="Garamond" w:cs="Arial"/>
                <w:b/>
                <w:bCs/>
                <w:sz w:val="22"/>
                <w:szCs w:val="22"/>
              </w:rPr>
              <w:t>κατάσταση αποτελεσμάτων</w:t>
            </w:r>
          </w:p>
        </w:tc>
        <w:tc>
          <w:tcPr>
            <w:tcW w:w="851" w:type="dxa"/>
            <w:tcBorders>
              <w:top w:val="single" w:sz="4" w:space="0" w:color="auto"/>
              <w:left w:val="nil"/>
              <w:bottom w:val="double" w:sz="6" w:space="0" w:color="auto"/>
              <w:right w:val="nil"/>
            </w:tcBorders>
            <w:shd w:val="clear" w:color="auto" w:fill="C4BC96" w:themeFill="background2" w:themeFillShade="BF"/>
            <w:noWrap/>
            <w:vAlign w:val="bottom"/>
          </w:tcPr>
          <w:p w:rsidR="00387779" w:rsidRPr="006E543B" w:rsidRDefault="00387779" w:rsidP="00AC7F35">
            <w:pPr>
              <w:jc w:val="right"/>
              <w:rPr>
                <w:rFonts w:ascii="Garamond" w:hAnsi="Garamond" w:cs="Arial"/>
                <w:b/>
                <w:bCs/>
                <w:sz w:val="22"/>
                <w:szCs w:val="22"/>
              </w:rPr>
            </w:pPr>
            <w:r>
              <w:rPr>
                <w:rFonts w:ascii="Garamond" w:hAnsi="Garamond" w:cs="Arial"/>
                <w:b/>
                <w:bCs/>
                <w:sz w:val="22"/>
                <w:szCs w:val="22"/>
              </w:rPr>
              <w:t>29,</w:t>
            </w:r>
            <w:r w:rsidR="00AC7F35">
              <w:rPr>
                <w:rFonts w:ascii="Garamond" w:hAnsi="Garamond" w:cs="Arial"/>
                <w:b/>
                <w:bCs/>
                <w:sz w:val="22"/>
                <w:szCs w:val="22"/>
              </w:rPr>
              <w:t>47</w:t>
            </w:r>
          </w:p>
        </w:tc>
        <w:tc>
          <w:tcPr>
            <w:tcW w:w="1517" w:type="dxa"/>
            <w:tcBorders>
              <w:top w:val="single" w:sz="4" w:space="0" w:color="auto"/>
              <w:left w:val="nil"/>
              <w:bottom w:val="double" w:sz="6" w:space="0" w:color="auto"/>
              <w:right w:val="nil"/>
            </w:tcBorders>
            <w:shd w:val="clear" w:color="auto" w:fill="C4BC96" w:themeFill="background2" w:themeFillShade="BF"/>
            <w:noWrap/>
            <w:vAlign w:val="bottom"/>
          </w:tcPr>
          <w:p w:rsidR="00387779" w:rsidRPr="006E543B" w:rsidRDefault="008448F1" w:rsidP="00EC6CD2">
            <w:pPr>
              <w:jc w:val="right"/>
              <w:rPr>
                <w:rFonts w:ascii="Garamond" w:hAnsi="Garamond" w:cs="Arial"/>
                <w:b/>
                <w:sz w:val="22"/>
                <w:szCs w:val="22"/>
              </w:rPr>
            </w:pPr>
            <w:r>
              <w:rPr>
                <w:rFonts w:ascii="Garamond" w:hAnsi="Garamond" w:cs="Arial"/>
                <w:b/>
                <w:sz w:val="22"/>
                <w:szCs w:val="22"/>
              </w:rPr>
              <w:t>100.27</w:t>
            </w:r>
            <w:r w:rsidR="00EC6CD2">
              <w:rPr>
                <w:rFonts w:ascii="Garamond" w:hAnsi="Garamond" w:cs="Arial"/>
                <w:b/>
                <w:sz w:val="22"/>
                <w:szCs w:val="22"/>
              </w:rPr>
              <w:t>2</w:t>
            </w:r>
            <w:r w:rsidR="00387779">
              <w:rPr>
                <w:rFonts w:ascii="Garamond" w:hAnsi="Garamond" w:cs="Arial"/>
                <w:b/>
                <w:sz w:val="22"/>
                <w:szCs w:val="22"/>
              </w:rPr>
              <w:t>,</w:t>
            </w:r>
            <w:r w:rsidR="00EC6CD2">
              <w:rPr>
                <w:rFonts w:ascii="Garamond" w:hAnsi="Garamond" w:cs="Arial"/>
                <w:b/>
                <w:sz w:val="22"/>
                <w:szCs w:val="22"/>
              </w:rPr>
              <w:t>91</w:t>
            </w:r>
          </w:p>
        </w:tc>
        <w:tc>
          <w:tcPr>
            <w:tcW w:w="272" w:type="dxa"/>
            <w:tcBorders>
              <w:top w:val="nil"/>
              <w:left w:val="nil"/>
              <w:bottom w:val="nil"/>
              <w:right w:val="nil"/>
            </w:tcBorders>
            <w:shd w:val="clear" w:color="auto" w:fill="EEECE1" w:themeFill="background2"/>
            <w:vAlign w:val="bottom"/>
          </w:tcPr>
          <w:p w:rsidR="00387779" w:rsidRPr="0046209B" w:rsidRDefault="00387779" w:rsidP="006E543B">
            <w:pPr>
              <w:jc w:val="right"/>
              <w:rPr>
                <w:rFonts w:ascii="Garamond" w:hAnsi="Garamond" w:cs="Arial"/>
                <w:sz w:val="22"/>
                <w:szCs w:val="22"/>
              </w:rPr>
            </w:pPr>
            <w:r w:rsidRPr="0046209B">
              <w:rPr>
                <w:rFonts w:ascii="Garamond" w:hAnsi="Garamond" w:cs="Arial"/>
                <w:sz w:val="22"/>
                <w:szCs w:val="22"/>
              </w:rPr>
              <w:t> </w:t>
            </w:r>
          </w:p>
        </w:tc>
        <w:tc>
          <w:tcPr>
            <w:tcW w:w="851" w:type="dxa"/>
            <w:tcBorders>
              <w:top w:val="single" w:sz="8" w:space="0" w:color="auto"/>
              <w:left w:val="nil"/>
              <w:bottom w:val="double" w:sz="6" w:space="0" w:color="auto"/>
              <w:right w:val="nil"/>
            </w:tcBorders>
            <w:shd w:val="clear" w:color="auto" w:fill="EEECE1" w:themeFill="background2"/>
            <w:noWrap/>
            <w:vAlign w:val="bottom"/>
          </w:tcPr>
          <w:p w:rsidR="00387779" w:rsidRPr="006E543B" w:rsidRDefault="00387779" w:rsidP="004D260B">
            <w:pPr>
              <w:jc w:val="right"/>
              <w:rPr>
                <w:rFonts w:ascii="Garamond" w:hAnsi="Garamond" w:cs="Arial"/>
                <w:b/>
                <w:bCs/>
                <w:sz w:val="22"/>
                <w:szCs w:val="22"/>
              </w:rPr>
            </w:pPr>
            <w:r>
              <w:rPr>
                <w:rFonts w:ascii="Garamond" w:hAnsi="Garamond" w:cs="Arial"/>
                <w:b/>
                <w:bCs/>
                <w:sz w:val="22"/>
                <w:szCs w:val="22"/>
              </w:rPr>
              <w:t>29,00</w:t>
            </w:r>
          </w:p>
        </w:tc>
        <w:tc>
          <w:tcPr>
            <w:tcW w:w="1623" w:type="dxa"/>
            <w:tcBorders>
              <w:top w:val="single" w:sz="8" w:space="0" w:color="auto"/>
              <w:left w:val="nil"/>
              <w:bottom w:val="double" w:sz="6" w:space="0" w:color="auto"/>
              <w:right w:val="nil"/>
            </w:tcBorders>
            <w:shd w:val="clear" w:color="auto" w:fill="EEECE1" w:themeFill="background2"/>
            <w:noWrap/>
            <w:vAlign w:val="bottom"/>
          </w:tcPr>
          <w:p w:rsidR="00387779" w:rsidRPr="006E543B" w:rsidRDefault="00387779" w:rsidP="004D260B">
            <w:pPr>
              <w:jc w:val="right"/>
              <w:rPr>
                <w:rFonts w:ascii="Garamond" w:hAnsi="Garamond" w:cs="Arial"/>
                <w:b/>
                <w:sz w:val="22"/>
                <w:szCs w:val="22"/>
              </w:rPr>
            </w:pPr>
            <w:r>
              <w:rPr>
                <w:rFonts w:ascii="Garamond" w:hAnsi="Garamond" w:cs="Arial"/>
                <w:b/>
                <w:sz w:val="22"/>
                <w:szCs w:val="22"/>
              </w:rPr>
              <w:t>24.637,85</w:t>
            </w:r>
          </w:p>
        </w:tc>
      </w:tr>
      <w:tr w:rsidR="00387779" w:rsidRPr="00CD00BA" w:rsidTr="00CD00BA">
        <w:trPr>
          <w:trHeight w:val="39"/>
        </w:trPr>
        <w:tc>
          <w:tcPr>
            <w:tcW w:w="4065" w:type="dxa"/>
            <w:tcBorders>
              <w:top w:val="nil"/>
              <w:left w:val="nil"/>
              <w:bottom w:val="nil"/>
              <w:right w:val="nil"/>
            </w:tcBorders>
            <w:shd w:val="clear" w:color="auto" w:fill="EEECE1" w:themeFill="background2"/>
            <w:noWrap/>
            <w:vAlign w:val="bottom"/>
          </w:tcPr>
          <w:p w:rsidR="00387779" w:rsidRPr="00CD00BA" w:rsidRDefault="00387779" w:rsidP="009F75FD">
            <w:pPr>
              <w:rPr>
                <w:rFonts w:ascii="Garamond" w:hAnsi="Garamond" w:cs="Arial"/>
                <w:b/>
                <w:bCs/>
                <w:sz w:val="6"/>
                <w:szCs w:val="6"/>
              </w:rPr>
            </w:pPr>
          </w:p>
        </w:tc>
        <w:tc>
          <w:tcPr>
            <w:tcW w:w="851" w:type="dxa"/>
            <w:tcBorders>
              <w:top w:val="double" w:sz="6" w:space="0" w:color="auto"/>
              <w:left w:val="nil"/>
              <w:right w:val="nil"/>
            </w:tcBorders>
            <w:shd w:val="clear" w:color="auto" w:fill="C4BC96" w:themeFill="background2" w:themeFillShade="BF"/>
            <w:noWrap/>
            <w:vAlign w:val="bottom"/>
          </w:tcPr>
          <w:p w:rsidR="00387779" w:rsidRPr="00CD00BA" w:rsidRDefault="00387779" w:rsidP="009F75FD">
            <w:pPr>
              <w:jc w:val="center"/>
              <w:rPr>
                <w:rFonts w:ascii="Garamond" w:hAnsi="Garamond" w:cs="Arial"/>
                <w:b/>
                <w:bCs/>
                <w:sz w:val="6"/>
                <w:szCs w:val="6"/>
              </w:rPr>
            </w:pPr>
          </w:p>
        </w:tc>
        <w:tc>
          <w:tcPr>
            <w:tcW w:w="1517" w:type="dxa"/>
            <w:tcBorders>
              <w:top w:val="double" w:sz="6" w:space="0" w:color="auto"/>
              <w:left w:val="nil"/>
              <w:right w:val="nil"/>
            </w:tcBorders>
            <w:shd w:val="clear" w:color="auto" w:fill="C4BC96" w:themeFill="background2" w:themeFillShade="BF"/>
            <w:noWrap/>
            <w:vAlign w:val="bottom"/>
          </w:tcPr>
          <w:p w:rsidR="00387779" w:rsidRPr="00CD00BA" w:rsidRDefault="00387779" w:rsidP="009F75FD">
            <w:pPr>
              <w:jc w:val="right"/>
              <w:rPr>
                <w:rFonts w:ascii="Garamond" w:hAnsi="Garamond" w:cs="Arial"/>
                <w:b/>
                <w:bCs/>
                <w:sz w:val="6"/>
                <w:szCs w:val="6"/>
              </w:rPr>
            </w:pPr>
          </w:p>
        </w:tc>
        <w:tc>
          <w:tcPr>
            <w:tcW w:w="272" w:type="dxa"/>
            <w:tcBorders>
              <w:top w:val="nil"/>
              <w:left w:val="nil"/>
              <w:bottom w:val="nil"/>
              <w:right w:val="nil"/>
            </w:tcBorders>
            <w:shd w:val="clear" w:color="auto" w:fill="EEECE1" w:themeFill="background2"/>
            <w:vAlign w:val="bottom"/>
          </w:tcPr>
          <w:p w:rsidR="00387779" w:rsidRPr="00CD00BA" w:rsidRDefault="00387779" w:rsidP="009F75FD">
            <w:pPr>
              <w:jc w:val="right"/>
              <w:rPr>
                <w:rFonts w:ascii="Garamond" w:hAnsi="Garamond" w:cs="Arial"/>
                <w:sz w:val="6"/>
                <w:szCs w:val="6"/>
              </w:rPr>
            </w:pPr>
          </w:p>
        </w:tc>
        <w:tc>
          <w:tcPr>
            <w:tcW w:w="851" w:type="dxa"/>
            <w:tcBorders>
              <w:top w:val="double" w:sz="6" w:space="0" w:color="auto"/>
              <w:left w:val="nil"/>
              <w:right w:val="nil"/>
            </w:tcBorders>
            <w:shd w:val="clear" w:color="auto" w:fill="EEECE1" w:themeFill="background2"/>
            <w:noWrap/>
            <w:vAlign w:val="bottom"/>
          </w:tcPr>
          <w:p w:rsidR="00387779" w:rsidRPr="00CD00BA" w:rsidRDefault="00387779" w:rsidP="00952547">
            <w:pPr>
              <w:jc w:val="center"/>
              <w:rPr>
                <w:rFonts w:ascii="Garamond" w:hAnsi="Garamond" w:cs="Arial"/>
                <w:b/>
                <w:bCs/>
                <w:sz w:val="6"/>
                <w:szCs w:val="6"/>
              </w:rPr>
            </w:pPr>
          </w:p>
        </w:tc>
        <w:tc>
          <w:tcPr>
            <w:tcW w:w="1623" w:type="dxa"/>
            <w:tcBorders>
              <w:top w:val="double" w:sz="6" w:space="0" w:color="auto"/>
              <w:left w:val="nil"/>
              <w:right w:val="nil"/>
            </w:tcBorders>
            <w:shd w:val="clear" w:color="auto" w:fill="EEECE1" w:themeFill="background2"/>
            <w:noWrap/>
            <w:vAlign w:val="bottom"/>
          </w:tcPr>
          <w:p w:rsidR="00387779" w:rsidRPr="00CD00BA" w:rsidRDefault="00387779" w:rsidP="00952547">
            <w:pPr>
              <w:jc w:val="right"/>
              <w:rPr>
                <w:rFonts w:ascii="Garamond" w:hAnsi="Garamond" w:cs="Arial"/>
                <w:b/>
                <w:bCs/>
                <w:sz w:val="6"/>
                <w:szCs w:val="6"/>
              </w:rPr>
            </w:pPr>
          </w:p>
        </w:tc>
      </w:tr>
    </w:tbl>
    <w:p w:rsidR="007C467D" w:rsidRPr="005F27DA" w:rsidRDefault="007C467D" w:rsidP="005F27DA">
      <w:pPr>
        <w:spacing w:line="288" w:lineRule="auto"/>
        <w:jc w:val="both"/>
        <w:rPr>
          <w:rFonts w:ascii="Garamond" w:hAnsi="Garamond" w:cs="Arial"/>
          <w:sz w:val="22"/>
          <w:szCs w:val="22"/>
        </w:rPr>
      </w:pPr>
    </w:p>
    <w:p w:rsidR="007C467D" w:rsidRDefault="007C467D" w:rsidP="00C670C0">
      <w:pPr>
        <w:spacing w:line="288" w:lineRule="auto"/>
        <w:jc w:val="both"/>
        <w:rPr>
          <w:rFonts w:ascii="Garamond" w:hAnsi="Garamond" w:cs="Arial"/>
          <w:sz w:val="22"/>
          <w:szCs w:val="22"/>
        </w:rPr>
      </w:pPr>
      <w:r w:rsidRPr="0046209B">
        <w:rPr>
          <w:rFonts w:ascii="Garamond" w:hAnsi="Garamond" w:cs="Arial"/>
          <w:sz w:val="22"/>
          <w:szCs w:val="22"/>
        </w:rPr>
        <w:t>Οι αναβαλλόμενοι φόροι εισοδήματος υπολογίζονται επί όλων των προσωρινών διαφορών μεταξύ της λογιστικής αξίας και της φορολογικής βάσης των περιουσιακών στοιχείων και των υποχρεώσεων. Οι αναβαλλόμενοι φόροι εισοδήματος υ</w:t>
      </w:r>
      <w:r w:rsidR="00E836D1">
        <w:rPr>
          <w:rFonts w:ascii="Garamond" w:hAnsi="Garamond" w:cs="Arial"/>
          <w:sz w:val="22"/>
          <w:szCs w:val="22"/>
        </w:rPr>
        <w:t>πολογίζονται χρησιμοποιώντας το</w:t>
      </w:r>
      <w:r w:rsidRPr="0046209B">
        <w:rPr>
          <w:rFonts w:ascii="Garamond" w:hAnsi="Garamond" w:cs="Arial"/>
          <w:sz w:val="22"/>
          <w:szCs w:val="22"/>
        </w:rPr>
        <w:t xml:space="preserve"> φορολογικό συντελεστή με τον οποίο αναμένεται να γίνει η τακτοποίηση των απαιτήσεων και υποχρεώσεων. </w:t>
      </w:r>
    </w:p>
    <w:p w:rsidR="008C4426" w:rsidRPr="0046209B" w:rsidRDefault="008C4426" w:rsidP="00C670C0">
      <w:pPr>
        <w:spacing w:line="288" w:lineRule="auto"/>
        <w:jc w:val="both"/>
        <w:rPr>
          <w:rFonts w:ascii="Garamond" w:hAnsi="Garamond" w:cs="Arial"/>
          <w:sz w:val="22"/>
          <w:szCs w:val="22"/>
        </w:rPr>
      </w:pPr>
    </w:p>
    <w:p w:rsidR="006E543B" w:rsidRDefault="007C467D" w:rsidP="005F27DA">
      <w:pPr>
        <w:spacing w:line="288" w:lineRule="auto"/>
        <w:jc w:val="both"/>
        <w:rPr>
          <w:rFonts w:ascii="Garamond" w:hAnsi="Garamond" w:cs="Arial"/>
          <w:sz w:val="22"/>
          <w:szCs w:val="22"/>
        </w:rPr>
      </w:pPr>
      <w:r w:rsidRPr="0046209B">
        <w:rPr>
          <w:rFonts w:ascii="Garamond" w:hAnsi="Garamond" w:cs="Arial"/>
          <w:sz w:val="22"/>
          <w:szCs w:val="22"/>
        </w:rPr>
        <w:t>Η κίνηση των αναβαλλόμενων φορολογικών απ</w:t>
      </w:r>
      <w:r w:rsidR="00E836D1">
        <w:rPr>
          <w:rFonts w:ascii="Garamond" w:hAnsi="Garamond" w:cs="Arial"/>
          <w:sz w:val="22"/>
          <w:szCs w:val="22"/>
        </w:rPr>
        <w:t>αιτήσεων και υποχρεώσεων αναλύε</w:t>
      </w:r>
      <w:r w:rsidRPr="0046209B">
        <w:rPr>
          <w:rFonts w:ascii="Garamond" w:hAnsi="Garamond" w:cs="Arial"/>
          <w:sz w:val="22"/>
          <w:szCs w:val="22"/>
        </w:rPr>
        <w:t>ται ως ακολούθως:</w:t>
      </w:r>
    </w:p>
    <w:p w:rsidR="00D06626" w:rsidRDefault="00D06626" w:rsidP="005F27DA">
      <w:pPr>
        <w:spacing w:line="288" w:lineRule="auto"/>
        <w:jc w:val="both"/>
        <w:rPr>
          <w:rFonts w:ascii="Garamond" w:hAnsi="Garamond" w:cs="Arial"/>
          <w:sz w:val="22"/>
          <w:szCs w:val="22"/>
        </w:rPr>
      </w:pPr>
    </w:p>
    <w:p w:rsidR="001E020F" w:rsidRPr="005F27DA" w:rsidRDefault="001E020F" w:rsidP="005F27DA">
      <w:pPr>
        <w:spacing w:line="288" w:lineRule="auto"/>
        <w:jc w:val="both"/>
        <w:rPr>
          <w:rFonts w:ascii="Garamond" w:hAnsi="Garamond" w:cs="Arial"/>
          <w:sz w:val="8"/>
          <w:szCs w:val="8"/>
        </w:rPr>
      </w:pPr>
    </w:p>
    <w:tbl>
      <w:tblPr>
        <w:tblW w:w="9367" w:type="dxa"/>
        <w:tblInd w:w="108" w:type="dxa"/>
        <w:tblLayout w:type="fixed"/>
        <w:tblLook w:val="01E0"/>
      </w:tblPr>
      <w:tblGrid>
        <w:gridCol w:w="3402"/>
        <w:gridCol w:w="1560"/>
        <w:gridCol w:w="1559"/>
        <w:gridCol w:w="1287"/>
        <w:gridCol w:w="1559"/>
      </w:tblGrid>
      <w:tr w:rsidR="005F27DA" w:rsidRPr="0046209B" w:rsidTr="009C63AC">
        <w:tc>
          <w:tcPr>
            <w:tcW w:w="3402" w:type="dxa"/>
            <w:shd w:val="clear" w:color="auto" w:fill="EEECE1" w:themeFill="background2"/>
            <w:vAlign w:val="bottom"/>
          </w:tcPr>
          <w:p w:rsidR="005F27DA" w:rsidRPr="0046209B" w:rsidRDefault="005F27DA" w:rsidP="00E650D1">
            <w:pPr>
              <w:tabs>
                <w:tab w:val="right" w:pos="3960"/>
                <w:tab w:val="right" w:pos="6120"/>
                <w:tab w:val="right" w:pos="8280"/>
              </w:tabs>
              <w:jc w:val="center"/>
              <w:rPr>
                <w:rFonts w:ascii="Garamond" w:hAnsi="Garamond" w:cs="Arial"/>
                <w:b/>
                <w:sz w:val="22"/>
                <w:szCs w:val="22"/>
                <w:u w:val="single"/>
              </w:rPr>
            </w:pPr>
          </w:p>
        </w:tc>
        <w:tc>
          <w:tcPr>
            <w:tcW w:w="1560" w:type="dxa"/>
            <w:vMerge w:val="restart"/>
            <w:shd w:val="clear" w:color="auto" w:fill="C4BC96" w:themeFill="background2" w:themeFillShade="BF"/>
            <w:vAlign w:val="center"/>
          </w:tcPr>
          <w:p w:rsidR="005F27DA" w:rsidRPr="00B97EB8" w:rsidRDefault="005F27DA" w:rsidP="005F27DA">
            <w:pPr>
              <w:tabs>
                <w:tab w:val="right" w:pos="3960"/>
                <w:tab w:val="right" w:pos="5940"/>
                <w:tab w:val="right" w:pos="8280"/>
              </w:tabs>
              <w:jc w:val="center"/>
              <w:rPr>
                <w:rFonts w:ascii="Garamond" w:hAnsi="Garamond" w:cs="Arial"/>
                <w:b/>
                <w:sz w:val="22"/>
                <w:szCs w:val="22"/>
              </w:rPr>
            </w:pPr>
            <w:r w:rsidRPr="00B97EB8">
              <w:rPr>
                <w:rFonts w:ascii="Garamond" w:hAnsi="Garamond" w:cs="Arial"/>
                <w:b/>
                <w:sz w:val="22"/>
                <w:szCs w:val="22"/>
              </w:rPr>
              <w:t>Υπόλοιπο</w:t>
            </w:r>
          </w:p>
          <w:p w:rsidR="005F27DA" w:rsidRPr="00263A9E" w:rsidRDefault="005F27DA" w:rsidP="008448F1">
            <w:pPr>
              <w:tabs>
                <w:tab w:val="right" w:pos="3960"/>
                <w:tab w:val="right" w:pos="6120"/>
                <w:tab w:val="right" w:pos="8280"/>
              </w:tabs>
              <w:jc w:val="center"/>
              <w:rPr>
                <w:rFonts w:ascii="Garamond" w:hAnsi="Garamond" w:cs="Arial"/>
                <w:b/>
                <w:sz w:val="22"/>
                <w:szCs w:val="22"/>
                <w:lang w:val="en-US"/>
              </w:rPr>
            </w:pPr>
            <w:r w:rsidRPr="00B97EB8">
              <w:rPr>
                <w:rFonts w:ascii="Garamond" w:hAnsi="Garamond" w:cs="Arial"/>
                <w:b/>
                <w:sz w:val="22"/>
                <w:szCs w:val="22"/>
              </w:rPr>
              <w:t>1.1.</w:t>
            </w:r>
            <w:r w:rsidR="00AB53CE">
              <w:rPr>
                <w:rFonts w:ascii="Garamond" w:hAnsi="Garamond" w:cs="Arial"/>
                <w:b/>
                <w:sz w:val="22"/>
                <w:szCs w:val="22"/>
              </w:rPr>
              <w:t>201</w:t>
            </w:r>
            <w:r w:rsidR="008448F1">
              <w:rPr>
                <w:rFonts w:ascii="Garamond" w:hAnsi="Garamond" w:cs="Arial"/>
                <w:b/>
                <w:sz w:val="22"/>
                <w:szCs w:val="22"/>
              </w:rPr>
              <w:t>7</w:t>
            </w:r>
          </w:p>
        </w:tc>
        <w:tc>
          <w:tcPr>
            <w:tcW w:w="2846" w:type="dxa"/>
            <w:gridSpan w:val="2"/>
            <w:tcBorders>
              <w:bottom w:val="dotted" w:sz="4" w:space="0" w:color="auto"/>
            </w:tcBorders>
            <w:shd w:val="clear" w:color="auto" w:fill="C4BC96" w:themeFill="background2" w:themeFillShade="BF"/>
            <w:vAlign w:val="bottom"/>
          </w:tcPr>
          <w:p w:rsidR="005F27DA" w:rsidRPr="00B97EB8" w:rsidRDefault="005F27DA" w:rsidP="005F27DA">
            <w:pPr>
              <w:tabs>
                <w:tab w:val="right" w:pos="3960"/>
                <w:tab w:val="right" w:pos="6120"/>
                <w:tab w:val="right" w:pos="8280"/>
              </w:tabs>
              <w:ind w:right="-108"/>
              <w:jc w:val="center"/>
              <w:rPr>
                <w:rFonts w:ascii="Garamond" w:hAnsi="Garamond" w:cs="Arial"/>
                <w:b/>
                <w:sz w:val="22"/>
                <w:szCs w:val="22"/>
              </w:rPr>
            </w:pPr>
            <w:r w:rsidRPr="00B97EB8">
              <w:rPr>
                <w:rFonts w:ascii="Garamond" w:hAnsi="Garamond" w:cs="Arial"/>
                <w:b/>
                <w:sz w:val="22"/>
                <w:szCs w:val="22"/>
              </w:rPr>
              <w:t>Αναγνώριση στην</w:t>
            </w:r>
          </w:p>
        </w:tc>
        <w:tc>
          <w:tcPr>
            <w:tcW w:w="1559" w:type="dxa"/>
            <w:vMerge w:val="restart"/>
            <w:shd w:val="clear" w:color="auto" w:fill="C4BC96" w:themeFill="background2" w:themeFillShade="BF"/>
            <w:vAlign w:val="center"/>
          </w:tcPr>
          <w:p w:rsidR="005F27DA" w:rsidRPr="00B97EB8" w:rsidRDefault="005F27DA" w:rsidP="005F27DA">
            <w:pPr>
              <w:tabs>
                <w:tab w:val="right" w:pos="3960"/>
                <w:tab w:val="right" w:pos="6120"/>
                <w:tab w:val="right" w:pos="8280"/>
              </w:tabs>
              <w:jc w:val="center"/>
              <w:rPr>
                <w:rFonts w:ascii="Garamond" w:hAnsi="Garamond" w:cs="Arial"/>
                <w:b/>
                <w:sz w:val="22"/>
                <w:szCs w:val="22"/>
              </w:rPr>
            </w:pPr>
            <w:r w:rsidRPr="00B97EB8">
              <w:rPr>
                <w:rFonts w:ascii="Garamond" w:hAnsi="Garamond" w:cs="Arial"/>
                <w:b/>
                <w:sz w:val="22"/>
                <w:szCs w:val="22"/>
              </w:rPr>
              <w:t>Υπόλοιπο</w:t>
            </w:r>
          </w:p>
          <w:p w:rsidR="005F27DA" w:rsidRPr="00263A9E" w:rsidRDefault="005F27DA" w:rsidP="008448F1">
            <w:pPr>
              <w:tabs>
                <w:tab w:val="right" w:pos="3960"/>
                <w:tab w:val="right" w:pos="6120"/>
                <w:tab w:val="right" w:pos="8280"/>
              </w:tabs>
              <w:jc w:val="center"/>
              <w:rPr>
                <w:rFonts w:ascii="Garamond" w:hAnsi="Garamond" w:cs="Arial"/>
                <w:b/>
                <w:sz w:val="22"/>
                <w:szCs w:val="22"/>
                <w:lang w:val="en-US"/>
              </w:rPr>
            </w:pPr>
            <w:r w:rsidRPr="00B97EB8">
              <w:rPr>
                <w:rFonts w:ascii="Garamond" w:hAnsi="Garamond" w:cs="Arial"/>
                <w:b/>
                <w:sz w:val="22"/>
                <w:szCs w:val="22"/>
              </w:rPr>
              <w:t>31.12.</w:t>
            </w:r>
            <w:r w:rsidR="00AB53CE">
              <w:rPr>
                <w:rFonts w:ascii="Garamond" w:hAnsi="Garamond" w:cs="Arial"/>
                <w:b/>
                <w:sz w:val="22"/>
                <w:szCs w:val="22"/>
              </w:rPr>
              <w:t>201</w:t>
            </w:r>
            <w:r w:rsidR="008448F1">
              <w:rPr>
                <w:rFonts w:ascii="Garamond" w:hAnsi="Garamond" w:cs="Arial"/>
                <w:b/>
                <w:sz w:val="22"/>
                <w:szCs w:val="22"/>
              </w:rPr>
              <w:t>7</w:t>
            </w:r>
          </w:p>
        </w:tc>
      </w:tr>
      <w:tr w:rsidR="005F27DA" w:rsidRPr="0046209B" w:rsidTr="009C63AC">
        <w:tc>
          <w:tcPr>
            <w:tcW w:w="3402" w:type="dxa"/>
            <w:shd w:val="clear" w:color="auto" w:fill="EEECE1" w:themeFill="background2"/>
            <w:vAlign w:val="bottom"/>
          </w:tcPr>
          <w:p w:rsidR="005F27DA" w:rsidRPr="0046209B" w:rsidRDefault="005F27DA" w:rsidP="009F75FD">
            <w:pPr>
              <w:tabs>
                <w:tab w:val="right" w:pos="3960"/>
                <w:tab w:val="right" w:pos="6120"/>
                <w:tab w:val="right" w:pos="8280"/>
              </w:tabs>
              <w:jc w:val="center"/>
              <w:rPr>
                <w:rFonts w:ascii="Garamond" w:hAnsi="Garamond" w:cs="Arial"/>
                <w:b/>
                <w:sz w:val="22"/>
                <w:szCs w:val="22"/>
                <w:u w:val="single"/>
              </w:rPr>
            </w:pPr>
          </w:p>
        </w:tc>
        <w:tc>
          <w:tcPr>
            <w:tcW w:w="1560" w:type="dxa"/>
            <w:vMerge/>
            <w:tcBorders>
              <w:bottom w:val="single" w:sz="4" w:space="0" w:color="auto"/>
            </w:tcBorders>
            <w:shd w:val="clear" w:color="auto" w:fill="C4BC96" w:themeFill="background2" w:themeFillShade="BF"/>
            <w:vAlign w:val="bottom"/>
          </w:tcPr>
          <w:p w:rsidR="005F27DA" w:rsidRPr="00B97EB8" w:rsidRDefault="005F27DA" w:rsidP="009F75FD">
            <w:pPr>
              <w:tabs>
                <w:tab w:val="right" w:pos="3960"/>
                <w:tab w:val="right" w:pos="6120"/>
                <w:tab w:val="right" w:pos="8280"/>
              </w:tabs>
              <w:jc w:val="center"/>
              <w:rPr>
                <w:rFonts w:ascii="Garamond" w:hAnsi="Garamond" w:cs="Arial"/>
                <w:b/>
                <w:sz w:val="22"/>
                <w:szCs w:val="22"/>
              </w:rPr>
            </w:pPr>
          </w:p>
        </w:tc>
        <w:tc>
          <w:tcPr>
            <w:tcW w:w="1559" w:type="dxa"/>
            <w:tcBorders>
              <w:top w:val="dotted" w:sz="4" w:space="0" w:color="auto"/>
              <w:bottom w:val="single" w:sz="4" w:space="0" w:color="auto"/>
            </w:tcBorders>
            <w:shd w:val="clear" w:color="auto" w:fill="C4BC96" w:themeFill="background2" w:themeFillShade="BF"/>
            <w:vAlign w:val="bottom"/>
          </w:tcPr>
          <w:p w:rsidR="005F27DA" w:rsidRPr="00B97EB8" w:rsidRDefault="005F27DA" w:rsidP="005F27DA">
            <w:pPr>
              <w:tabs>
                <w:tab w:val="right" w:pos="3960"/>
                <w:tab w:val="right" w:pos="6120"/>
                <w:tab w:val="right" w:pos="8280"/>
              </w:tabs>
              <w:ind w:right="-108"/>
              <w:jc w:val="center"/>
              <w:rPr>
                <w:rFonts w:ascii="Garamond" w:hAnsi="Garamond" w:cs="Arial"/>
                <w:b/>
                <w:sz w:val="22"/>
                <w:szCs w:val="22"/>
              </w:rPr>
            </w:pPr>
            <w:r w:rsidRPr="00B97EB8">
              <w:rPr>
                <w:rFonts w:ascii="Garamond" w:hAnsi="Garamond" w:cs="Arial"/>
                <w:b/>
                <w:sz w:val="22"/>
                <w:szCs w:val="22"/>
              </w:rPr>
              <w:t>κατάσταση</w:t>
            </w:r>
          </w:p>
          <w:p w:rsidR="005F27DA" w:rsidRPr="00B97EB8" w:rsidRDefault="005F27DA" w:rsidP="005F27DA">
            <w:pPr>
              <w:tabs>
                <w:tab w:val="right" w:pos="3960"/>
                <w:tab w:val="right" w:pos="6120"/>
                <w:tab w:val="right" w:pos="8280"/>
              </w:tabs>
              <w:ind w:right="-108"/>
              <w:jc w:val="center"/>
              <w:rPr>
                <w:rFonts w:ascii="Garamond" w:hAnsi="Garamond" w:cs="Arial"/>
                <w:b/>
                <w:sz w:val="22"/>
                <w:szCs w:val="22"/>
              </w:rPr>
            </w:pPr>
            <w:r w:rsidRPr="00B97EB8">
              <w:rPr>
                <w:rFonts w:ascii="Garamond" w:hAnsi="Garamond" w:cs="Arial"/>
                <w:b/>
                <w:sz w:val="22"/>
                <w:szCs w:val="22"/>
              </w:rPr>
              <w:t>αποτελεσμάτων</w:t>
            </w:r>
          </w:p>
        </w:tc>
        <w:tc>
          <w:tcPr>
            <w:tcW w:w="1287" w:type="dxa"/>
            <w:tcBorders>
              <w:top w:val="dotted" w:sz="4" w:space="0" w:color="auto"/>
              <w:bottom w:val="single" w:sz="4" w:space="0" w:color="auto"/>
            </w:tcBorders>
            <w:shd w:val="clear" w:color="auto" w:fill="C4BC96" w:themeFill="background2" w:themeFillShade="BF"/>
            <w:vAlign w:val="bottom"/>
          </w:tcPr>
          <w:p w:rsidR="009C63AC" w:rsidRDefault="005F27DA" w:rsidP="005F27DA">
            <w:pPr>
              <w:tabs>
                <w:tab w:val="right" w:pos="3960"/>
                <w:tab w:val="right" w:pos="6120"/>
                <w:tab w:val="right" w:pos="8280"/>
              </w:tabs>
              <w:ind w:right="-108"/>
              <w:jc w:val="center"/>
              <w:rPr>
                <w:rFonts w:ascii="Garamond" w:hAnsi="Garamond" w:cs="Arial"/>
                <w:b/>
                <w:sz w:val="22"/>
                <w:szCs w:val="22"/>
              </w:rPr>
            </w:pPr>
            <w:r>
              <w:rPr>
                <w:rFonts w:ascii="Garamond" w:hAnsi="Garamond" w:cs="Arial"/>
                <w:b/>
                <w:sz w:val="22"/>
                <w:szCs w:val="22"/>
              </w:rPr>
              <w:t>κ</w:t>
            </w:r>
            <w:r w:rsidRPr="00B97EB8">
              <w:rPr>
                <w:rFonts w:ascii="Garamond" w:hAnsi="Garamond" w:cs="Arial"/>
                <w:b/>
                <w:sz w:val="22"/>
                <w:szCs w:val="22"/>
              </w:rPr>
              <w:t xml:space="preserve">αθαρή </w:t>
            </w:r>
          </w:p>
          <w:p w:rsidR="005F27DA" w:rsidRPr="00B97EB8" w:rsidRDefault="005F27DA" w:rsidP="005F27DA">
            <w:pPr>
              <w:tabs>
                <w:tab w:val="right" w:pos="3960"/>
                <w:tab w:val="right" w:pos="6120"/>
                <w:tab w:val="right" w:pos="8280"/>
              </w:tabs>
              <w:ind w:right="-108"/>
              <w:jc w:val="center"/>
              <w:rPr>
                <w:rFonts w:ascii="Garamond" w:hAnsi="Garamond" w:cs="Arial"/>
                <w:b/>
                <w:sz w:val="22"/>
                <w:szCs w:val="22"/>
              </w:rPr>
            </w:pPr>
            <w:r w:rsidRPr="00B97EB8">
              <w:rPr>
                <w:rFonts w:ascii="Garamond" w:hAnsi="Garamond" w:cs="Arial"/>
                <w:b/>
                <w:sz w:val="22"/>
                <w:szCs w:val="22"/>
              </w:rPr>
              <w:t>θέση</w:t>
            </w:r>
          </w:p>
        </w:tc>
        <w:tc>
          <w:tcPr>
            <w:tcW w:w="1559" w:type="dxa"/>
            <w:vMerge/>
            <w:tcBorders>
              <w:bottom w:val="single" w:sz="4" w:space="0" w:color="auto"/>
            </w:tcBorders>
            <w:shd w:val="clear" w:color="auto" w:fill="C4BC96" w:themeFill="background2" w:themeFillShade="BF"/>
            <w:vAlign w:val="bottom"/>
          </w:tcPr>
          <w:p w:rsidR="005F27DA" w:rsidRPr="00B97EB8" w:rsidRDefault="005F27DA" w:rsidP="0033417D">
            <w:pPr>
              <w:tabs>
                <w:tab w:val="right" w:pos="3960"/>
                <w:tab w:val="right" w:pos="6120"/>
                <w:tab w:val="right" w:pos="8280"/>
              </w:tabs>
              <w:jc w:val="center"/>
              <w:rPr>
                <w:rFonts w:ascii="Garamond" w:hAnsi="Garamond" w:cs="Arial"/>
                <w:b/>
                <w:sz w:val="22"/>
                <w:szCs w:val="22"/>
              </w:rPr>
            </w:pPr>
          </w:p>
        </w:tc>
      </w:tr>
      <w:tr w:rsidR="00935977" w:rsidRPr="0046209B" w:rsidTr="009C63AC">
        <w:tc>
          <w:tcPr>
            <w:tcW w:w="3402" w:type="dxa"/>
            <w:shd w:val="clear" w:color="auto" w:fill="EEECE1" w:themeFill="background2"/>
            <w:vAlign w:val="bottom"/>
          </w:tcPr>
          <w:p w:rsidR="008448F1" w:rsidRDefault="008448F1" w:rsidP="000870A6">
            <w:pPr>
              <w:rPr>
                <w:rFonts w:ascii="Garamond" w:hAnsi="Garamond" w:cs="Arial"/>
                <w:sz w:val="22"/>
                <w:szCs w:val="22"/>
              </w:rPr>
            </w:pPr>
          </w:p>
          <w:p w:rsidR="00935977" w:rsidRPr="0046209B" w:rsidRDefault="008448F1" w:rsidP="008448F1">
            <w:pPr>
              <w:jc w:val="center"/>
              <w:rPr>
                <w:rFonts w:ascii="Garamond" w:hAnsi="Garamond" w:cs="Arial"/>
                <w:sz w:val="22"/>
                <w:szCs w:val="22"/>
              </w:rPr>
            </w:pPr>
            <w:r>
              <w:rPr>
                <w:rFonts w:ascii="Garamond" w:hAnsi="Garamond" w:cs="Arial"/>
                <w:sz w:val="22"/>
                <w:szCs w:val="22"/>
              </w:rPr>
              <w:t>-</w:t>
            </w:r>
          </w:p>
        </w:tc>
        <w:tc>
          <w:tcPr>
            <w:tcW w:w="1560" w:type="dxa"/>
            <w:tcBorders>
              <w:bottom w:val="single" w:sz="4" w:space="0" w:color="auto"/>
            </w:tcBorders>
            <w:shd w:val="clear" w:color="auto" w:fill="C4BC96" w:themeFill="background2" w:themeFillShade="BF"/>
            <w:vAlign w:val="bottom"/>
          </w:tcPr>
          <w:p w:rsidR="00935977" w:rsidRPr="000870A6" w:rsidRDefault="008448F1" w:rsidP="00D06626">
            <w:pPr>
              <w:jc w:val="right"/>
              <w:rPr>
                <w:rFonts w:ascii="Garamond" w:hAnsi="Garamond" w:cs="Arial"/>
                <w:sz w:val="22"/>
                <w:szCs w:val="22"/>
              </w:rPr>
            </w:pPr>
            <w:r>
              <w:rPr>
                <w:rFonts w:ascii="Garamond" w:hAnsi="Garamond" w:cs="Arial"/>
                <w:sz w:val="22"/>
                <w:szCs w:val="22"/>
              </w:rPr>
              <w:t>-</w:t>
            </w:r>
          </w:p>
        </w:tc>
        <w:tc>
          <w:tcPr>
            <w:tcW w:w="1559" w:type="dxa"/>
            <w:tcBorders>
              <w:bottom w:val="single" w:sz="4" w:space="0" w:color="auto"/>
            </w:tcBorders>
            <w:shd w:val="clear" w:color="auto" w:fill="C4BC96" w:themeFill="background2" w:themeFillShade="BF"/>
            <w:vAlign w:val="bottom"/>
          </w:tcPr>
          <w:p w:rsidR="00935977" w:rsidRPr="000870A6" w:rsidRDefault="008448F1" w:rsidP="00D06626">
            <w:pPr>
              <w:jc w:val="right"/>
              <w:rPr>
                <w:rFonts w:ascii="Garamond" w:hAnsi="Garamond" w:cs="Arial"/>
                <w:sz w:val="22"/>
                <w:szCs w:val="22"/>
              </w:rPr>
            </w:pPr>
            <w:r>
              <w:rPr>
                <w:rFonts w:ascii="Garamond" w:hAnsi="Garamond" w:cs="Arial"/>
                <w:sz w:val="22"/>
                <w:szCs w:val="22"/>
              </w:rPr>
              <w:t>-</w:t>
            </w:r>
          </w:p>
        </w:tc>
        <w:tc>
          <w:tcPr>
            <w:tcW w:w="1287" w:type="dxa"/>
            <w:tcBorders>
              <w:bottom w:val="single" w:sz="4" w:space="0" w:color="auto"/>
            </w:tcBorders>
            <w:shd w:val="clear" w:color="auto" w:fill="C4BC96" w:themeFill="background2" w:themeFillShade="BF"/>
            <w:vAlign w:val="bottom"/>
          </w:tcPr>
          <w:p w:rsidR="00935977" w:rsidRPr="000870A6" w:rsidRDefault="00D06626" w:rsidP="000870A6">
            <w:pPr>
              <w:jc w:val="right"/>
              <w:rPr>
                <w:rFonts w:ascii="Garamond" w:hAnsi="Garamond" w:cs="Arial"/>
                <w:sz w:val="22"/>
                <w:szCs w:val="22"/>
              </w:rPr>
            </w:pPr>
            <w:r>
              <w:rPr>
                <w:rFonts w:ascii="Garamond" w:hAnsi="Garamond" w:cs="Arial"/>
                <w:sz w:val="22"/>
                <w:szCs w:val="22"/>
              </w:rPr>
              <w:t>-</w:t>
            </w:r>
          </w:p>
        </w:tc>
        <w:tc>
          <w:tcPr>
            <w:tcW w:w="1559" w:type="dxa"/>
            <w:tcBorders>
              <w:bottom w:val="single" w:sz="4" w:space="0" w:color="auto"/>
            </w:tcBorders>
            <w:shd w:val="clear" w:color="auto" w:fill="C4BC96" w:themeFill="background2" w:themeFillShade="BF"/>
            <w:vAlign w:val="bottom"/>
          </w:tcPr>
          <w:p w:rsidR="00935977" w:rsidRPr="000870A6" w:rsidRDefault="00D06626" w:rsidP="000870A6">
            <w:pPr>
              <w:jc w:val="right"/>
              <w:rPr>
                <w:rFonts w:ascii="Garamond" w:hAnsi="Garamond" w:cs="Arial"/>
                <w:sz w:val="22"/>
                <w:szCs w:val="22"/>
              </w:rPr>
            </w:pPr>
            <w:r>
              <w:rPr>
                <w:rFonts w:ascii="Garamond" w:hAnsi="Garamond" w:cs="Arial"/>
                <w:sz w:val="22"/>
                <w:szCs w:val="22"/>
              </w:rPr>
              <w:t>-</w:t>
            </w:r>
          </w:p>
        </w:tc>
      </w:tr>
      <w:tr w:rsidR="00935977" w:rsidRPr="0046209B" w:rsidTr="00D12FFD">
        <w:tc>
          <w:tcPr>
            <w:tcW w:w="3402" w:type="dxa"/>
            <w:shd w:val="clear" w:color="auto" w:fill="EEECE1" w:themeFill="background2"/>
          </w:tcPr>
          <w:p w:rsidR="00935977" w:rsidRPr="0046209B" w:rsidRDefault="00935977" w:rsidP="000870A6">
            <w:pPr>
              <w:tabs>
                <w:tab w:val="right" w:pos="3960"/>
                <w:tab w:val="right" w:pos="6120"/>
                <w:tab w:val="right" w:pos="8280"/>
              </w:tabs>
              <w:rPr>
                <w:rFonts w:ascii="Garamond" w:hAnsi="Garamond" w:cs="Arial"/>
                <w:sz w:val="22"/>
                <w:szCs w:val="22"/>
              </w:rPr>
            </w:pPr>
            <w:r w:rsidRPr="0046209B">
              <w:rPr>
                <w:rFonts w:ascii="Garamond" w:hAnsi="Garamond" w:cs="Arial"/>
                <w:sz w:val="22"/>
                <w:szCs w:val="22"/>
              </w:rPr>
              <w:t>Σύνολο αναβαλλόμενων φορολογικών απαιτήσεων/(υποχρεώσεων)</w:t>
            </w:r>
          </w:p>
        </w:tc>
        <w:tc>
          <w:tcPr>
            <w:tcW w:w="1560" w:type="dxa"/>
            <w:tcBorders>
              <w:top w:val="single" w:sz="4" w:space="0" w:color="auto"/>
            </w:tcBorders>
            <w:shd w:val="clear" w:color="auto" w:fill="C4BC96" w:themeFill="background2" w:themeFillShade="BF"/>
            <w:vAlign w:val="bottom"/>
          </w:tcPr>
          <w:p w:rsidR="00935977" w:rsidRDefault="008448F1" w:rsidP="00C848F9">
            <w:pPr>
              <w:jc w:val="right"/>
              <w:rPr>
                <w:rFonts w:ascii="Garamond" w:hAnsi="Garamond"/>
                <w:b/>
                <w:bCs/>
                <w:color w:val="000000"/>
                <w:sz w:val="22"/>
                <w:szCs w:val="22"/>
              </w:rPr>
            </w:pPr>
            <w:r>
              <w:rPr>
                <w:rFonts w:ascii="Garamond" w:hAnsi="Garamond"/>
                <w:b/>
                <w:bCs/>
                <w:color w:val="000000"/>
                <w:sz w:val="22"/>
                <w:szCs w:val="22"/>
              </w:rPr>
              <w:t>-</w:t>
            </w:r>
          </w:p>
        </w:tc>
        <w:tc>
          <w:tcPr>
            <w:tcW w:w="1559" w:type="dxa"/>
            <w:tcBorders>
              <w:top w:val="single" w:sz="4" w:space="0" w:color="auto"/>
            </w:tcBorders>
            <w:shd w:val="clear" w:color="auto" w:fill="C4BC96" w:themeFill="background2" w:themeFillShade="BF"/>
            <w:vAlign w:val="bottom"/>
          </w:tcPr>
          <w:p w:rsidR="00935977" w:rsidRPr="00D06626" w:rsidRDefault="008448F1" w:rsidP="00BF62FF">
            <w:pPr>
              <w:jc w:val="right"/>
              <w:rPr>
                <w:rFonts w:ascii="Garamond" w:hAnsi="Garamond" w:cs="Arial"/>
                <w:b/>
                <w:sz w:val="22"/>
                <w:szCs w:val="22"/>
              </w:rPr>
            </w:pPr>
            <w:r>
              <w:rPr>
                <w:rFonts w:ascii="Garamond" w:hAnsi="Garamond" w:cs="Arial"/>
                <w:b/>
                <w:sz w:val="22"/>
                <w:szCs w:val="22"/>
              </w:rPr>
              <w:t>-</w:t>
            </w:r>
          </w:p>
        </w:tc>
        <w:tc>
          <w:tcPr>
            <w:tcW w:w="1287" w:type="dxa"/>
            <w:tcBorders>
              <w:top w:val="single" w:sz="4" w:space="0" w:color="auto"/>
            </w:tcBorders>
            <w:shd w:val="clear" w:color="auto" w:fill="C4BC96" w:themeFill="background2" w:themeFillShade="BF"/>
            <w:vAlign w:val="bottom"/>
          </w:tcPr>
          <w:p w:rsidR="00935977" w:rsidRDefault="00D06626" w:rsidP="000870A6">
            <w:pPr>
              <w:jc w:val="right"/>
              <w:rPr>
                <w:rFonts w:ascii="Garamond" w:hAnsi="Garamond"/>
                <w:b/>
                <w:bCs/>
                <w:color w:val="000000"/>
                <w:sz w:val="22"/>
                <w:szCs w:val="22"/>
              </w:rPr>
            </w:pPr>
            <w:r>
              <w:rPr>
                <w:rFonts w:ascii="Garamond" w:hAnsi="Garamond"/>
                <w:b/>
                <w:bCs/>
                <w:color w:val="000000"/>
                <w:sz w:val="22"/>
                <w:szCs w:val="22"/>
              </w:rPr>
              <w:t>-</w:t>
            </w:r>
          </w:p>
        </w:tc>
        <w:tc>
          <w:tcPr>
            <w:tcW w:w="1559" w:type="dxa"/>
            <w:tcBorders>
              <w:top w:val="single" w:sz="4" w:space="0" w:color="auto"/>
            </w:tcBorders>
            <w:shd w:val="clear" w:color="auto" w:fill="C4BC96" w:themeFill="background2" w:themeFillShade="BF"/>
            <w:vAlign w:val="bottom"/>
          </w:tcPr>
          <w:p w:rsidR="00935977" w:rsidRDefault="00D06626" w:rsidP="000870A6">
            <w:pPr>
              <w:jc w:val="right"/>
              <w:rPr>
                <w:rFonts w:ascii="Garamond" w:hAnsi="Garamond"/>
                <w:b/>
                <w:bCs/>
                <w:color w:val="000000"/>
                <w:sz w:val="22"/>
                <w:szCs w:val="22"/>
              </w:rPr>
            </w:pPr>
            <w:r>
              <w:rPr>
                <w:rFonts w:ascii="Garamond" w:hAnsi="Garamond"/>
                <w:b/>
                <w:bCs/>
                <w:color w:val="000000"/>
                <w:sz w:val="22"/>
                <w:szCs w:val="22"/>
              </w:rPr>
              <w:t>-</w:t>
            </w:r>
          </w:p>
        </w:tc>
      </w:tr>
      <w:tr w:rsidR="005F27DA" w:rsidRPr="0046209B" w:rsidTr="00D12FFD">
        <w:tc>
          <w:tcPr>
            <w:tcW w:w="3402" w:type="dxa"/>
            <w:shd w:val="clear" w:color="auto" w:fill="FFFFFF" w:themeFill="background1"/>
            <w:vAlign w:val="bottom"/>
          </w:tcPr>
          <w:p w:rsidR="005F27DA" w:rsidRPr="0046209B" w:rsidRDefault="005F27DA" w:rsidP="00E650D1">
            <w:pPr>
              <w:tabs>
                <w:tab w:val="right" w:pos="3960"/>
                <w:tab w:val="right" w:pos="6120"/>
                <w:tab w:val="right" w:pos="8280"/>
              </w:tabs>
              <w:jc w:val="center"/>
              <w:rPr>
                <w:rFonts w:ascii="Garamond" w:hAnsi="Garamond" w:cs="Arial"/>
                <w:b/>
                <w:sz w:val="22"/>
                <w:szCs w:val="22"/>
                <w:u w:val="single"/>
              </w:rPr>
            </w:pPr>
          </w:p>
        </w:tc>
        <w:tc>
          <w:tcPr>
            <w:tcW w:w="1560" w:type="dxa"/>
            <w:shd w:val="clear" w:color="auto" w:fill="FFFFFF" w:themeFill="background1"/>
            <w:vAlign w:val="bottom"/>
          </w:tcPr>
          <w:p w:rsidR="005F27DA" w:rsidRPr="0046209B" w:rsidRDefault="005F27DA" w:rsidP="00E650D1">
            <w:pPr>
              <w:tabs>
                <w:tab w:val="right" w:pos="3960"/>
                <w:tab w:val="right" w:pos="6120"/>
                <w:tab w:val="right" w:pos="8280"/>
              </w:tabs>
              <w:jc w:val="center"/>
              <w:rPr>
                <w:rFonts w:ascii="Garamond" w:hAnsi="Garamond" w:cs="Arial"/>
                <w:b/>
                <w:sz w:val="22"/>
                <w:szCs w:val="22"/>
              </w:rPr>
            </w:pPr>
          </w:p>
        </w:tc>
        <w:tc>
          <w:tcPr>
            <w:tcW w:w="1559" w:type="dxa"/>
            <w:shd w:val="clear" w:color="auto" w:fill="FFFFFF" w:themeFill="background1"/>
            <w:vAlign w:val="bottom"/>
          </w:tcPr>
          <w:p w:rsidR="005F27DA" w:rsidRPr="0046209B" w:rsidRDefault="005F27DA" w:rsidP="00E650D1">
            <w:pPr>
              <w:tabs>
                <w:tab w:val="right" w:pos="3960"/>
                <w:tab w:val="right" w:pos="6120"/>
                <w:tab w:val="right" w:pos="8280"/>
              </w:tabs>
              <w:ind w:right="-108"/>
              <w:jc w:val="center"/>
              <w:rPr>
                <w:rFonts w:ascii="Garamond" w:hAnsi="Garamond" w:cs="Arial"/>
                <w:b/>
                <w:sz w:val="22"/>
                <w:szCs w:val="22"/>
              </w:rPr>
            </w:pPr>
          </w:p>
        </w:tc>
        <w:tc>
          <w:tcPr>
            <w:tcW w:w="1287" w:type="dxa"/>
            <w:shd w:val="clear" w:color="auto" w:fill="FFFFFF" w:themeFill="background1"/>
            <w:vAlign w:val="bottom"/>
          </w:tcPr>
          <w:p w:rsidR="005F27DA" w:rsidRPr="00CC44E1" w:rsidRDefault="005F27DA" w:rsidP="00E650D1">
            <w:pPr>
              <w:tabs>
                <w:tab w:val="right" w:pos="3960"/>
                <w:tab w:val="right" w:pos="6120"/>
                <w:tab w:val="right" w:pos="8280"/>
              </w:tabs>
              <w:ind w:right="-108"/>
              <w:jc w:val="center"/>
              <w:rPr>
                <w:rFonts w:ascii="Garamond" w:hAnsi="Garamond" w:cs="Arial"/>
                <w:b/>
                <w:sz w:val="22"/>
                <w:szCs w:val="22"/>
              </w:rPr>
            </w:pPr>
          </w:p>
        </w:tc>
        <w:tc>
          <w:tcPr>
            <w:tcW w:w="1559" w:type="dxa"/>
            <w:shd w:val="clear" w:color="auto" w:fill="FFFFFF" w:themeFill="background1"/>
            <w:vAlign w:val="bottom"/>
          </w:tcPr>
          <w:p w:rsidR="005F27DA" w:rsidRPr="0046209B" w:rsidRDefault="005F27DA" w:rsidP="00E650D1">
            <w:pPr>
              <w:tabs>
                <w:tab w:val="right" w:pos="3960"/>
                <w:tab w:val="right" w:pos="6120"/>
                <w:tab w:val="right" w:pos="8280"/>
              </w:tabs>
              <w:jc w:val="center"/>
              <w:rPr>
                <w:rFonts w:ascii="Garamond" w:hAnsi="Garamond" w:cs="Arial"/>
                <w:b/>
                <w:sz w:val="22"/>
                <w:szCs w:val="22"/>
              </w:rPr>
            </w:pPr>
          </w:p>
        </w:tc>
      </w:tr>
      <w:tr w:rsidR="00387779" w:rsidRPr="0046209B" w:rsidTr="00563D54">
        <w:tc>
          <w:tcPr>
            <w:tcW w:w="3402" w:type="dxa"/>
            <w:shd w:val="clear" w:color="auto" w:fill="EEECE1" w:themeFill="background2"/>
            <w:vAlign w:val="bottom"/>
          </w:tcPr>
          <w:p w:rsidR="00387779" w:rsidRPr="0046209B" w:rsidRDefault="00387779" w:rsidP="00563D54">
            <w:pPr>
              <w:tabs>
                <w:tab w:val="right" w:pos="3960"/>
                <w:tab w:val="right" w:pos="6120"/>
                <w:tab w:val="right" w:pos="8280"/>
              </w:tabs>
              <w:jc w:val="center"/>
              <w:rPr>
                <w:rFonts w:ascii="Garamond" w:hAnsi="Garamond" w:cs="Arial"/>
                <w:b/>
                <w:sz w:val="22"/>
                <w:szCs w:val="22"/>
                <w:u w:val="single"/>
              </w:rPr>
            </w:pPr>
          </w:p>
        </w:tc>
        <w:tc>
          <w:tcPr>
            <w:tcW w:w="1560" w:type="dxa"/>
            <w:vMerge w:val="restart"/>
            <w:shd w:val="clear" w:color="auto" w:fill="C4BC96" w:themeFill="background2" w:themeFillShade="BF"/>
            <w:vAlign w:val="center"/>
          </w:tcPr>
          <w:p w:rsidR="00387779" w:rsidRPr="00B97EB8" w:rsidRDefault="00387779" w:rsidP="004D260B">
            <w:pPr>
              <w:tabs>
                <w:tab w:val="right" w:pos="3960"/>
                <w:tab w:val="right" w:pos="5940"/>
                <w:tab w:val="right" w:pos="8280"/>
              </w:tabs>
              <w:jc w:val="center"/>
              <w:rPr>
                <w:rFonts w:ascii="Garamond" w:hAnsi="Garamond" w:cs="Arial"/>
                <w:b/>
                <w:sz w:val="22"/>
                <w:szCs w:val="22"/>
              </w:rPr>
            </w:pPr>
            <w:r w:rsidRPr="00B97EB8">
              <w:rPr>
                <w:rFonts w:ascii="Garamond" w:hAnsi="Garamond" w:cs="Arial"/>
                <w:b/>
                <w:sz w:val="22"/>
                <w:szCs w:val="22"/>
              </w:rPr>
              <w:t>Υπόλοιπο</w:t>
            </w:r>
          </w:p>
          <w:p w:rsidR="00387779" w:rsidRPr="00263A9E" w:rsidRDefault="00387779" w:rsidP="004D260B">
            <w:pPr>
              <w:tabs>
                <w:tab w:val="right" w:pos="3960"/>
                <w:tab w:val="right" w:pos="6120"/>
                <w:tab w:val="right" w:pos="8280"/>
              </w:tabs>
              <w:jc w:val="center"/>
              <w:rPr>
                <w:rFonts w:ascii="Garamond" w:hAnsi="Garamond" w:cs="Arial"/>
                <w:b/>
                <w:sz w:val="22"/>
                <w:szCs w:val="22"/>
                <w:lang w:val="en-US"/>
              </w:rPr>
            </w:pPr>
            <w:r w:rsidRPr="00B97EB8">
              <w:rPr>
                <w:rFonts w:ascii="Garamond" w:hAnsi="Garamond" w:cs="Arial"/>
                <w:b/>
                <w:sz w:val="22"/>
                <w:szCs w:val="22"/>
              </w:rPr>
              <w:t>1.1.</w:t>
            </w:r>
            <w:r>
              <w:rPr>
                <w:rFonts w:ascii="Garamond" w:hAnsi="Garamond" w:cs="Arial"/>
                <w:b/>
                <w:sz w:val="22"/>
                <w:szCs w:val="22"/>
              </w:rPr>
              <w:t>2016</w:t>
            </w:r>
          </w:p>
        </w:tc>
        <w:tc>
          <w:tcPr>
            <w:tcW w:w="2846" w:type="dxa"/>
            <w:gridSpan w:val="2"/>
            <w:tcBorders>
              <w:bottom w:val="dotted" w:sz="4" w:space="0" w:color="auto"/>
            </w:tcBorders>
            <w:shd w:val="clear" w:color="auto" w:fill="C4BC96" w:themeFill="background2" w:themeFillShade="BF"/>
            <w:vAlign w:val="bottom"/>
          </w:tcPr>
          <w:p w:rsidR="00387779" w:rsidRPr="00B97EB8" w:rsidRDefault="00387779" w:rsidP="004D260B">
            <w:pPr>
              <w:tabs>
                <w:tab w:val="right" w:pos="3960"/>
                <w:tab w:val="right" w:pos="6120"/>
                <w:tab w:val="right" w:pos="8280"/>
              </w:tabs>
              <w:ind w:right="-108"/>
              <w:jc w:val="center"/>
              <w:rPr>
                <w:rFonts w:ascii="Garamond" w:hAnsi="Garamond" w:cs="Arial"/>
                <w:b/>
                <w:sz w:val="22"/>
                <w:szCs w:val="22"/>
              </w:rPr>
            </w:pPr>
            <w:r w:rsidRPr="00B97EB8">
              <w:rPr>
                <w:rFonts w:ascii="Garamond" w:hAnsi="Garamond" w:cs="Arial"/>
                <w:b/>
                <w:sz w:val="22"/>
                <w:szCs w:val="22"/>
              </w:rPr>
              <w:t>Αναγνώριση στην</w:t>
            </w:r>
          </w:p>
        </w:tc>
        <w:tc>
          <w:tcPr>
            <w:tcW w:w="1559" w:type="dxa"/>
            <w:vMerge w:val="restart"/>
            <w:shd w:val="clear" w:color="auto" w:fill="C4BC96" w:themeFill="background2" w:themeFillShade="BF"/>
            <w:vAlign w:val="center"/>
          </w:tcPr>
          <w:p w:rsidR="00387779" w:rsidRPr="00B97EB8" w:rsidRDefault="00387779" w:rsidP="004D260B">
            <w:pPr>
              <w:tabs>
                <w:tab w:val="right" w:pos="3960"/>
                <w:tab w:val="right" w:pos="6120"/>
                <w:tab w:val="right" w:pos="8280"/>
              </w:tabs>
              <w:jc w:val="center"/>
              <w:rPr>
                <w:rFonts w:ascii="Garamond" w:hAnsi="Garamond" w:cs="Arial"/>
                <w:b/>
                <w:sz w:val="22"/>
                <w:szCs w:val="22"/>
              </w:rPr>
            </w:pPr>
            <w:r w:rsidRPr="00B97EB8">
              <w:rPr>
                <w:rFonts w:ascii="Garamond" w:hAnsi="Garamond" w:cs="Arial"/>
                <w:b/>
                <w:sz w:val="22"/>
                <w:szCs w:val="22"/>
              </w:rPr>
              <w:t>Υπόλοιπο</w:t>
            </w:r>
          </w:p>
          <w:p w:rsidR="00387779" w:rsidRPr="00263A9E" w:rsidRDefault="00387779" w:rsidP="004D260B">
            <w:pPr>
              <w:tabs>
                <w:tab w:val="right" w:pos="3960"/>
                <w:tab w:val="right" w:pos="6120"/>
                <w:tab w:val="right" w:pos="8280"/>
              </w:tabs>
              <w:jc w:val="center"/>
              <w:rPr>
                <w:rFonts w:ascii="Garamond" w:hAnsi="Garamond" w:cs="Arial"/>
                <w:b/>
                <w:sz w:val="22"/>
                <w:szCs w:val="22"/>
                <w:lang w:val="en-US"/>
              </w:rPr>
            </w:pPr>
            <w:r w:rsidRPr="00B97EB8">
              <w:rPr>
                <w:rFonts w:ascii="Garamond" w:hAnsi="Garamond" w:cs="Arial"/>
                <w:b/>
                <w:sz w:val="22"/>
                <w:szCs w:val="22"/>
              </w:rPr>
              <w:t>31.12.</w:t>
            </w:r>
            <w:r>
              <w:rPr>
                <w:rFonts w:ascii="Garamond" w:hAnsi="Garamond" w:cs="Arial"/>
                <w:b/>
                <w:sz w:val="22"/>
                <w:szCs w:val="22"/>
              </w:rPr>
              <w:t>2016</w:t>
            </w:r>
          </w:p>
        </w:tc>
      </w:tr>
      <w:tr w:rsidR="00387779" w:rsidRPr="0046209B" w:rsidTr="00563D54">
        <w:tc>
          <w:tcPr>
            <w:tcW w:w="3402" w:type="dxa"/>
            <w:shd w:val="clear" w:color="auto" w:fill="EEECE1" w:themeFill="background2"/>
            <w:vAlign w:val="bottom"/>
          </w:tcPr>
          <w:p w:rsidR="00387779" w:rsidRPr="0046209B" w:rsidRDefault="00387779" w:rsidP="00563D54">
            <w:pPr>
              <w:tabs>
                <w:tab w:val="right" w:pos="3960"/>
                <w:tab w:val="right" w:pos="6120"/>
                <w:tab w:val="right" w:pos="8280"/>
              </w:tabs>
              <w:jc w:val="center"/>
              <w:rPr>
                <w:rFonts w:ascii="Garamond" w:hAnsi="Garamond" w:cs="Arial"/>
                <w:b/>
                <w:sz w:val="22"/>
                <w:szCs w:val="22"/>
                <w:u w:val="single"/>
              </w:rPr>
            </w:pPr>
          </w:p>
        </w:tc>
        <w:tc>
          <w:tcPr>
            <w:tcW w:w="1560" w:type="dxa"/>
            <w:vMerge/>
            <w:tcBorders>
              <w:bottom w:val="single" w:sz="4" w:space="0" w:color="auto"/>
            </w:tcBorders>
            <w:shd w:val="clear" w:color="auto" w:fill="C4BC96" w:themeFill="background2" w:themeFillShade="BF"/>
            <w:vAlign w:val="bottom"/>
          </w:tcPr>
          <w:p w:rsidR="00387779" w:rsidRPr="00B97EB8" w:rsidRDefault="00387779" w:rsidP="00563D54">
            <w:pPr>
              <w:tabs>
                <w:tab w:val="right" w:pos="3960"/>
                <w:tab w:val="right" w:pos="6120"/>
                <w:tab w:val="right" w:pos="8280"/>
              </w:tabs>
              <w:jc w:val="center"/>
              <w:rPr>
                <w:rFonts w:ascii="Garamond" w:hAnsi="Garamond" w:cs="Arial"/>
                <w:b/>
                <w:sz w:val="22"/>
                <w:szCs w:val="22"/>
              </w:rPr>
            </w:pPr>
          </w:p>
        </w:tc>
        <w:tc>
          <w:tcPr>
            <w:tcW w:w="1559" w:type="dxa"/>
            <w:tcBorders>
              <w:top w:val="dotted" w:sz="4" w:space="0" w:color="auto"/>
              <w:bottom w:val="single" w:sz="4" w:space="0" w:color="auto"/>
            </w:tcBorders>
            <w:shd w:val="clear" w:color="auto" w:fill="C4BC96" w:themeFill="background2" w:themeFillShade="BF"/>
            <w:vAlign w:val="bottom"/>
          </w:tcPr>
          <w:p w:rsidR="00387779" w:rsidRPr="00B97EB8" w:rsidRDefault="00387779" w:rsidP="004D260B">
            <w:pPr>
              <w:tabs>
                <w:tab w:val="right" w:pos="3960"/>
                <w:tab w:val="right" w:pos="6120"/>
                <w:tab w:val="right" w:pos="8280"/>
              </w:tabs>
              <w:ind w:right="-108"/>
              <w:jc w:val="center"/>
              <w:rPr>
                <w:rFonts w:ascii="Garamond" w:hAnsi="Garamond" w:cs="Arial"/>
                <w:b/>
                <w:sz w:val="22"/>
                <w:szCs w:val="22"/>
              </w:rPr>
            </w:pPr>
            <w:r w:rsidRPr="00B97EB8">
              <w:rPr>
                <w:rFonts w:ascii="Garamond" w:hAnsi="Garamond" w:cs="Arial"/>
                <w:b/>
                <w:sz w:val="22"/>
                <w:szCs w:val="22"/>
              </w:rPr>
              <w:t>κατάσταση</w:t>
            </w:r>
          </w:p>
          <w:p w:rsidR="00387779" w:rsidRPr="00B97EB8" w:rsidRDefault="00387779" w:rsidP="00563D54">
            <w:pPr>
              <w:tabs>
                <w:tab w:val="right" w:pos="3960"/>
                <w:tab w:val="right" w:pos="6120"/>
                <w:tab w:val="right" w:pos="8280"/>
              </w:tabs>
              <w:ind w:right="-108"/>
              <w:jc w:val="center"/>
              <w:rPr>
                <w:rFonts w:ascii="Garamond" w:hAnsi="Garamond" w:cs="Arial"/>
                <w:b/>
                <w:sz w:val="22"/>
                <w:szCs w:val="22"/>
              </w:rPr>
            </w:pPr>
            <w:r w:rsidRPr="00B97EB8">
              <w:rPr>
                <w:rFonts w:ascii="Garamond" w:hAnsi="Garamond" w:cs="Arial"/>
                <w:b/>
                <w:sz w:val="22"/>
                <w:szCs w:val="22"/>
              </w:rPr>
              <w:t>αποτελεσμάτων</w:t>
            </w:r>
          </w:p>
        </w:tc>
        <w:tc>
          <w:tcPr>
            <w:tcW w:w="1287" w:type="dxa"/>
            <w:tcBorders>
              <w:top w:val="dotted" w:sz="4" w:space="0" w:color="auto"/>
              <w:bottom w:val="single" w:sz="4" w:space="0" w:color="auto"/>
            </w:tcBorders>
            <w:shd w:val="clear" w:color="auto" w:fill="C4BC96" w:themeFill="background2" w:themeFillShade="BF"/>
            <w:vAlign w:val="bottom"/>
          </w:tcPr>
          <w:p w:rsidR="00387779" w:rsidRDefault="00387779" w:rsidP="004D260B">
            <w:pPr>
              <w:tabs>
                <w:tab w:val="right" w:pos="3960"/>
                <w:tab w:val="right" w:pos="6120"/>
                <w:tab w:val="right" w:pos="8280"/>
              </w:tabs>
              <w:ind w:right="-108"/>
              <w:jc w:val="center"/>
              <w:rPr>
                <w:rFonts w:ascii="Garamond" w:hAnsi="Garamond" w:cs="Arial"/>
                <w:b/>
                <w:sz w:val="22"/>
                <w:szCs w:val="22"/>
              </w:rPr>
            </w:pPr>
            <w:r>
              <w:rPr>
                <w:rFonts w:ascii="Garamond" w:hAnsi="Garamond" w:cs="Arial"/>
                <w:b/>
                <w:sz w:val="22"/>
                <w:szCs w:val="22"/>
              </w:rPr>
              <w:t>κ</w:t>
            </w:r>
            <w:r w:rsidRPr="00B97EB8">
              <w:rPr>
                <w:rFonts w:ascii="Garamond" w:hAnsi="Garamond" w:cs="Arial"/>
                <w:b/>
                <w:sz w:val="22"/>
                <w:szCs w:val="22"/>
              </w:rPr>
              <w:t xml:space="preserve">αθαρή </w:t>
            </w:r>
          </w:p>
          <w:p w:rsidR="00387779" w:rsidRPr="00B97EB8" w:rsidRDefault="00387779" w:rsidP="00563D54">
            <w:pPr>
              <w:tabs>
                <w:tab w:val="right" w:pos="3960"/>
                <w:tab w:val="right" w:pos="6120"/>
                <w:tab w:val="right" w:pos="8280"/>
              </w:tabs>
              <w:ind w:right="-108"/>
              <w:jc w:val="center"/>
              <w:rPr>
                <w:rFonts w:ascii="Garamond" w:hAnsi="Garamond" w:cs="Arial"/>
                <w:b/>
                <w:sz w:val="22"/>
                <w:szCs w:val="22"/>
              </w:rPr>
            </w:pPr>
            <w:r w:rsidRPr="00B97EB8">
              <w:rPr>
                <w:rFonts w:ascii="Garamond" w:hAnsi="Garamond" w:cs="Arial"/>
                <w:b/>
                <w:sz w:val="22"/>
                <w:szCs w:val="22"/>
              </w:rPr>
              <w:t>θέση</w:t>
            </w:r>
          </w:p>
        </w:tc>
        <w:tc>
          <w:tcPr>
            <w:tcW w:w="1559" w:type="dxa"/>
            <w:vMerge/>
            <w:tcBorders>
              <w:bottom w:val="single" w:sz="4" w:space="0" w:color="auto"/>
            </w:tcBorders>
            <w:shd w:val="clear" w:color="auto" w:fill="C4BC96" w:themeFill="background2" w:themeFillShade="BF"/>
            <w:vAlign w:val="bottom"/>
          </w:tcPr>
          <w:p w:rsidR="00387779" w:rsidRPr="00B97EB8" w:rsidRDefault="00387779" w:rsidP="00563D54">
            <w:pPr>
              <w:tabs>
                <w:tab w:val="right" w:pos="3960"/>
                <w:tab w:val="right" w:pos="6120"/>
                <w:tab w:val="right" w:pos="8280"/>
              </w:tabs>
              <w:jc w:val="center"/>
              <w:rPr>
                <w:rFonts w:ascii="Garamond" w:hAnsi="Garamond" w:cs="Arial"/>
                <w:b/>
                <w:sz w:val="22"/>
                <w:szCs w:val="22"/>
              </w:rPr>
            </w:pPr>
          </w:p>
        </w:tc>
      </w:tr>
      <w:tr w:rsidR="00387779" w:rsidRPr="0046209B" w:rsidTr="00563D54">
        <w:tc>
          <w:tcPr>
            <w:tcW w:w="3402" w:type="dxa"/>
            <w:shd w:val="clear" w:color="auto" w:fill="EEECE1" w:themeFill="background2"/>
            <w:vAlign w:val="bottom"/>
          </w:tcPr>
          <w:p w:rsidR="00387779" w:rsidRPr="0046209B" w:rsidRDefault="00387779" w:rsidP="00563D54">
            <w:pPr>
              <w:rPr>
                <w:rFonts w:ascii="Garamond" w:hAnsi="Garamond" w:cs="Arial"/>
                <w:sz w:val="22"/>
                <w:szCs w:val="22"/>
              </w:rPr>
            </w:pPr>
            <w:r w:rsidRPr="0046209B">
              <w:rPr>
                <w:rFonts w:ascii="Garamond" w:hAnsi="Garamond" w:cs="Arial"/>
                <w:sz w:val="22"/>
                <w:szCs w:val="22"/>
              </w:rPr>
              <w:t>Φορολογικές ζημίες προς συμψηφισμό</w:t>
            </w:r>
          </w:p>
        </w:tc>
        <w:tc>
          <w:tcPr>
            <w:tcW w:w="1560" w:type="dxa"/>
            <w:tcBorders>
              <w:bottom w:val="single" w:sz="4" w:space="0" w:color="auto"/>
            </w:tcBorders>
            <w:shd w:val="clear" w:color="auto" w:fill="C4BC96" w:themeFill="background2" w:themeFillShade="BF"/>
            <w:vAlign w:val="bottom"/>
          </w:tcPr>
          <w:p w:rsidR="00387779" w:rsidRPr="000870A6" w:rsidRDefault="00387779" w:rsidP="004D260B">
            <w:pPr>
              <w:jc w:val="right"/>
              <w:rPr>
                <w:rFonts w:ascii="Garamond" w:hAnsi="Garamond" w:cs="Arial"/>
                <w:sz w:val="22"/>
                <w:szCs w:val="22"/>
              </w:rPr>
            </w:pPr>
            <w:r>
              <w:rPr>
                <w:rFonts w:ascii="Garamond" w:hAnsi="Garamond" w:cs="Arial"/>
                <w:sz w:val="22"/>
                <w:szCs w:val="22"/>
              </w:rPr>
              <w:t>5.871,78</w:t>
            </w:r>
          </w:p>
        </w:tc>
        <w:tc>
          <w:tcPr>
            <w:tcW w:w="1559" w:type="dxa"/>
            <w:tcBorders>
              <w:bottom w:val="single" w:sz="4" w:space="0" w:color="auto"/>
            </w:tcBorders>
            <w:shd w:val="clear" w:color="auto" w:fill="C4BC96" w:themeFill="background2" w:themeFillShade="BF"/>
            <w:vAlign w:val="bottom"/>
          </w:tcPr>
          <w:p w:rsidR="00387779" w:rsidRPr="000870A6" w:rsidRDefault="00387779" w:rsidP="004D260B">
            <w:pPr>
              <w:jc w:val="right"/>
              <w:rPr>
                <w:rFonts w:ascii="Garamond" w:hAnsi="Garamond" w:cs="Arial"/>
                <w:sz w:val="22"/>
                <w:szCs w:val="22"/>
              </w:rPr>
            </w:pPr>
            <w:r>
              <w:rPr>
                <w:rFonts w:ascii="Garamond" w:hAnsi="Garamond" w:cs="Arial"/>
                <w:sz w:val="22"/>
                <w:szCs w:val="22"/>
              </w:rPr>
              <w:t>(5.871,78)</w:t>
            </w:r>
          </w:p>
        </w:tc>
        <w:tc>
          <w:tcPr>
            <w:tcW w:w="1287" w:type="dxa"/>
            <w:tcBorders>
              <w:bottom w:val="single" w:sz="4" w:space="0" w:color="auto"/>
            </w:tcBorders>
            <w:shd w:val="clear" w:color="auto" w:fill="C4BC96" w:themeFill="background2" w:themeFillShade="BF"/>
            <w:vAlign w:val="bottom"/>
          </w:tcPr>
          <w:p w:rsidR="00387779" w:rsidRPr="000870A6" w:rsidRDefault="00387779" w:rsidP="004D260B">
            <w:pPr>
              <w:jc w:val="right"/>
              <w:rPr>
                <w:rFonts w:ascii="Garamond" w:hAnsi="Garamond" w:cs="Arial"/>
                <w:sz w:val="22"/>
                <w:szCs w:val="22"/>
              </w:rPr>
            </w:pPr>
            <w:r>
              <w:rPr>
                <w:rFonts w:ascii="Garamond" w:hAnsi="Garamond" w:cs="Arial"/>
                <w:sz w:val="22"/>
                <w:szCs w:val="22"/>
              </w:rPr>
              <w:t>-</w:t>
            </w:r>
          </w:p>
        </w:tc>
        <w:tc>
          <w:tcPr>
            <w:tcW w:w="1559" w:type="dxa"/>
            <w:tcBorders>
              <w:bottom w:val="single" w:sz="4" w:space="0" w:color="auto"/>
            </w:tcBorders>
            <w:shd w:val="clear" w:color="auto" w:fill="C4BC96" w:themeFill="background2" w:themeFillShade="BF"/>
            <w:vAlign w:val="bottom"/>
          </w:tcPr>
          <w:p w:rsidR="00387779" w:rsidRPr="000870A6" w:rsidRDefault="00387779" w:rsidP="004D260B">
            <w:pPr>
              <w:jc w:val="right"/>
              <w:rPr>
                <w:rFonts w:ascii="Garamond" w:hAnsi="Garamond" w:cs="Arial"/>
                <w:sz w:val="22"/>
                <w:szCs w:val="22"/>
              </w:rPr>
            </w:pPr>
            <w:r>
              <w:rPr>
                <w:rFonts w:ascii="Garamond" w:hAnsi="Garamond" w:cs="Arial"/>
                <w:sz w:val="22"/>
                <w:szCs w:val="22"/>
              </w:rPr>
              <w:t>-</w:t>
            </w:r>
          </w:p>
        </w:tc>
      </w:tr>
      <w:tr w:rsidR="00387779" w:rsidRPr="0046209B" w:rsidTr="00D12FFD">
        <w:tc>
          <w:tcPr>
            <w:tcW w:w="3402" w:type="dxa"/>
            <w:shd w:val="clear" w:color="auto" w:fill="EEECE1" w:themeFill="background2"/>
          </w:tcPr>
          <w:p w:rsidR="00387779" w:rsidRPr="0046209B" w:rsidRDefault="00387779" w:rsidP="00563D54">
            <w:pPr>
              <w:tabs>
                <w:tab w:val="right" w:pos="3960"/>
                <w:tab w:val="right" w:pos="6120"/>
                <w:tab w:val="right" w:pos="8280"/>
              </w:tabs>
              <w:rPr>
                <w:rFonts w:ascii="Garamond" w:hAnsi="Garamond" w:cs="Arial"/>
                <w:sz w:val="22"/>
                <w:szCs w:val="22"/>
              </w:rPr>
            </w:pPr>
            <w:r w:rsidRPr="0046209B">
              <w:rPr>
                <w:rFonts w:ascii="Garamond" w:hAnsi="Garamond" w:cs="Arial"/>
                <w:sz w:val="22"/>
                <w:szCs w:val="22"/>
              </w:rPr>
              <w:t>Σύνολο αναβαλλόμενων φορολογικών απαιτήσεων/(υποχρεώσεων)</w:t>
            </w:r>
          </w:p>
        </w:tc>
        <w:tc>
          <w:tcPr>
            <w:tcW w:w="1560" w:type="dxa"/>
            <w:tcBorders>
              <w:top w:val="single" w:sz="4" w:space="0" w:color="auto"/>
            </w:tcBorders>
            <w:shd w:val="clear" w:color="auto" w:fill="C4BC96" w:themeFill="background2" w:themeFillShade="BF"/>
            <w:vAlign w:val="bottom"/>
          </w:tcPr>
          <w:p w:rsidR="00387779" w:rsidRDefault="00387779" w:rsidP="004D260B">
            <w:pPr>
              <w:jc w:val="right"/>
              <w:rPr>
                <w:rFonts w:ascii="Garamond" w:hAnsi="Garamond"/>
                <w:b/>
                <w:bCs/>
                <w:color w:val="000000"/>
                <w:sz w:val="22"/>
                <w:szCs w:val="22"/>
              </w:rPr>
            </w:pPr>
            <w:r>
              <w:rPr>
                <w:rFonts w:ascii="Garamond" w:hAnsi="Garamond"/>
                <w:b/>
                <w:bCs/>
                <w:color w:val="000000"/>
                <w:sz w:val="22"/>
                <w:szCs w:val="22"/>
              </w:rPr>
              <w:t>5.871,78</w:t>
            </w:r>
          </w:p>
        </w:tc>
        <w:tc>
          <w:tcPr>
            <w:tcW w:w="1559" w:type="dxa"/>
            <w:tcBorders>
              <w:top w:val="single" w:sz="4" w:space="0" w:color="auto"/>
            </w:tcBorders>
            <w:shd w:val="clear" w:color="auto" w:fill="C4BC96" w:themeFill="background2" w:themeFillShade="BF"/>
            <w:vAlign w:val="bottom"/>
          </w:tcPr>
          <w:p w:rsidR="00387779" w:rsidRPr="00D06626" w:rsidRDefault="00387779" w:rsidP="004D260B">
            <w:pPr>
              <w:jc w:val="right"/>
              <w:rPr>
                <w:rFonts w:ascii="Garamond" w:hAnsi="Garamond" w:cs="Arial"/>
                <w:b/>
                <w:sz w:val="22"/>
                <w:szCs w:val="22"/>
              </w:rPr>
            </w:pPr>
            <w:r>
              <w:rPr>
                <w:rFonts w:ascii="Garamond" w:hAnsi="Garamond" w:cs="Arial"/>
                <w:b/>
                <w:sz w:val="22"/>
                <w:szCs w:val="22"/>
              </w:rPr>
              <w:t>(5.871,78)</w:t>
            </w:r>
          </w:p>
        </w:tc>
        <w:tc>
          <w:tcPr>
            <w:tcW w:w="1287" w:type="dxa"/>
            <w:tcBorders>
              <w:top w:val="single" w:sz="4" w:space="0" w:color="auto"/>
            </w:tcBorders>
            <w:shd w:val="clear" w:color="auto" w:fill="C4BC96" w:themeFill="background2" w:themeFillShade="BF"/>
            <w:vAlign w:val="bottom"/>
          </w:tcPr>
          <w:p w:rsidR="00387779" w:rsidRDefault="00387779" w:rsidP="004D260B">
            <w:pPr>
              <w:jc w:val="right"/>
              <w:rPr>
                <w:rFonts w:ascii="Garamond" w:hAnsi="Garamond"/>
                <w:b/>
                <w:bCs/>
                <w:color w:val="000000"/>
                <w:sz w:val="22"/>
                <w:szCs w:val="22"/>
              </w:rPr>
            </w:pPr>
            <w:r>
              <w:rPr>
                <w:rFonts w:ascii="Garamond" w:hAnsi="Garamond"/>
                <w:b/>
                <w:bCs/>
                <w:color w:val="000000"/>
                <w:sz w:val="22"/>
                <w:szCs w:val="22"/>
              </w:rPr>
              <w:t>-</w:t>
            </w:r>
          </w:p>
        </w:tc>
        <w:tc>
          <w:tcPr>
            <w:tcW w:w="1559" w:type="dxa"/>
            <w:tcBorders>
              <w:top w:val="single" w:sz="4" w:space="0" w:color="auto"/>
            </w:tcBorders>
            <w:shd w:val="clear" w:color="auto" w:fill="C4BC96" w:themeFill="background2" w:themeFillShade="BF"/>
            <w:vAlign w:val="bottom"/>
          </w:tcPr>
          <w:p w:rsidR="00387779" w:rsidRDefault="00387779" w:rsidP="004D260B">
            <w:pPr>
              <w:jc w:val="right"/>
              <w:rPr>
                <w:rFonts w:ascii="Garamond" w:hAnsi="Garamond"/>
                <w:b/>
                <w:bCs/>
                <w:color w:val="000000"/>
                <w:sz w:val="22"/>
                <w:szCs w:val="22"/>
              </w:rPr>
            </w:pPr>
            <w:r>
              <w:rPr>
                <w:rFonts w:ascii="Garamond" w:hAnsi="Garamond"/>
                <w:b/>
                <w:bCs/>
                <w:color w:val="000000"/>
                <w:sz w:val="22"/>
                <w:szCs w:val="22"/>
              </w:rPr>
              <w:t>-</w:t>
            </w:r>
          </w:p>
        </w:tc>
      </w:tr>
      <w:tr w:rsidR="00387779" w:rsidRPr="0046209B" w:rsidTr="00D12FFD">
        <w:tc>
          <w:tcPr>
            <w:tcW w:w="3402" w:type="dxa"/>
            <w:shd w:val="clear" w:color="auto" w:fill="FFFFFF" w:themeFill="background1"/>
            <w:vAlign w:val="bottom"/>
          </w:tcPr>
          <w:p w:rsidR="00387779" w:rsidRPr="0046209B" w:rsidRDefault="00387779" w:rsidP="00563D54">
            <w:pPr>
              <w:tabs>
                <w:tab w:val="right" w:pos="3960"/>
                <w:tab w:val="right" w:pos="6120"/>
                <w:tab w:val="right" w:pos="8280"/>
              </w:tabs>
              <w:jc w:val="center"/>
              <w:rPr>
                <w:rFonts w:ascii="Garamond" w:hAnsi="Garamond" w:cs="Arial"/>
                <w:b/>
                <w:sz w:val="22"/>
                <w:szCs w:val="22"/>
                <w:u w:val="single"/>
              </w:rPr>
            </w:pPr>
          </w:p>
        </w:tc>
        <w:tc>
          <w:tcPr>
            <w:tcW w:w="1560" w:type="dxa"/>
            <w:shd w:val="clear" w:color="auto" w:fill="FFFFFF" w:themeFill="background1"/>
            <w:vAlign w:val="bottom"/>
          </w:tcPr>
          <w:p w:rsidR="00387779" w:rsidRPr="0046209B" w:rsidRDefault="00387779" w:rsidP="00563D54">
            <w:pPr>
              <w:tabs>
                <w:tab w:val="right" w:pos="3960"/>
                <w:tab w:val="right" w:pos="6120"/>
                <w:tab w:val="right" w:pos="8280"/>
              </w:tabs>
              <w:jc w:val="center"/>
              <w:rPr>
                <w:rFonts w:ascii="Garamond" w:hAnsi="Garamond" w:cs="Arial"/>
                <w:b/>
                <w:sz w:val="22"/>
                <w:szCs w:val="22"/>
              </w:rPr>
            </w:pPr>
          </w:p>
        </w:tc>
        <w:tc>
          <w:tcPr>
            <w:tcW w:w="1559" w:type="dxa"/>
            <w:shd w:val="clear" w:color="auto" w:fill="FFFFFF" w:themeFill="background1"/>
            <w:vAlign w:val="bottom"/>
          </w:tcPr>
          <w:p w:rsidR="00387779" w:rsidRPr="0046209B" w:rsidRDefault="00387779" w:rsidP="00563D54">
            <w:pPr>
              <w:tabs>
                <w:tab w:val="right" w:pos="3960"/>
                <w:tab w:val="right" w:pos="6120"/>
                <w:tab w:val="right" w:pos="8280"/>
              </w:tabs>
              <w:ind w:right="-108"/>
              <w:jc w:val="center"/>
              <w:rPr>
                <w:rFonts w:ascii="Garamond" w:hAnsi="Garamond" w:cs="Arial"/>
                <w:b/>
                <w:sz w:val="22"/>
                <w:szCs w:val="22"/>
              </w:rPr>
            </w:pPr>
          </w:p>
        </w:tc>
        <w:tc>
          <w:tcPr>
            <w:tcW w:w="1287" w:type="dxa"/>
            <w:shd w:val="clear" w:color="auto" w:fill="FFFFFF" w:themeFill="background1"/>
            <w:vAlign w:val="bottom"/>
          </w:tcPr>
          <w:p w:rsidR="00387779" w:rsidRPr="00CC44E1" w:rsidRDefault="00387779" w:rsidP="00563D54">
            <w:pPr>
              <w:tabs>
                <w:tab w:val="right" w:pos="3960"/>
                <w:tab w:val="right" w:pos="6120"/>
                <w:tab w:val="right" w:pos="8280"/>
              </w:tabs>
              <w:ind w:right="-108"/>
              <w:jc w:val="center"/>
              <w:rPr>
                <w:rFonts w:ascii="Garamond" w:hAnsi="Garamond" w:cs="Arial"/>
                <w:b/>
                <w:sz w:val="22"/>
                <w:szCs w:val="22"/>
              </w:rPr>
            </w:pPr>
          </w:p>
        </w:tc>
        <w:tc>
          <w:tcPr>
            <w:tcW w:w="1559" w:type="dxa"/>
            <w:shd w:val="clear" w:color="auto" w:fill="FFFFFF" w:themeFill="background1"/>
            <w:vAlign w:val="bottom"/>
          </w:tcPr>
          <w:p w:rsidR="00387779" w:rsidRPr="0046209B" w:rsidRDefault="00387779" w:rsidP="00563D54">
            <w:pPr>
              <w:tabs>
                <w:tab w:val="right" w:pos="3960"/>
                <w:tab w:val="right" w:pos="6120"/>
                <w:tab w:val="right" w:pos="8280"/>
              </w:tabs>
              <w:jc w:val="center"/>
              <w:rPr>
                <w:rFonts w:ascii="Garamond" w:hAnsi="Garamond" w:cs="Arial"/>
                <w:b/>
                <w:sz w:val="22"/>
                <w:szCs w:val="22"/>
              </w:rPr>
            </w:pPr>
          </w:p>
        </w:tc>
      </w:tr>
    </w:tbl>
    <w:p w:rsidR="007C467D" w:rsidRPr="00C23404" w:rsidRDefault="007C467D" w:rsidP="00C23404">
      <w:pPr>
        <w:jc w:val="both"/>
        <w:rPr>
          <w:rFonts w:ascii="Garamond" w:hAnsi="Garamond" w:cs="Arial"/>
          <w:sz w:val="10"/>
          <w:szCs w:val="10"/>
        </w:rPr>
      </w:pPr>
    </w:p>
    <w:p w:rsidR="007C467D" w:rsidRDefault="007C467D" w:rsidP="00AF26C6">
      <w:pPr>
        <w:spacing w:line="288" w:lineRule="auto"/>
        <w:jc w:val="both"/>
        <w:rPr>
          <w:rFonts w:ascii="Garamond" w:hAnsi="Garamond" w:cs="Arial"/>
          <w:sz w:val="22"/>
          <w:szCs w:val="22"/>
        </w:rPr>
      </w:pPr>
      <w:r w:rsidRPr="0046209B">
        <w:rPr>
          <w:rFonts w:ascii="Garamond" w:hAnsi="Garamond" w:cs="Arial"/>
          <w:sz w:val="22"/>
          <w:szCs w:val="22"/>
        </w:rPr>
        <w:t>Οι αναβαλλόμενες φορολογικές απαιτήσεις για μεταφερόμενες φορολογικές ζημιές καταχωρούνται κατά την έκταση που η πραγματοποίηση μελλοντικών φορολογικών κερδών είναι πιθανή.</w:t>
      </w:r>
      <w:r w:rsidR="0045681E">
        <w:rPr>
          <w:rFonts w:ascii="Garamond" w:hAnsi="Garamond" w:cs="Arial"/>
          <w:sz w:val="22"/>
          <w:szCs w:val="22"/>
        </w:rPr>
        <w:t xml:space="preserve"> </w:t>
      </w:r>
      <w:bookmarkStart w:id="242" w:name="OLE_LINK3"/>
      <w:bookmarkStart w:id="243" w:name="OLE_LINK4"/>
    </w:p>
    <w:p w:rsidR="00AF26C6" w:rsidRDefault="00AF26C6" w:rsidP="000870A6">
      <w:pPr>
        <w:spacing w:line="288" w:lineRule="auto"/>
        <w:jc w:val="both"/>
        <w:rPr>
          <w:rFonts w:ascii="Garamond" w:hAnsi="Garamond" w:cs="Arial"/>
          <w:sz w:val="22"/>
          <w:szCs w:val="22"/>
        </w:rPr>
      </w:pPr>
    </w:p>
    <w:bookmarkEnd w:id="242"/>
    <w:bookmarkEnd w:id="243"/>
    <w:p w:rsidR="00BD625C" w:rsidRPr="00BD625C" w:rsidRDefault="00BD625C" w:rsidP="000870A6">
      <w:pPr>
        <w:spacing w:line="288" w:lineRule="auto"/>
        <w:jc w:val="both"/>
        <w:rPr>
          <w:rFonts w:ascii="Garamond" w:hAnsi="Garamond" w:cs="Arial"/>
          <w:sz w:val="22"/>
          <w:szCs w:val="22"/>
        </w:rPr>
      </w:pPr>
      <w:r w:rsidRPr="00BD625C">
        <w:rPr>
          <w:rFonts w:ascii="Garamond" w:hAnsi="Garamond" w:cs="Arial"/>
          <w:sz w:val="22"/>
          <w:szCs w:val="22"/>
        </w:rPr>
        <w:t>Με το άρθρο 48 του Ν.4172/2013, τα ενδοομιλικά μερίσματα που καταβάλλονται τόσο από ημεδαπές όσο και από αλλοδαπές εταιρίες που είναι φορολογικοί κάτοικοι κράτους μέλους της ΕΕ και ανήκουν στον ίδιο Όμιλο απαλλάσσονται τόσο από το φόρο εισοδήματος όσο και από την παρακράτηση, εφόσον ο λήπτης του μερίσματος κατέχει ποσοστό συμμετοχής τουλάχιστον 10% στο μετοχικό κεφάλαιο του νομικού προσώπου που διανέμει και το ελάχιστο ποσοστό συμμετοχής  διακρατείται επί τουλάχιστον 2 έτη.</w:t>
      </w:r>
    </w:p>
    <w:p w:rsidR="00BD625C" w:rsidRPr="00BD625C" w:rsidRDefault="00BD625C" w:rsidP="000870A6">
      <w:pPr>
        <w:spacing w:line="288" w:lineRule="auto"/>
        <w:jc w:val="both"/>
        <w:rPr>
          <w:rFonts w:ascii="Garamond" w:hAnsi="Garamond" w:cs="Arial"/>
          <w:sz w:val="22"/>
          <w:szCs w:val="22"/>
        </w:rPr>
      </w:pPr>
      <w:r w:rsidRPr="00BD625C">
        <w:rPr>
          <w:rFonts w:ascii="Garamond" w:hAnsi="Garamond" w:cs="Arial"/>
          <w:sz w:val="22"/>
          <w:szCs w:val="22"/>
        </w:rPr>
        <w:t>Τα ανωτέρω ισχύουν από 1.1.2014</w:t>
      </w:r>
      <w:r>
        <w:rPr>
          <w:rFonts w:ascii="Garamond" w:hAnsi="Garamond" w:cs="Arial"/>
          <w:sz w:val="22"/>
          <w:szCs w:val="22"/>
        </w:rPr>
        <w:t>.</w:t>
      </w:r>
    </w:p>
    <w:p w:rsidR="00BD625C" w:rsidRDefault="00BD625C" w:rsidP="00C670C0">
      <w:pPr>
        <w:spacing w:line="288" w:lineRule="auto"/>
        <w:jc w:val="both"/>
        <w:rPr>
          <w:rFonts w:ascii="Garamond" w:hAnsi="Garamond" w:cs="Arial"/>
          <w:sz w:val="22"/>
          <w:szCs w:val="22"/>
        </w:rPr>
      </w:pPr>
    </w:p>
    <w:p w:rsidR="009F0291" w:rsidRPr="009F0291" w:rsidRDefault="00DA676E" w:rsidP="009F0291">
      <w:pPr>
        <w:spacing w:line="288" w:lineRule="auto"/>
        <w:jc w:val="both"/>
        <w:rPr>
          <w:rFonts w:ascii="Garamond" w:hAnsi="Garamond" w:cs="Arial"/>
          <w:sz w:val="22"/>
          <w:szCs w:val="22"/>
        </w:rPr>
      </w:pPr>
      <w:r w:rsidRPr="009F0291">
        <w:rPr>
          <w:rFonts w:ascii="Garamond" w:hAnsi="Garamond" w:cs="Arial"/>
          <w:sz w:val="22"/>
          <w:szCs w:val="22"/>
        </w:rPr>
        <w:t xml:space="preserve">Η Εταιρία δεν έχει ελεγχθεί φορολογικά από την έναρξη της λειτουργίας της.  </w:t>
      </w:r>
      <w:r w:rsidR="009F0291" w:rsidRPr="009F0291">
        <w:rPr>
          <w:rFonts w:ascii="Garamond" w:hAnsi="Garamond" w:cs="Arial"/>
          <w:sz w:val="22"/>
          <w:szCs w:val="22"/>
        </w:rPr>
        <w:t>Ως αποτέλεσμα του φορολογικού ελέγχου από τις φορολογικές αρχές  ενδέχεται, να επιβληθούν επιπλέον πρόστιμα και φόροι για τις χρήσεις που δεν έχουν ελεγχθεί από τις φορολογικές αρχές τα ποσά των οποίων δεν είναι δυνατό να προσδιοριστούν με ακρίβεια.</w:t>
      </w:r>
    </w:p>
    <w:p w:rsidR="009F0291" w:rsidRPr="009F0291" w:rsidRDefault="009F0291" w:rsidP="009F0291">
      <w:pPr>
        <w:spacing w:line="288" w:lineRule="auto"/>
        <w:jc w:val="both"/>
        <w:rPr>
          <w:rFonts w:ascii="Garamond" w:hAnsi="Garamond" w:cs="Arial"/>
          <w:sz w:val="22"/>
          <w:szCs w:val="22"/>
        </w:rPr>
      </w:pPr>
      <w:r w:rsidRPr="009F0291">
        <w:rPr>
          <w:rFonts w:ascii="Garamond" w:hAnsi="Garamond" w:cs="Arial"/>
          <w:sz w:val="22"/>
          <w:szCs w:val="22"/>
        </w:rPr>
        <w:t>Σύμφωνα με την ΠΟΛ.1006/05.1.2016 δεν εξαιρούνται από την διενέργεια τακτικού φορολογικού ελέγχου από τις αρμόδιες φορολογικές αρχές οι επιχειρήσεις για τις οποίες εκδίδεται φορολογικό πιστοποιητικό χωρίς επιφύλαξή. Συνεπώς οι φορολογικές αρχές είναι δυνατόν να διενεργήσουν τον δικό τους φορολογικό έλεγχο</w:t>
      </w:r>
    </w:p>
    <w:p w:rsidR="00DA676E" w:rsidRPr="004C77C3" w:rsidRDefault="00DA676E" w:rsidP="004C77C3">
      <w:pPr>
        <w:spacing w:line="288" w:lineRule="auto"/>
        <w:jc w:val="both"/>
        <w:rPr>
          <w:rFonts w:ascii="Garamond" w:hAnsi="Garamond" w:cs="Arial"/>
          <w:sz w:val="22"/>
          <w:szCs w:val="22"/>
        </w:rPr>
      </w:pPr>
    </w:p>
    <w:p w:rsidR="00CA21E6" w:rsidRPr="00CA21E6" w:rsidRDefault="00607FB3" w:rsidP="00680ABC">
      <w:pPr>
        <w:spacing w:line="288" w:lineRule="auto"/>
        <w:jc w:val="both"/>
        <w:rPr>
          <w:rFonts w:ascii="Garamond" w:hAnsi="Garamond" w:cs="Arial"/>
          <w:sz w:val="22"/>
          <w:szCs w:val="22"/>
        </w:rPr>
      </w:pPr>
      <w:r w:rsidRPr="00BD625C">
        <w:rPr>
          <w:rFonts w:ascii="Garamond" w:hAnsi="Garamond" w:cs="Arial"/>
          <w:sz w:val="22"/>
          <w:szCs w:val="22"/>
        </w:rPr>
        <w:t xml:space="preserve">Με το άρθρο </w:t>
      </w:r>
      <w:r>
        <w:rPr>
          <w:rFonts w:ascii="Garamond" w:hAnsi="Garamond" w:cs="Arial"/>
          <w:sz w:val="22"/>
          <w:szCs w:val="22"/>
        </w:rPr>
        <w:t>56</w:t>
      </w:r>
      <w:r w:rsidRPr="00BD625C">
        <w:rPr>
          <w:rFonts w:ascii="Garamond" w:hAnsi="Garamond" w:cs="Arial"/>
          <w:sz w:val="22"/>
          <w:szCs w:val="22"/>
        </w:rPr>
        <w:t xml:space="preserve"> του Ν.4</w:t>
      </w:r>
      <w:r>
        <w:rPr>
          <w:rFonts w:ascii="Garamond" w:hAnsi="Garamond" w:cs="Arial"/>
          <w:sz w:val="22"/>
          <w:szCs w:val="22"/>
        </w:rPr>
        <w:t>410</w:t>
      </w:r>
      <w:r w:rsidRPr="00BD625C">
        <w:rPr>
          <w:rFonts w:ascii="Garamond" w:hAnsi="Garamond" w:cs="Arial"/>
          <w:sz w:val="22"/>
          <w:szCs w:val="22"/>
        </w:rPr>
        <w:t>/</w:t>
      </w:r>
      <w:r>
        <w:rPr>
          <w:rFonts w:ascii="Garamond" w:hAnsi="Garamond" w:cs="Arial"/>
          <w:sz w:val="22"/>
          <w:szCs w:val="22"/>
        </w:rPr>
        <w:t>03.08.2016</w:t>
      </w:r>
      <w:r w:rsidRPr="00BD625C">
        <w:rPr>
          <w:rFonts w:ascii="Garamond" w:hAnsi="Garamond" w:cs="Arial"/>
          <w:sz w:val="22"/>
          <w:szCs w:val="22"/>
        </w:rPr>
        <w:t xml:space="preserve"> </w:t>
      </w:r>
      <w:r>
        <w:rPr>
          <w:rFonts w:ascii="Garamond" w:hAnsi="Garamond" w:cs="Arial"/>
          <w:sz w:val="22"/>
          <w:szCs w:val="22"/>
        </w:rPr>
        <w:t xml:space="preserve">η έκδοση φορολογικού πιστοποιητικού καθίσταται προαιρετική. Πρόθεση ωστόσο της εταιρίας είναι η συνέχιση λήψεως του φορολογικού πιστοποιητικού. </w:t>
      </w:r>
      <w:r w:rsidRPr="00BD625C">
        <w:rPr>
          <w:rFonts w:ascii="Garamond" w:hAnsi="Garamond" w:cs="Arial"/>
          <w:sz w:val="22"/>
          <w:szCs w:val="22"/>
        </w:rPr>
        <w:t>Το εν λόγω πιστοποιητικό υποβάλλεται αφενός μεν στην ελεγχόμενη εταιρία</w:t>
      </w:r>
      <w:r w:rsidR="00613325" w:rsidRPr="00613325">
        <w:rPr>
          <w:rFonts w:ascii="Garamond" w:hAnsi="Garamond" w:cs="Arial"/>
          <w:sz w:val="22"/>
          <w:szCs w:val="22"/>
        </w:rPr>
        <w:t xml:space="preserve"> </w:t>
      </w:r>
      <w:r w:rsidR="00613325">
        <w:rPr>
          <w:rFonts w:ascii="Garamond" w:hAnsi="Garamond" w:cs="Arial"/>
          <w:sz w:val="22"/>
          <w:szCs w:val="22"/>
        </w:rPr>
        <w:t>μέχρι την υποβολή της δήλωσης φόρου εισοδήματος και το αργότερο εντός του πρώτου δεκαημέρου του δέκατου μήνα από την λήξη της ελεγχόμενης διαχειριστικής περιόδου, αφετέρου δε ηλεκτρονικά στο Υπουργείο Οικονομικών το αργότερο έως το τέλος του δέκατου μήνα από τη λήξη της ελεγχόμενης διαχειριστικής περιόδου.</w:t>
      </w:r>
      <w:r w:rsidRPr="00BD625C">
        <w:rPr>
          <w:rFonts w:ascii="Garamond" w:hAnsi="Garamond" w:cs="Arial"/>
          <w:sz w:val="22"/>
          <w:szCs w:val="22"/>
        </w:rPr>
        <w:t xml:space="preserve"> </w:t>
      </w:r>
      <w:r w:rsidR="00DA676E" w:rsidRPr="00DA676E">
        <w:rPr>
          <w:rFonts w:ascii="Garamond" w:hAnsi="Garamond" w:cs="Arial"/>
          <w:sz w:val="22"/>
          <w:szCs w:val="22"/>
        </w:rPr>
        <w:t xml:space="preserve">Για τη χρήση </w:t>
      </w:r>
      <w:r w:rsidR="003269F8">
        <w:rPr>
          <w:rFonts w:ascii="Garamond" w:hAnsi="Garamond" w:cs="Arial"/>
          <w:sz w:val="22"/>
          <w:szCs w:val="22"/>
        </w:rPr>
        <w:t>2016</w:t>
      </w:r>
      <w:r w:rsidR="00DA676E" w:rsidRPr="00DA676E">
        <w:rPr>
          <w:rFonts w:ascii="Garamond" w:hAnsi="Garamond" w:cs="Arial"/>
          <w:sz w:val="22"/>
          <w:szCs w:val="22"/>
        </w:rPr>
        <w:t xml:space="preserve"> η Εταιρία έχει λάβει φορολογικό πιστοποιητικό χωρίς διατύπωση επιφύλαξης από τους Ορκωτούς Ελεγκτές Λογιστές ενώ για τη χρήση 201</w:t>
      </w:r>
      <w:r w:rsidR="003269F8">
        <w:rPr>
          <w:rFonts w:ascii="Garamond" w:hAnsi="Garamond" w:cs="Arial"/>
          <w:sz w:val="22"/>
          <w:szCs w:val="22"/>
        </w:rPr>
        <w:t>7</w:t>
      </w:r>
      <w:r w:rsidR="00DA676E" w:rsidRPr="00DA676E">
        <w:rPr>
          <w:rFonts w:ascii="Garamond" w:hAnsi="Garamond" w:cs="Arial"/>
          <w:sz w:val="22"/>
          <w:szCs w:val="22"/>
        </w:rPr>
        <w:t xml:space="preserve"> είναι σε εξέλιξη ο έλεγχος για το φορολογικό πιστοποιητικό και εκτιμάται  πως δεν θα προκύψουν ουσιώδεις φορολογικές επιβαρύνσεις</w:t>
      </w:r>
      <w:r w:rsidRPr="00ED4ACA">
        <w:rPr>
          <w:rFonts w:ascii="Garamond" w:hAnsi="Garamond" w:cs="Arial"/>
          <w:sz w:val="22"/>
          <w:szCs w:val="22"/>
        </w:rPr>
        <w:t>.</w:t>
      </w:r>
    </w:p>
    <w:p w:rsidR="004C77C3" w:rsidRDefault="004C77C3" w:rsidP="00BD625C">
      <w:pPr>
        <w:spacing w:line="288" w:lineRule="auto"/>
        <w:jc w:val="both"/>
        <w:rPr>
          <w:rFonts w:ascii="Garamond" w:hAnsi="Garamond" w:cs="Arial"/>
          <w:sz w:val="22"/>
          <w:szCs w:val="22"/>
        </w:rPr>
      </w:pPr>
    </w:p>
    <w:p w:rsidR="007C467D" w:rsidRPr="008A7E1F" w:rsidRDefault="00203E04" w:rsidP="007C467D">
      <w:pPr>
        <w:pStyle w:val="Heading2"/>
        <w:keepNext/>
        <w:keepLines w:val="0"/>
        <w:tabs>
          <w:tab w:val="left" w:pos="425"/>
        </w:tabs>
        <w:spacing w:before="0" w:after="0" w:line="288" w:lineRule="auto"/>
        <w:rPr>
          <w:rFonts w:ascii="Garamond" w:hAnsi="Garamond"/>
          <w:iCs w:val="0"/>
          <w:color w:val="1F497D" w:themeColor="text2"/>
          <w:kern w:val="28"/>
          <w:sz w:val="24"/>
          <w:szCs w:val="24"/>
          <w:lang w:eastAsia="el-GR"/>
        </w:rPr>
      </w:pPr>
      <w:bookmarkStart w:id="244" w:name="_Toc452024384"/>
      <w:bookmarkStart w:id="245" w:name="_Toc452033295"/>
      <w:bookmarkStart w:id="246" w:name="_Toc452033839"/>
      <w:bookmarkStart w:id="247" w:name="_Toc452033984"/>
      <w:bookmarkStart w:id="248" w:name="_Toc452034465"/>
      <w:bookmarkStart w:id="249" w:name="_Toc518483948"/>
      <w:r>
        <w:rPr>
          <w:rFonts w:ascii="Garamond" w:hAnsi="Garamond"/>
          <w:iCs w:val="0"/>
          <w:color w:val="1F497D" w:themeColor="text2"/>
          <w:kern w:val="28"/>
          <w:sz w:val="24"/>
          <w:szCs w:val="24"/>
          <w:lang w:eastAsia="el-GR"/>
        </w:rPr>
        <w:t>8</w:t>
      </w:r>
      <w:r w:rsidR="007C467D" w:rsidRPr="003269F8">
        <w:rPr>
          <w:rFonts w:ascii="Garamond" w:hAnsi="Garamond"/>
          <w:iCs w:val="0"/>
          <w:color w:val="1F497D" w:themeColor="text2"/>
          <w:kern w:val="28"/>
          <w:sz w:val="24"/>
          <w:szCs w:val="24"/>
          <w:lang w:eastAsia="el-GR"/>
        </w:rPr>
        <w:t>.</w:t>
      </w:r>
      <w:r w:rsidR="007C467D" w:rsidRPr="008A7E1F">
        <w:rPr>
          <w:rFonts w:ascii="Garamond" w:hAnsi="Garamond"/>
          <w:iCs w:val="0"/>
          <w:color w:val="1F497D" w:themeColor="text2"/>
          <w:kern w:val="28"/>
          <w:sz w:val="24"/>
          <w:szCs w:val="24"/>
          <w:lang w:eastAsia="el-GR"/>
        </w:rPr>
        <w:t xml:space="preserve"> Κέρδη ανά μετοχή</w:t>
      </w:r>
      <w:bookmarkEnd w:id="244"/>
      <w:bookmarkEnd w:id="245"/>
      <w:bookmarkEnd w:id="246"/>
      <w:bookmarkEnd w:id="247"/>
      <w:bookmarkEnd w:id="248"/>
      <w:bookmarkEnd w:id="249"/>
    </w:p>
    <w:p w:rsidR="007C467D" w:rsidRPr="00AA0654" w:rsidRDefault="007C467D" w:rsidP="00AA0654">
      <w:pPr>
        <w:jc w:val="both"/>
        <w:rPr>
          <w:rFonts w:ascii="Garamond" w:hAnsi="Garamond" w:cs="Arial"/>
          <w:sz w:val="10"/>
          <w:szCs w:val="10"/>
        </w:rPr>
      </w:pPr>
    </w:p>
    <w:p w:rsidR="007C467D" w:rsidRPr="0046209B" w:rsidRDefault="007C467D" w:rsidP="00C670C0">
      <w:pPr>
        <w:spacing w:line="288" w:lineRule="auto"/>
        <w:jc w:val="both"/>
        <w:rPr>
          <w:rFonts w:ascii="Garamond" w:hAnsi="Garamond" w:cs="Arial"/>
          <w:sz w:val="22"/>
          <w:szCs w:val="22"/>
        </w:rPr>
      </w:pPr>
      <w:r w:rsidRPr="0046209B">
        <w:rPr>
          <w:rFonts w:ascii="Garamond" w:hAnsi="Garamond" w:cs="Arial"/>
          <w:b/>
          <w:sz w:val="22"/>
          <w:szCs w:val="22"/>
        </w:rPr>
        <w:t>Βασικά:</w:t>
      </w:r>
      <w:r w:rsidRPr="0046209B">
        <w:rPr>
          <w:rFonts w:ascii="Garamond" w:hAnsi="Garamond" w:cs="Arial"/>
          <w:sz w:val="22"/>
          <w:szCs w:val="22"/>
        </w:rPr>
        <w:t xml:space="preserve"> Τα βασικά κέρδη ανά μετοχή υπολογίζονται με διαίρεση των κερδών της Εταιρίας με τον σταθμισμένο μέσο αριθμό των κοινών μετοχών στη διάρκεια της χρήσεως, εξαιρουμένων των τυχόν ιδίων κοινών μετοχών που αγοράζονται από αυτή (ίδιες μετοχές). </w:t>
      </w:r>
    </w:p>
    <w:p w:rsidR="007C467D" w:rsidRPr="00C23404" w:rsidRDefault="007C467D" w:rsidP="00C23404">
      <w:pPr>
        <w:jc w:val="both"/>
        <w:rPr>
          <w:rFonts w:ascii="Garamond" w:hAnsi="Garamond" w:cs="Arial"/>
          <w:sz w:val="10"/>
          <w:szCs w:val="10"/>
        </w:rPr>
      </w:pPr>
    </w:p>
    <w:p w:rsidR="007C467D" w:rsidRPr="0046209B" w:rsidRDefault="007C467D" w:rsidP="00C670C0">
      <w:pPr>
        <w:spacing w:line="288" w:lineRule="auto"/>
        <w:jc w:val="both"/>
        <w:rPr>
          <w:rFonts w:ascii="Garamond" w:hAnsi="Garamond" w:cs="Arial"/>
          <w:sz w:val="22"/>
          <w:szCs w:val="22"/>
        </w:rPr>
      </w:pPr>
      <w:r w:rsidRPr="0046209B">
        <w:rPr>
          <w:rFonts w:ascii="Garamond" w:hAnsi="Garamond" w:cs="Arial"/>
          <w:b/>
          <w:sz w:val="22"/>
          <w:szCs w:val="22"/>
        </w:rPr>
        <w:t>Προσαρμοσμένα:</w:t>
      </w:r>
      <w:r w:rsidRPr="0046209B">
        <w:rPr>
          <w:rFonts w:ascii="Garamond" w:hAnsi="Garamond" w:cs="Arial"/>
          <w:sz w:val="22"/>
          <w:szCs w:val="22"/>
        </w:rPr>
        <w:t xml:space="preserve"> Τα προσαρμοσμένα κέρδη ανά μετοχή προκύπτουν από την προσαρμογή του σταθμισμένου μέσου όρου των υφιστάμενων κοινών μετοχών της Εταιρίας  κατά τη διάρκεια της χρήσεως για δυνητικώς εκδοθησόμενες κοινές μετοχές. </w:t>
      </w:r>
    </w:p>
    <w:p w:rsidR="007C467D" w:rsidRPr="0046209B" w:rsidRDefault="007C467D" w:rsidP="00C670C0">
      <w:pPr>
        <w:spacing w:line="288" w:lineRule="auto"/>
        <w:jc w:val="both"/>
        <w:rPr>
          <w:rFonts w:ascii="Garamond" w:hAnsi="Garamond" w:cs="Arial"/>
          <w:sz w:val="22"/>
          <w:szCs w:val="22"/>
        </w:rPr>
      </w:pPr>
      <w:r w:rsidRPr="0046209B">
        <w:rPr>
          <w:rFonts w:ascii="Garamond" w:hAnsi="Garamond" w:cs="Arial"/>
          <w:sz w:val="22"/>
          <w:szCs w:val="22"/>
        </w:rPr>
        <w:lastRenderedPageBreak/>
        <w:t>Η Εταιρία δεν έχει τέτοιες κατηγορίες δυνητικών τίτλων με συνέπεια τα βασικά και τα προσαρμοσμένα κέρδη κατά μετοχή να είναι ίδια.</w:t>
      </w:r>
    </w:p>
    <w:tbl>
      <w:tblPr>
        <w:tblW w:w="9023" w:type="dxa"/>
        <w:tblLook w:val="01E0"/>
      </w:tblPr>
      <w:tblGrid>
        <w:gridCol w:w="5778"/>
        <w:gridCol w:w="1560"/>
        <w:gridCol w:w="283"/>
        <w:gridCol w:w="1402"/>
      </w:tblGrid>
      <w:tr w:rsidR="007C467D" w:rsidRPr="0046209B" w:rsidTr="003E0149">
        <w:trPr>
          <w:trHeight w:val="80"/>
        </w:trPr>
        <w:tc>
          <w:tcPr>
            <w:tcW w:w="5778" w:type="dxa"/>
            <w:shd w:val="clear" w:color="auto" w:fill="EEECE1" w:themeFill="background2"/>
          </w:tcPr>
          <w:p w:rsidR="007C467D" w:rsidRPr="0046209B" w:rsidRDefault="007C467D" w:rsidP="009F75FD">
            <w:pPr>
              <w:rPr>
                <w:rFonts w:ascii="Garamond" w:hAnsi="Garamond" w:cs="Arial"/>
                <w:sz w:val="22"/>
                <w:szCs w:val="22"/>
              </w:rPr>
            </w:pPr>
          </w:p>
        </w:tc>
        <w:tc>
          <w:tcPr>
            <w:tcW w:w="1560" w:type="dxa"/>
            <w:tcBorders>
              <w:bottom w:val="single" w:sz="4" w:space="0" w:color="auto"/>
            </w:tcBorders>
            <w:shd w:val="clear" w:color="auto" w:fill="C4BC96" w:themeFill="background2" w:themeFillShade="BF"/>
            <w:vAlign w:val="bottom"/>
          </w:tcPr>
          <w:p w:rsidR="007C467D" w:rsidRPr="00952547" w:rsidRDefault="007C467D" w:rsidP="00A11828">
            <w:pPr>
              <w:jc w:val="center"/>
              <w:rPr>
                <w:rFonts w:ascii="Garamond" w:hAnsi="Garamond" w:cs="Arial"/>
                <w:b/>
                <w:sz w:val="22"/>
                <w:szCs w:val="22"/>
                <w:lang w:val="en-US"/>
              </w:rPr>
            </w:pPr>
            <w:r w:rsidRPr="0046209B">
              <w:rPr>
                <w:rFonts w:ascii="Garamond" w:hAnsi="Garamond" w:cs="Arial"/>
                <w:b/>
                <w:sz w:val="22"/>
                <w:szCs w:val="22"/>
              </w:rPr>
              <w:t>31.12.</w:t>
            </w:r>
            <w:r w:rsidR="00AB53CE">
              <w:rPr>
                <w:rFonts w:ascii="Garamond" w:hAnsi="Garamond" w:cs="Arial"/>
                <w:b/>
                <w:sz w:val="22"/>
                <w:szCs w:val="22"/>
              </w:rPr>
              <w:t>201</w:t>
            </w:r>
            <w:r w:rsidR="00A11828">
              <w:rPr>
                <w:rFonts w:ascii="Garamond" w:hAnsi="Garamond" w:cs="Arial"/>
                <w:b/>
                <w:sz w:val="22"/>
                <w:szCs w:val="22"/>
              </w:rPr>
              <w:t>7</w:t>
            </w:r>
          </w:p>
        </w:tc>
        <w:tc>
          <w:tcPr>
            <w:tcW w:w="283" w:type="dxa"/>
            <w:shd w:val="clear" w:color="auto" w:fill="EEECE1" w:themeFill="background2"/>
            <w:vAlign w:val="bottom"/>
          </w:tcPr>
          <w:p w:rsidR="007C467D" w:rsidRPr="0046209B" w:rsidRDefault="007C467D" w:rsidP="00F05F5C">
            <w:pPr>
              <w:tabs>
                <w:tab w:val="left" w:pos="333"/>
                <w:tab w:val="left" w:pos="540"/>
                <w:tab w:val="right" w:pos="5940"/>
                <w:tab w:val="right" w:pos="8280"/>
              </w:tabs>
              <w:jc w:val="right"/>
              <w:rPr>
                <w:rFonts w:ascii="Garamond" w:hAnsi="Garamond" w:cs="Arial"/>
                <w:b/>
                <w:sz w:val="22"/>
                <w:szCs w:val="22"/>
                <w:u w:val="single"/>
              </w:rPr>
            </w:pPr>
          </w:p>
        </w:tc>
        <w:tc>
          <w:tcPr>
            <w:tcW w:w="1402" w:type="dxa"/>
            <w:tcBorders>
              <w:bottom w:val="single" w:sz="4" w:space="0" w:color="auto"/>
            </w:tcBorders>
            <w:shd w:val="clear" w:color="auto" w:fill="EEECE1" w:themeFill="background2"/>
            <w:vAlign w:val="bottom"/>
          </w:tcPr>
          <w:p w:rsidR="007C467D" w:rsidRPr="00952547" w:rsidRDefault="007C467D" w:rsidP="00AA1834">
            <w:pPr>
              <w:jc w:val="center"/>
              <w:rPr>
                <w:rFonts w:ascii="Garamond" w:hAnsi="Garamond" w:cs="Arial"/>
                <w:b/>
                <w:sz w:val="22"/>
                <w:szCs w:val="22"/>
                <w:lang w:val="en-US"/>
              </w:rPr>
            </w:pPr>
            <w:r w:rsidRPr="0046209B">
              <w:rPr>
                <w:rFonts w:ascii="Garamond" w:hAnsi="Garamond" w:cs="Arial"/>
                <w:b/>
                <w:sz w:val="22"/>
                <w:szCs w:val="22"/>
              </w:rPr>
              <w:t>31.12.</w:t>
            </w:r>
            <w:r w:rsidR="00AB53CE">
              <w:rPr>
                <w:rFonts w:ascii="Garamond" w:hAnsi="Garamond" w:cs="Arial"/>
                <w:b/>
                <w:sz w:val="22"/>
                <w:szCs w:val="22"/>
              </w:rPr>
              <w:t>201</w:t>
            </w:r>
            <w:r w:rsidR="00AA1834">
              <w:rPr>
                <w:rFonts w:ascii="Garamond" w:hAnsi="Garamond" w:cs="Arial"/>
                <w:b/>
                <w:sz w:val="22"/>
                <w:szCs w:val="22"/>
              </w:rPr>
              <w:t>6</w:t>
            </w:r>
          </w:p>
        </w:tc>
      </w:tr>
      <w:tr w:rsidR="002243ED" w:rsidRPr="0046209B" w:rsidTr="003E0149">
        <w:tc>
          <w:tcPr>
            <w:tcW w:w="5778" w:type="dxa"/>
            <w:shd w:val="clear" w:color="auto" w:fill="EEECE1" w:themeFill="background2"/>
          </w:tcPr>
          <w:p w:rsidR="002243ED" w:rsidRPr="0046209B" w:rsidRDefault="002243ED" w:rsidP="00563D54">
            <w:pPr>
              <w:rPr>
                <w:rFonts w:ascii="Garamond" w:hAnsi="Garamond" w:cs="Arial"/>
                <w:sz w:val="22"/>
                <w:szCs w:val="22"/>
              </w:rPr>
            </w:pPr>
            <w:r>
              <w:rPr>
                <w:rFonts w:ascii="Garamond" w:hAnsi="Garamond" w:cs="Arial"/>
                <w:sz w:val="22"/>
                <w:szCs w:val="22"/>
              </w:rPr>
              <w:t>Καθαρά κέρδη</w:t>
            </w:r>
            <w:r w:rsidR="005C3704">
              <w:rPr>
                <w:rFonts w:ascii="Garamond" w:hAnsi="Garamond" w:cs="Arial"/>
                <w:sz w:val="22"/>
                <w:szCs w:val="22"/>
              </w:rPr>
              <w:t>/(ζημίες)</w:t>
            </w:r>
            <w:r w:rsidRPr="0046209B">
              <w:rPr>
                <w:rFonts w:ascii="Garamond" w:hAnsi="Garamond" w:cs="Arial"/>
                <w:sz w:val="22"/>
                <w:szCs w:val="22"/>
              </w:rPr>
              <w:t xml:space="preserve"> μετά από φόρους</w:t>
            </w:r>
          </w:p>
        </w:tc>
        <w:tc>
          <w:tcPr>
            <w:tcW w:w="1560" w:type="dxa"/>
            <w:tcBorders>
              <w:top w:val="single" w:sz="4" w:space="0" w:color="auto"/>
            </w:tcBorders>
            <w:shd w:val="clear" w:color="auto" w:fill="C4BC96" w:themeFill="background2" w:themeFillShade="BF"/>
            <w:vAlign w:val="bottom"/>
          </w:tcPr>
          <w:p w:rsidR="002243ED" w:rsidRPr="000870A6" w:rsidRDefault="00A11828" w:rsidP="00EC6CD2">
            <w:pPr>
              <w:jc w:val="right"/>
              <w:rPr>
                <w:rFonts w:ascii="Garamond" w:hAnsi="Garamond" w:cs="Arial"/>
                <w:bCs/>
                <w:sz w:val="22"/>
                <w:szCs w:val="22"/>
              </w:rPr>
            </w:pPr>
            <w:r>
              <w:rPr>
                <w:rFonts w:ascii="Garamond" w:hAnsi="Garamond" w:cs="Arial"/>
                <w:bCs/>
                <w:sz w:val="22"/>
                <w:szCs w:val="22"/>
              </w:rPr>
              <w:t>239</w:t>
            </w:r>
            <w:r w:rsidR="006A0005">
              <w:rPr>
                <w:rFonts w:ascii="Garamond" w:hAnsi="Garamond" w:cs="Arial"/>
                <w:bCs/>
                <w:sz w:val="22"/>
                <w:szCs w:val="22"/>
              </w:rPr>
              <w:t>.</w:t>
            </w:r>
            <w:r>
              <w:rPr>
                <w:rFonts w:ascii="Garamond" w:hAnsi="Garamond" w:cs="Arial"/>
                <w:bCs/>
                <w:sz w:val="22"/>
                <w:szCs w:val="22"/>
              </w:rPr>
              <w:t>99</w:t>
            </w:r>
            <w:r w:rsidR="00EC6CD2">
              <w:rPr>
                <w:rFonts w:ascii="Garamond" w:hAnsi="Garamond" w:cs="Arial"/>
                <w:bCs/>
                <w:sz w:val="22"/>
                <w:szCs w:val="22"/>
              </w:rPr>
              <w:t>5</w:t>
            </w:r>
            <w:r w:rsidR="006A0005">
              <w:rPr>
                <w:rFonts w:ascii="Garamond" w:hAnsi="Garamond" w:cs="Arial"/>
                <w:bCs/>
                <w:sz w:val="22"/>
                <w:szCs w:val="22"/>
              </w:rPr>
              <w:t>,</w:t>
            </w:r>
            <w:r w:rsidR="00EC6CD2">
              <w:rPr>
                <w:rFonts w:ascii="Garamond" w:hAnsi="Garamond" w:cs="Arial"/>
                <w:bCs/>
                <w:sz w:val="22"/>
                <w:szCs w:val="22"/>
              </w:rPr>
              <w:t>75</w:t>
            </w:r>
          </w:p>
        </w:tc>
        <w:tc>
          <w:tcPr>
            <w:tcW w:w="283" w:type="dxa"/>
            <w:shd w:val="clear" w:color="auto" w:fill="EEECE1" w:themeFill="background2"/>
            <w:vAlign w:val="bottom"/>
          </w:tcPr>
          <w:p w:rsidR="002243ED" w:rsidRPr="0046209B" w:rsidRDefault="002243ED" w:rsidP="00563D54">
            <w:pPr>
              <w:jc w:val="right"/>
              <w:rPr>
                <w:rFonts w:ascii="Garamond" w:hAnsi="Garamond" w:cs="Arial"/>
                <w:sz w:val="22"/>
                <w:szCs w:val="22"/>
              </w:rPr>
            </w:pPr>
          </w:p>
        </w:tc>
        <w:tc>
          <w:tcPr>
            <w:tcW w:w="1402" w:type="dxa"/>
            <w:tcBorders>
              <w:top w:val="single" w:sz="4" w:space="0" w:color="auto"/>
            </w:tcBorders>
            <w:shd w:val="clear" w:color="auto" w:fill="EEECE1" w:themeFill="background2"/>
            <w:vAlign w:val="bottom"/>
          </w:tcPr>
          <w:p w:rsidR="002243ED" w:rsidRPr="003E0149" w:rsidRDefault="00AA1834" w:rsidP="00AA1834">
            <w:pPr>
              <w:jc w:val="right"/>
              <w:rPr>
                <w:rFonts w:ascii="Garamond" w:hAnsi="Garamond" w:cs="Arial"/>
                <w:bCs/>
                <w:sz w:val="22"/>
                <w:szCs w:val="22"/>
                <w:lang w:val="en-US"/>
              </w:rPr>
            </w:pPr>
            <w:r>
              <w:rPr>
                <w:rFonts w:ascii="Garamond" w:hAnsi="Garamond" w:cs="Arial"/>
                <w:bCs/>
                <w:sz w:val="22"/>
                <w:szCs w:val="22"/>
              </w:rPr>
              <w:t>60</w:t>
            </w:r>
            <w:r w:rsidR="006A0005">
              <w:rPr>
                <w:rFonts w:ascii="Garamond" w:hAnsi="Garamond" w:cs="Arial"/>
                <w:bCs/>
                <w:sz w:val="22"/>
                <w:szCs w:val="22"/>
              </w:rPr>
              <w:t>.3</w:t>
            </w:r>
            <w:r>
              <w:rPr>
                <w:rFonts w:ascii="Garamond" w:hAnsi="Garamond" w:cs="Arial"/>
                <w:bCs/>
                <w:sz w:val="22"/>
                <w:szCs w:val="22"/>
              </w:rPr>
              <w:t>20</w:t>
            </w:r>
            <w:r w:rsidR="006A0005">
              <w:rPr>
                <w:rFonts w:ascii="Garamond" w:hAnsi="Garamond" w:cs="Arial"/>
                <w:bCs/>
                <w:sz w:val="22"/>
                <w:szCs w:val="22"/>
              </w:rPr>
              <w:t>,</w:t>
            </w:r>
            <w:r>
              <w:rPr>
                <w:rFonts w:ascii="Garamond" w:hAnsi="Garamond" w:cs="Arial"/>
                <w:bCs/>
                <w:sz w:val="22"/>
                <w:szCs w:val="22"/>
              </w:rPr>
              <w:t>2</w:t>
            </w:r>
            <w:r w:rsidR="006A0005">
              <w:rPr>
                <w:rFonts w:ascii="Garamond" w:hAnsi="Garamond" w:cs="Arial"/>
                <w:bCs/>
                <w:sz w:val="22"/>
                <w:szCs w:val="22"/>
              </w:rPr>
              <w:t>4</w:t>
            </w:r>
          </w:p>
        </w:tc>
      </w:tr>
      <w:tr w:rsidR="002243ED" w:rsidRPr="00C23404" w:rsidTr="003E0149">
        <w:tc>
          <w:tcPr>
            <w:tcW w:w="5778" w:type="dxa"/>
            <w:shd w:val="clear" w:color="auto" w:fill="EEECE1" w:themeFill="background2"/>
          </w:tcPr>
          <w:p w:rsidR="002243ED" w:rsidRPr="00C23404" w:rsidRDefault="002243ED" w:rsidP="00563D54">
            <w:pPr>
              <w:rPr>
                <w:rFonts w:ascii="Garamond" w:hAnsi="Garamond" w:cs="Arial"/>
                <w:sz w:val="6"/>
                <w:szCs w:val="6"/>
              </w:rPr>
            </w:pPr>
          </w:p>
        </w:tc>
        <w:tc>
          <w:tcPr>
            <w:tcW w:w="1560" w:type="dxa"/>
            <w:shd w:val="clear" w:color="auto" w:fill="C4BC96" w:themeFill="background2" w:themeFillShade="BF"/>
            <w:vAlign w:val="bottom"/>
          </w:tcPr>
          <w:p w:rsidR="002243ED" w:rsidRPr="000870A6" w:rsidRDefault="002243ED" w:rsidP="003E0149">
            <w:pPr>
              <w:ind w:left="475"/>
              <w:jc w:val="right"/>
              <w:rPr>
                <w:rFonts w:ascii="Garamond" w:hAnsi="Garamond" w:cs="Arial"/>
                <w:sz w:val="6"/>
                <w:szCs w:val="6"/>
              </w:rPr>
            </w:pPr>
          </w:p>
        </w:tc>
        <w:tc>
          <w:tcPr>
            <w:tcW w:w="283" w:type="dxa"/>
            <w:shd w:val="clear" w:color="auto" w:fill="EEECE1" w:themeFill="background2"/>
            <w:vAlign w:val="bottom"/>
          </w:tcPr>
          <w:p w:rsidR="002243ED" w:rsidRPr="00C23404" w:rsidRDefault="002243ED" w:rsidP="00563D54">
            <w:pPr>
              <w:jc w:val="right"/>
              <w:rPr>
                <w:rFonts w:ascii="Garamond" w:hAnsi="Garamond" w:cs="Arial"/>
                <w:sz w:val="6"/>
                <w:szCs w:val="6"/>
              </w:rPr>
            </w:pPr>
          </w:p>
        </w:tc>
        <w:tc>
          <w:tcPr>
            <w:tcW w:w="1402" w:type="dxa"/>
            <w:shd w:val="clear" w:color="auto" w:fill="EEECE1" w:themeFill="background2"/>
            <w:vAlign w:val="bottom"/>
          </w:tcPr>
          <w:p w:rsidR="002243ED" w:rsidRPr="000870A6" w:rsidRDefault="002243ED" w:rsidP="00740E4F">
            <w:pPr>
              <w:jc w:val="right"/>
              <w:rPr>
                <w:rFonts w:ascii="Garamond" w:hAnsi="Garamond" w:cs="Arial"/>
                <w:sz w:val="6"/>
                <w:szCs w:val="6"/>
              </w:rPr>
            </w:pPr>
          </w:p>
        </w:tc>
      </w:tr>
      <w:tr w:rsidR="002243ED" w:rsidRPr="0046209B" w:rsidTr="003E0149">
        <w:tc>
          <w:tcPr>
            <w:tcW w:w="5778" w:type="dxa"/>
            <w:shd w:val="clear" w:color="auto" w:fill="EEECE1" w:themeFill="background2"/>
          </w:tcPr>
          <w:p w:rsidR="002243ED" w:rsidRPr="0046209B" w:rsidRDefault="002243ED" w:rsidP="00563D54">
            <w:pPr>
              <w:rPr>
                <w:rFonts w:ascii="Garamond" w:hAnsi="Garamond" w:cs="Arial"/>
                <w:sz w:val="22"/>
                <w:szCs w:val="22"/>
              </w:rPr>
            </w:pPr>
            <w:r w:rsidRPr="0046209B">
              <w:rPr>
                <w:rFonts w:ascii="Garamond" w:hAnsi="Garamond" w:cs="Arial"/>
                <w:sz w:val="22"/>
                <w:szCs w:val="22"/>
              </w:rPr>
              <w:t>Σταθμισμένος αριθμός μετοχών (τεμάχια)</w:t>
            </w:r>
          </w:p>
        </w:tc>
        <w:tc>
          <w:tcPr>
            <w:tcW w:w="1560" w:type="dxa"/>
            <w:shd w:val="clear" w:color="auto" w:fill="C4BC96" w:themeFill="background2" w:themeFillShade="BF"/>
            <w:vAlign w:val="bottom"/>
          </w:tcPr>
          <w:p w:rsidR="002243ED" w:rsidRPr="000870A6" w:rsidRDefault="006A0005" w:rsidP="006A0005">
            <w:pPr>
              <w:jc w:val="right"/>
              <w:rPr>
                <w:rFonts w:ascii="Garamond" w:hAnsi="Garamond" w:cs="Arial"/>
                <w:sz w:val="22"/>
                <w:szCs w:val="22"/>
              </w:rPr>
            </w:pPr>
            <w:r>
              <w:rPr>
                <w:rFonts w:ascii="Garamond" w:hAnsi="Garamond" w:cs="Arial"/>
                <w:sz w:val="22"/>
                <w:szCs w:val="22"/>
              </w:rPr>
              <w:t>3</w:t>
            </w:r>
            <w:r w:rsidR="005C3704">
              <w:rPr>
                <w:rFonts w:ascii="Garamond" w:hAnsi="Garamond" w:cs="Arial"/>
                <w:sz w:val="22"/>
                <w:szCs w:val="22"/>
              </w:rPr>
              <w:t>.</w:t>
            </w:r>
            <w:r>
              <w:rPr>
                <w:rFonts w:ascii="Garamond" w:hAnsi="Garamond" w:cs="Arial"/>
                <w:sz w:val="22"/>
                <w:szCs w:val="22"/>
              </w:rPr>
              <w:t>5</w:t>
            </w:r>
            <w:r w:rsidR="005C3704">
              <w:rPr>
                <w:rFonts w:ascii="Garamond" w:hAnsi="Garamond" w:cs="Arial"/>
                <w:sz w:val="22"/>
                <w:szCs w:val="22"/>
              </w:rPr>
              <w:t>00</w:t>
            </w:r>
          </w:p>
        </w:tc>
        <w:tc>
          <w:tcPr>
            <w:tcW w:w="283" w:type="dxa"/>
            <w:shd w:val="clear" w:color="auto" w:fill="EEECE1" w:themeFill="background2"/>
            <w:vAlign w:val="bottom"/>
          </w:tcPr>
          <w:p w:rsidR="002243ED" w:rsidRPr="0046209B" w:rsidRDefault="002243ED" w:rsidP="00563D54">
            <w:pPr>
              <w:jc w:val="right"/>
              <w:rPr>
                <w:rFonts w:ascii="Garamond" w:hAnsi="Garamond" w:cs="Arial"/>
                <w:sz w:val="22"/>
                <w:szCs w:val="22"/>
              </w:rPr>
            </w:pPr>
          </w:p>
        </w:tc>
        <w:tc>
          <w:tcPr>
            <w:tcW w:w="1402" w:type="dxa"/>
            <w:shd w:val="clear" w:color="auto" w:fill="EEECE1" w:themeFill="background2"/>
            <w:vAlign w:val="bottom"/>
          </w:tcPr>
          <w:p w:rsidR="002243ED" w:rsidRPr="000870A6" w:rsidRDefault="006A0005" w:rsidP="006A0005">
            <w:pPr>
              <w:jc w:val="right"/>
              <w:rPr>
                <w:rFonts w:ascii="Garamond" w:hAnsi="Garamond" w:cs="Arial"/>
                <w:sz w:val="22"/>
                <w:szCs w:val="22"/>
              </w:rPr>
            </w:pPr>
            <w:r>
              <w:rPr>
                <w:rFonts w:ascii="Garamond" w:hAnsi="Garamond" w:cs="Arial"/>
                <w:sz w:val="22"/>
                <w:szCs w:val="22"/>
              </w:rPr>
              <w:t>3</w:t>
            </w:r>
            <w:r w:rsidR="002243ED" w:rsidRPr="000870A6">
              <w:rPr>
                <w:rFonts w:ascii="Garamond" w:hAnsi="Garamond" w:cs="Arial"/>
                <w:sz w:val="22"/>
                <w:szCs w:val="22"/>
              </w:rPr>
              <w:t>.</w:t>
            </w:r>
            <w:r>
              <w:rPr>
                <w:rFonts w:ascii="Garamond" w:hAnsi="Garamond" w:cs="Arial"/>
                <w:sz w:val="22"/>
                <w:szCs w:val="22"/>
              </w:rPr>
              <w:t>5</w:t>
            </w:r>
            <w:r w:rsidR="002243ED" w:rsidRPr="000870A6">
              <w:rPr>
                <w:rFonts w:ascii="Garamond" w:hAnsi="Garamond" w:cs="Arial"/>
                <w:sz w:val="22"/>
                <w:szCs w:val="22"/>
              </w:rPr>
              <w:t>00</w:t>
            </w:r>
          </w:p>
        </w:tc>
      </w:tr>
      <w:tr w:rsidR="002243ED" w:rsidRPr="00C23404" w:rsidTr="003E0149">
        <w:tc>
          <w:tcPr>
            <w:tcW w:w="5778" w:type="dxa"/>
            <w:shd w:val="clear" w:color="auto" w:fill="EEECE1" w:themeFill="background2"/>
          </w:tcPr>
          <w:p w:rsidR="002243ED" w:rsidRPr="00C23404" w:rsidRDefault="002243ED" w:rsidP="00563D54">
            <w:pPr>
              <w:rPr>
                <w:rFonts w:ascii="Garamond" w:hAnsi="Garamond" w:cs="Arial"/>
                <w:sz w:val="6"/>
                <w:szCs w:val="6"/>
              </w:rPr>
            </w:pPr>
          </w:p>
        </w:tc>
        <w:tc>
          <w:tcPr>
            <w:tcW w:w="1560" w:type="dxa"/>
            <w:shd w:val="clear" w:color="auto" w:fill="C4BC96" w:themeFill="background2" w:themeFillShade="BF"/>
            <w:vAlign w:val="bottom"/>
          </w:tcPr>
          <w:p w:rsidR="002243ED" w:rsidRPr="000870A6" w:rsidRDefault="002243ED" w:rsidP="00563D54">
            <w:pPr>
              <w:jc w:val="right"/>
              <w:rPr>
                <w:rFonts w:ascii="Garamond" w:hAnsi="Garamond" w:cs="Arial"/>
                <w:sz w:val="6"/>
                <w:szCs w:val="6"/>
              </w:rPr>
            </w:pPr>
          </w:p>
        </w:tc>
        <w:tc>
          <w:tcPr>
            <w:tcW w:w="283" w:type="dxa"/>
            <w:shd w:val="clear" w:color="auto" w:fill="EEECE1" w:themeFill="background2"/>
            <w:vAlign w:val="bottom"/>
          </w:tcPr>
          <w:p w:rsidR="002243ED" w:rsidRPr="00C23404" w:rsidRDefault="002243ED" w:rsidP="00563D54">
            <w:pPr>
              <w:jc w:val="right"/>
              <w:rPr>
                <w:rFonts w:ascii="Garamond" w:hAnsi="Garamond" w:cs="Arial"/>
                <w:sz w:val="6"/>
                <w:szCs w:val="6"/>
              </w:rPr>
            </w:pPr>
          </w:p>
        </w:tc>
        <w:tc>
          <w:tcPr>
            <w:tcW w:w="1402" w:type="dxa"/>
            <w:shd w:val="clear" w:color="auto" w:fill="EEECE1" w:themeFill="background2"/>
            <w:vAlign w:val="bottom"/>
          </w:tcPr>
          <w:p w:rsidR="002243ED" w:rsidRPr="000870A6" w:rsidRDefault="002243ED" w:rsidP="00740E4F">
            <w:pPr>
              <w:jc w:val="right"/>
              <w:rPr>
                <w:rFonts w:ascii="Garamond" w:hAnsi="Garamond" w:cs="Arial"/>
                <w:sz w:val="6"/>
                <w:szCs w:val="6"/>
              </w:rPr>
            </w:pPr>
          </w:p>
        </w:tc>
      </w:tr>
      <w:tr w:rsidR="002243ED" w:rsidRPr="0046209B" w:rsidTr="003E0149">
        <w:tc>
          <w:tcPr>
            <w:tcW w:w="5778" w:type="dxa"/>
            <w:shd w:val="clear" w:color="auto" w:fill="EEECE1" w:themeFill="background2"/>
          </w:tcPr>
          <w:p w:rsidR="002243ED" w:rsidRPr="0046209B" w:rsidRDefault="002243ED" w:rsidP="00563D54">
            <w:pPr>
              <w:rPr>
                <w:rFonts w:ascii="Garamond" w:hAnsi="Garamond" w:cs="Arial"/>
                <w:b/>
                <w:sz w:val="22"/>
                <w:szCs w:val="22"/>
              </w:rPr>
            </w:pPr>
            <w:r>
              <w:rPr>
                <w:rFonts w:ascii="Garamond" w:hAnsi="Garamond" w:cs="Arial"/>
                <w:b/>
                <w:sz w:val="22"/>
                <w:szCs w:val="22"/>
              </w:rPr>
              <w:t>Κέρδη</w:t>
            </w:r>
            <w:r w:rsidR="005C3704">
              <w:rPr>
                <w:rFonts w:ascii="Garamond" w:hAnsi="Garamond" w:cs="Arial"/>
                <w:b/>
                <w:sz w:val="22"/>
                <w:szCs w:val="22"/>
              </w:rPr>
              <w:t xml:space="preserve">/(ζημίες) </w:t>
            </w:r>
            <w:r w:rsidRPr="0046209B">
              <w:rPr>
                <w:rFonts w:ascii="Garamond" w:hAnsi="Garamond" w:cs="Arial"/>
                <w:b/>
                <w:sz w:val="22"/>
                <w:szCs w:val="22"/>
              </w:rPr>
              <w:t xml:space="preserve"> ανά μετοχή βασικά και προσαρμοσμένα σε ευρώ</w:t>
            </w:r>
          </w:p>
        </w:tc>
        <w:tc>
          <w:tcPr>
            <w:tcW w:w="1560" w:type="dxa"/>
            <w:shd w:val="clear" w:color="auto" w:fill="C4BC96" w:themeFill="background2" w:themeFillShade="BF"/>
            <w:vAlign w:val="bottom"/>
          </w:tcPr>
          <w:p w:rsidR="002243ED" w:rsidRPr="000870A6" w:rsidRDefault="00A11828" w:rsidP="00A11828">
            <w:pPr>
              <w:jc w:val="right"/>
              <w:rPr>
                <w:rFonts w:ascii="Garamond" w:hAnsi="Garamond" w:cs="Arial"/>
                <w:b/>
                <w:sz w:val="22"/>
                <w:szCs w:val="22"/>
              </w:rPr>
            </w:pPr>
            <w:r>
              <w:rPr>
                <w:rFonts w:ascii="Garamond" w:hAnsi="Garamond" w:cs="Arial"/>
                <w:b/>
                <w:sz w:val="22"/>
                <w:szCs w:val="22"/>
              </w:rPr>
              <w:t>68</w:t>
            </w:r>
            <w:r w:rsidR="006A0005">
              <w:rPr>
                <w:rFonts w:ascii="Garamond" w:hAnsi="Garamond" w:cs="Arial"/>
                <w:b/>
                <w:sz w:val="22"/>
                <w:szCs w:val="22"/>
              </w:rPr>
              <w:t>,</w:t>
            </w:r>
            <w:r>
              <w:rPr>
                <w:rFonts w:ascii="Garamond" w:hAnsi="Garamond" w:cs="Arial"/>
                <w:b/>
                <w:sz w:val="22"/>
                <w:szCs w:val="22"/>
              </w:rPr>
              <w:t>57</w:t>
            </w:r>
          </w:p>
        </w:tc>
        <w:tc>
          <w:tcPr>
            <w:tcW w:w="283" w:type="dxa"/>
            <w:shd w:val="clear" w:color="auto" w:fill="EEECE1" w:themeFill="background2"/>
            <w:vAlign w:val="bottom"/>
          </w:tcPr>
          <w:p w:rsidR="002243ED" w:rsidRPr="0046209B" w:rsidRDefault="002243ED" w:rsidP="00563D54">
            <w:pPr>
              <w:jc w:val="right"/>
              <w:rPr>
                <w:rFonts w:ascii="Garamond" w:hAnsi="Garamond" w:cs="Arial"/>
                <w:b/>
                <w:sz w:val="22"/>
                <w:szCs w:val="22"/>
              </w:rPr>
            </w:pPr>
          </w:p>
        </w:tc>
        <w:tc>
          <w:tcPr>
            <w:tcW w:w="1402" w:type="dxa"/>
            <w:shd w:val="clear" w:color="auto" w:fill="EEECE1" w:themeFill="background2"/>
            <w:vAlign w:val="bottom"/>
          </w:tcPr>
          <w:p w:rsidR="002243ED" w:rsidRPr="000870A6" w:rsidRDefault="00AA1834" w:rsidP="00AA1834">
            <w:pPr>
              <w:jc w:val="right"/>
              <w:rPr>
                <w:rFonts w:ascii="Garamond" w:hAnsi="Garamond" w:cs="Arial"/>
                <w:b/>
                <w:sz w:val="22"/>
                <w:szCs w:val="22"/>
              </w:rPr>
            </w:pPr>
            <w:r>
              <w:rPr>
                <w:rFonts w:ascii="Garamond" w:hAnsi="Garamond" w:cs="Arial"/>
                <w:b/>
                <w:sz w:val="22"/>
                <w:szCs w:val="22"/>
              </w:rPr>
              <w:t>17</w:t>
            </w:r>
            <w:r w:rsidR="006A0005">
              <w:rPr>
                <w:rFonts w:ascii="Garamond" w:hAnsi="Garamond" w:cs="Arial"/>
                <w:b/>
                <w:sz w:val="22"/>
                <w:szCs w:val="22"/>
              </w:rPr>
              <w:t>,</w:t>
            </w:r>
            <w:r>
              <w:rPr>
                <w:rFonts w:ascii="Garamond" w:hAnsi="Garamond" w:cs="Arial"/>
                <w:b/>
                <w:sz w:val="22"/>
                <w:szCs w:val="22"/>
              </w:rPr>
              <w:t>23</w:t>
            </w:r>
          </w:p>
        </w:tc>
      </w:tr>
    </w:tbl>
    <w:p w:rsidR="00A01688" w:rsidRDefault="00A01688">
      <w:pPr>
        <w:rPr>
          <w:rFonts w:ascii="Garamond" w:hAnsi="Garamond"/>
          <w:b/>
          <w:bCs/>
          <w:color w:val="1F497D" w:themeColor="text2"/>
          <w:kern w:val="28"/>
        </w:rPr>
      </w:pPr>
      <w:bookmarkStart w:id="250" w:name="_Toc349032888"/>
      <w:bookmarkStart w:id="251" w:name="_Toc104113966"/>
      <w:bookmarkStart w:id="252" w:name="_Toc129147766"/>
    </w:p>
    <w:p w:rsidR="0061367B" w:rsidRDefault="0061367B" w:rsidP="0061367B">
      <w:pPr>
        <w:pStyle w:val="Heading2"/>
        <w:keepNext/>
        <w:keepLines w:val="0"/>
        <w:tabs>
          <w:tab w:val="left" w:pos="425"/>
        </w:tabs>
        <w:spacing w:before="0" w:after="0" w:line="288" w:lineRule="auto"/>
        <w:rPr>
          <w:rFonts w:ascii="Garamond" w:hAnsi="Garamond"/>
          <w:iCs w:val="0"/>
          <w:color w:val="1F497D" w:themeColor="text2"/>
          <w:kern w:val="28"/>
          <w:sz w:val="24"/>
          <w:szCs w:val="24"/>
          <w:lang w:eastAsia="el-GR"/>
        </w:rPr>
      </w:pPr>
      <w:bookmarkStart w:id="253" w:name="_Toc452024385"/>
      <w:bookmarkStart w:id="254" w:name="_Toc452033296"/>
      <w:bookmarkStart w:id="255" w:name="_Toc452033840"/>
      <w:bookmarkStart w:id="256" w:name="_Toc452033985"/>
      <w:bookmarkStart w:id="257" w:name="_Toc452034466"/>
      <w:bookmarkStart w:id="258" w:name="_Toc518483949"/>
      <w:r w:rsidRPr="0061367B">
        <w:rPr>
          <w:rFonts w:ascii="Garamond" w:hAnsi="Garamond"/>
          <w:iCs w:val="0"/>
          <w:color w:val="1F497D" w:themeColor="text2"/>
          <w:kern w:val="28"/>
          <w:sz w:val="24"/>
          <w:szCs w:val="24"/>
          <w:lang w:eastAsia="el-GR"/>
        </w:rPr>
        <w:t>Ενεργητικό</w:t>
      </w:r>
      <w:bookmarkEnd w:id="250"/>
      <w:bookmarkEnd w:id="253"/>
      <w:bookmarkEnd w:id="254"/>
      <w:bookmarkEnd w:id="255"/>
      <w:bookmarkEnd w:id="256"/>
      <w:bookmarkEnd w:id="257"/>
      <w:bookmarkEnd w:id="258"/>
    </w:p>
    <w:p w:rsidR="007C467D" w:rsidRPr="00D0397B" w:rsidRDefault="00203E04" w:rsidP="00C670C0">
      <w:pPr>
        <w:pStyle w:val="Heading2"/>
        <w:keepNext/>
        <w:keepLines w:val="0"/>
        <w:tabs>
          <w:tab w:val="left" w:pos="425"/>
        </w:tabs>
        <w:spacing w:before="0" w:after="0" w:line="288" w:lineRule="auto"/>
        <w:rPr>
          <w:rFonts w:ascii="Garamond" w:hAnsi="Garamond"/>
          <w:iCs w:val="0"/>
          <w:color w:val="1F497D" w:themeColor="text2"/>
          <w:kern w:val="28"/>
          <w:sz w:val="24"/>
          <w:szCs w:val="24"/>
          <w:lang w:eastAsia="el-GR"/>
        </w:rPr>
      </w:pPr>
      <w:bookmarkStart w:id="259" w:name="_Toc452024389"/>
      <w:bookmarkStart w:id="260" w:name="_Toc452033300"/>
      <w:bookmarkStart w:id="261" w:name="_Toc452033844"/>
      <w:bookmarkStart w:id="262" w:name="_Toc452033989"/>
      <w:bookmarkStart w:id="263" w:name="_Toc452034470"/>
      <w:bookmarkStart w:id="264" w:name="_Toc518483950"/>
      <w:bookmarkStart w:id="265" w:name="_Toc104024332"/>
      <w:bookmarkStart w:id="266" w:name="_Toc129147772"/>
      <w:bookmarkEnd w:id="251"/>
      <w:bookmarkEnd w:id="252"/>
      <w:r w:rsidRPr="00203E04">
        <w:rPr>
          <w:rFonts w:ascii="Garamond" w:hAnsi="Garamond"/>
          <w:iCs w:val="0"/>
          <w:color w:val="1F497D" w:themeColor="text2"/>
          <w:kern w:val="28"/>
          <w:sz w:val="24"/>
          <w:szCs w:val="24"/>
          <w:lang w:eastAsia="el-GR"/>
        </w:rPr>
        <w:t>9</w:t>
      </w:r>
      <w:r w:rsidR="007C467D" w:rsidRPr="00203E04">
        <w:rPr>
          <w:rFonts w:ascii="Garamond" w:hAnsi="Garamond"/>
          <w:iCs w:val="0"/>
          <w:color w:val="1F497D" w:themeColor="text2"/>
          <w:kern w:val="28"/>
          <w:sz w:val="24"/>
          <w:szCs w:val="24"/>
          <w:lang w:eastAsia="el-GR"/>
        </w:rPr>
        <w:t>. Πελάτες</w:t>
      </w:r>
      <w:bookmarkEnd w:id="259"/>
      <w:bookmarkEnd w:id="260"/>
      <w:bookmarkEnd w:id="261"/>
      <w:bookmarkEnd w:id="262"/>
      <w:bookmarkEnd w:id="263"/>
      <w:bookmarkEnd w:id="264"/>
    </w:p>
    <w:p w:rsidR="007C467D" w:rsidRDefault="007C467D" w:rsidP="0046209B">
      <w:pPr>
        <w:spacing w:line="288" w:lineRule="auto"/>
        <w:jc w:val="both"/>
        <w:rPr>
          <w:rFonts w:ascii="Garamond" w:hAnsi="Garamond" w:cs="Arial"/>
          <w:sz w:val="10"/>
          <w:szCs w:val="10"/>
        </w:rPr>
      </w:pPr>
    </w:p>
    <w:tbl>
      <w:tblPr>
        <w:tblW w:w="8968" w:type="dxa"/>
        <w:tblInd w:w="108" w:type="dxa"/>
        <w:tblLayout w:type="fixed"/>
        <w:tblLook w:val="0000"/>
      </w:tblPr>
      <w:tblGrid>
        <w:gridCol w:w="5634"/>
        <w:gridCol w:w="1527"/>
        <w:gridCol w:w="236"/>
        <w:gridCol w:w="1571"/>
      </w:tblGrid>
      <w:tr w:rsidR="00203E04" w:rsidRPr="00CC5F26" w:rsidTr="00F05F5C">
        <w:trPr>
          <w:trHeight w:val="127"/>
        </w:trPr>
        <w:tc>
          <w:tcPr>
            <w:tcW w:w="5634" w:type="dxa"/>
            <w:shd w:val="clear" w:color="auto" w:fill="EEECE1" w:themeFill="background2"/>
            <w:vAlign w:val="bottom"/>
          </w:tcPr>
          <w:p w:rsidR="00203E04" w:rsidRPr="0046209B" w:rsidRDefault="00203E04" w:rsidP="00F05F5C">
            <w:pPr>
              <w:rPr>
                <w:rFonts w:ascii="Garamond" w:hAnsi="Garamond" w:cs="Arial"/>
                <w:sz w:val="22"/>
                <w:szCs w:val="22"/>
              </w:rPr>
            </w:pPr>
          </w:p>
        </w:tc>
        <w:tc>
          <w:tcPr>
            <w:tcW w:w="1527" w:type="dxa"/>
            <w:tcBorders>
              <w:bottom w:val="single" w:sz="4" w:space="0" w:color="auto"/>
            </w:tcBorders>
            <w:shd w:val="clear" w:color="auto" w:fill="C4BC96" w:themeFill="background2" w:themeFillShade="BF"/>
            <w:vAlign w:val="bottom"/>
          </w:tcPr>
          <w:p w:rsidR="00203E04" w:rsidRPr="00CC5F26" w:rsidRDefault="00203E04" w:rsidP="00F05F5C">
            <w:pPr>
              <w:jc w:val="center"/>
              <w:rPr>
                <w:rFonts w:ascii="Garamond" w:hAnsi="Garamond" w:cs="Arial"/>
                <w:b/>
                <w:sz w:val="22"/>
                <w:szCs w:val="22"/>
                <w:lang w:val="en-US"/>
              </w:rPr>
            </w:pPr>
            <w:r w:rsidRPr="0046209B">
              <w:rPr>
                <w:rFonts w:ascii="Garamond" w:hAnsi="Garamond" w:cs="Arial"/>
                <w:b/>
                <w:sz w:val="22"/>
                <w:szCs w:val="22"/>
              </w:rPr>
              <w:t>31.12.</w:t>
            </w:r>
            <w:r>
              <w:rPr>
                <w:rFonts w:ascii="Garamond" w:hAnsi="Garamond" w:cs="Arial"/>
                <w:b/>
                <w:sz w:val="22"/>
                <w:szCs w:val="22"/>
              </w:rPr>
              <w:t>2017</w:t>
            </w:r>
          </w:p>
        </w:tc>
        <w:tc>
          <w:tcPr>
            <w:tcW w:w="236" w:type="dxa"/>
            <w:shd w:val="clear" w:color="auto" w:fill="EEECE1" w:themeFill="background2"/>
          </w:tcPr>
          <w:p w:rsidR="00203E04" w:rsidRPr="0046209B" w:rsidRDefault="00203E04" w:rsidP="00F05F5C">
            <w:pPr>
              <w:jc w:val="center"/>
              <w:rPr>
                <w:rFonts w:ascii="Garamond" w:hAnsi="Garamond" w:cs="Arial"/>
                <w:b/>
                <w:sz w:val="22"/>
                <w:szCs w:val="22"/>
              </w:rPr>
            </w:pPr>
          </w:p>
        </w:tc>
        <w:tc>
          <w:tcPr>
            <w:tcW w:w="1571" w:type="dxa"/>
            <w:tcBorders>
              <w:bottom w:val="single" w:sz="4" w:space="0" w:color="auto"/>
            </w:tcBorders>
            <w:shd w:val="clear" w:color="auto" w:fill="EEECE1" w:themeFill="background2"/>
            <w:vAlign w:val="bottom"/>
          </w:tcPr>
          <w:p w:rsidR="00203E04" w:rsidRPr="00CC5F26" w:rsidRDefault="00203E04" w:rsidP="00F05F5C">
            <w:pPr>
              <w:jc w:val="center"/>
              <w:rPr>
                <w:rFonts w:ascii="Garamond" w:hAnsi="Garamond" w:cs="Arial"/>
                <w:b/>
                <w:sz w:val="22"/>
                <w:szCs w:val="22"/>
                <w:lang w:val="en-US"/>
              </w:rPr>
            </w:pPr>
            <w:r w:rsidRPr="0046209B">
              <w:rPr>
                <w:rFonts w:ascii="Garamond" w:hAnsi="Garamond" w:cs="Arial"/>
                <w:b/>
                <w:sz w:val="22"/>
                <w:szCs w:val="22"/>
              </w:rPr>
              <w:t>31.12.</w:t>
            </w:r>
            <w:r>
              <w:rPr>
                <w:rFonts w:ascii="Garamond" w:hAnsi="Garamond" w:cs="Arial"/>
                <w:b/>
                <w:sz w:val="22"/>
                <w:szCs w:val="22"/>
              </w:rPr>
              <w:t>201</w:t>
            </w:r>
            <w:r>
              <w:rPr>
                <w:rFonts w:ascii="Garamond" w:hAnsi="Garamond" w:cs="Arial"/>
                <w:b/>
                <w:sz w:val="22"/>
                <w:szCs w:val="22"/>
                <w:lang w:val="en-US"/>
              </w:rPr>
              <w:t>6</w:t>
            </w:r>
          </w:p>
        </w:tc>
      </w:tr>
      <w:tr w:rsidR="00203E04" w:rsidRPr="006A0005" w:rsidTr="00F05F5C">
        <w:trPr>
          <w:trHeight w:val="70"/>
        </w:trPr>
        <w:tc>
          <w:tcPr>
            <w:tcW w:w="5634" w:type="dxa"/>
            <w:shd w:val="clear" w:color="auto" w:fill="EEECE1" w:themeFill="background2"/>
            <w:vAlign w:val="bottom"/>
          </w:tcPr>
          <w:p w:rsidR="00203E04" w:rsidRPr="0046209B" w:rsidRDefault="00203E04" w:rsidP="00F05F5C">
            <w:pPr>
              <w:rPr>
                <w:rFonts w:ascii="Garamond" w:hAnsi="Garamond" w:cs="Arial"/>
                <w:sz w:val="22"/>
                <w:szCs w:val="22"/>
              </w:rPr>
            </w:pPr>
            <w:r w:rsidRPr="0046209B">
              <w:rPr>
                <w:rFonts w:ascii="Garamond" w:hAnsi="Garamond" w:cs="Arial"/>
                <w:sz w:val="22"/>
                <w:szCs w:val="22"/>
              </w:rPr>
              <w:t>Απαιτήσεις από παροχή υπηρεσιών</w:t>
            </w:r>
          </w:p>
        </w:tc>
        <w:tc>
          <w:tcPr>
            <w:tcW w:w="1527" w:type="dxa"/>
            <w:tcBorders>
              <w:top w:val="single" w:sz="4" w:space="0" w:color="auto"/>
            </w:tcBorders>
            <w:shd w:val="clear" w:color="auto" w:fill="C4BC96" w:themeFill="background2" w:themeFillShade="BF"/>
            <w:vAlign w:val="bottom"/>
          </w:tcPr>
          <w:p w:rsidR="00203E04" w:rsidRPr="006A0005" w:rsidRDefault="00203E04" w:rsidP="00F05F5C">
            <w:pPr>
              <w:jc w:val="right"/>
              <w:rPr>
                <w:rFonts w:ascii="Garamond" w:hAnsi="Garamond" w:cs="Arial"/>
                <w:sz w:val="22"/>
                <w:szCs w:val="22"/>
              </w:rPr>
            </w:pPr>
            <w:r>
              <w:rPr>
                <w:rFonts w:ascii="Garamond" w:hAnsi="Garamond" w:cs="Arial"/>
                <w:sz w:val="22"/>
                <w:szCs w:val="22"/>
              </w:rPr>
              <w:t>422.317,03</w:t>
            </w:r>
          </w:p>
        </w:tc>
        <w:tc>
          <w:tcPr>
            <w:tcW w:w="236" w:type="dxa"/>
            <w:shd w:val="clear" w:color="auto" w:fill="EEECE1" w:themeFill="background2"/>
          </w:tcPr>
          <w:p w:rsidR="00203E04" w:rsidRPr="0046209B" w:rsidRDefault="00203E04" w:rsidP="00F05F5C">
            <w:pPr>
              <w:jc w:val="right"/>
              <w:rPr>
                <w:rFonts w:ascii="Garamond" w:hAnsi="Garamond" w:cs="Arial"/>
                <w:sz w:val="22"/>
                <w:szCs w:val="22"/>
              </w:rPr>
            </w:pPr>
          </w:p>
        </w:tc>
        <w:tc>
          <w:tcPr>
            <w:tcW w:w="1571" w:type="dxa"/>
            <w:tcBorders>
              <w:top w:val="single" w:sz="4" w:space="0" w:color="auto"/>
            </w:tcBorders>
            <w:shd w:val="clear" w:color="auto" w:fill="EEECE1" w:themeFill="background2"/>
            <w:vAlign w:val="bottom"/>
          </w:tcPr>
          <w:p w:rsidR="00203E04" w:rsidRPr="006A0005" w:rsidRDefault="00203E04" w:rsidP="00F05F5C">
            <w:pPr>
              <w:jc w:val="right"/>
              <w:rPr>
                <w:rFonts w:ascii="Garamond" w:hAnsi="Garamond" w:cs="Arial"/>
                <w:sz w:val="22"/>
                <w:szCs w:val="22"/>
              </w:rPr>
            </w:pPr>
            <w:r>
              <w:rPr>
                <w:rFonts w:ascii="Garamond" w:hAnsi="Garamond" w:cs="Arial"/>
                <w:sz w:val="22"/>
                <w:szCs w:val="22"/>
              </w:rPr>
              <w:t>586.644,00</w:t>
            </w:r>
          </w:p>
        </w:tc>
      </w:tr>
    </w:tbl>
    <w:p w:rsidR="00203E04" w:rsidRDefault="00203E04" w:rsidP="0046209B">
      <w:pPr>
        <w:spacing w:line="288" w:lineRule="auto"/>
        <w:jc w:val="both"/>
        <w:rPr>
          <w:rFonts w:ascii="Garamond" w:hAnsi="Garamond" w:cs="Arial"/>
          <w:sz w:val="10"/>
          <w:szCs w:val="10"/>
        </w:rPr>
      </w:pPr>
    </w:p>
    <w:p w:rsidR="00203E04" w:rsidRDefault="00203E04" w:rsidP="0046209B">
      <w:pPr>
        <w:spacing w:line="288" w:lineRule="auto"/>
        <w:jc w:val="both"/>
        <w:rPr>
          <w:rFonts w:ascii="Garamond" w:hAnsi="Garamond" w:cs="Arial"/>
          <w:sz w:val="10"/>
          <w:szCs w:val="10"/>
        </w:rPr>
      </w:pPr>
    </w:p>
    <w:p w:rsidR="00203E04" w:rsidRPr="0046209B" w:rsidRDefault="00203E04" w:rsidP="00203E04">
      <w:pPr>
        <w:spacing w:line="288" w:lineRule="auto"/>
        <w:jc w:val="both"/>
        <w:rPr>
          <w:rFonts w:ascii="Garamond" w:hAnsi="Garamond" w:cs="Arial"/>
          <w:sz w:val="22"/>
          <w:szCs w:val="22"/>
        </w:rPr>
      </w:pPr>
      <w:r>
        <w:rPr>
          <w:rFonts w:ascii="Garamond" w:hAnsi="Garamond" w:cs="Arial"/>
          <w:sz w:val="22"/>
          <w:szCs w:val="22"/>
        </w:rPr>
        <w:t>Οι απαιτήσεις από παροχή υπηρεσιών είναι βραχυπρόθεσμες και ασφαλούς εισπράξεως, η δε λογιστική των αξία, δεν διαφέρει από την εύλογη.</w:t>
      </w:r>
    </w:p>
    <w:p w:rsidR="00203E04" w:rsidRDefault="00203E04" w:rsidP="0046209B">
      <w:pPr>
        <w:spacing w:line="288" w:lineRule="auto"/>
        <w:jc w:val="both"/>
        <w:rPr>
          <w:rFonts w:ascii="Garamond" w:hAnsi="Garamond" w:cs="Arial"/>
          <w:sz w:val="10"/>
          <w:szCs w:val="10"/>
        </w:rPr>
      </w:pPr>
    </w:p>
    <w:p w:rsidR="00203E04" w:rsidRDefault="00203E04" w:rsidP="0046209B">
      <w:pPr>
        <w:spacing w:line="288" w:lineRule="auto"/>
        <w:jc w:val="both"/>
        <w:rPr>
          <w:rFonts w:ascii="Garamond" w:hAnsi="Garamond" w:cs="Arial"/>
          <w:sz w:val="10"/>
          <w:szCs w:val="10"/>
        </w:rPr>
      </w:pPr>
    </w:p>
    <w:p w:rsidR="00203E04" w:rsidRDefault="00203E04" w:rsidP="0046209B">
      <w:pPr>
        <w:spacing w:line="288" w:lineRule="auto"/>
        <w:jc w:val="both"/>
        <w:rPr>
          <w:rFonts w:ascii="Garamond" w:hAnsi="Garamond" w:cs="Arial"/>
          <w:sz w:val="10"/>
          <w:szCs w:val="10"/>
        </w:rPr>
      </w:pPr>
    </w:p>
    <w:p w:rsidR="00203E04" w:rsidRPr="00D0397B" w:rsidRDefault="00203E04" w:rsidP="00203E04">
      <w:pPr>
        <w:pStyle w:val="Heading2"/>
        <w:keepNext/>
        <w:keepLines w:val="0"/>
        <w:tabs>
          <w:tab w:val="left" w:pos="425"/>
        </w:tabs>
        <w:spacing w:before="0" w:after="0" w:line="288" w:lineRule="auto"/>
        <w:rPr>
          <w:rFonts w:ascii="Garamond" w:hAnsi="Garamond"/>
          <w:iCs w:val="0"/>
          <w:color w:val="1F497D" w:themeColor="text2"/>
          <w:kern w:val="28"/>
          <w:sz w:val="24"/>
          <w:szCs w:val="24"/>
          <w:lang w:eastAsia="el-GR"/>
        </w:rPr>
      </w:pPr>
      <w:bookmarkStart w:id="267" w:name="_Toc518483951"/>
      <w:r w:rsidRPr="00203E04">
        <w:rPr>
          <w:rFonts w:ascii="Garamond" w:hAnsi="Garamond"/>
          <w:iCs w:val="0"/>
          <w:color w:val="1F497D" w:themeColor="text2"/>
          <w:kern w:val="28"/>
          <w:sz w:val="24"/>
          <w:szCs w:val="24"/>
          <w:lang w:eastAsia="el-GR"/>
        </w:rPr>
        <w:t>10. Λοιπές απαιτήσεις</w:t>
      </w:r>
      <w:bookmarkEnd w:id="267"/>
    </w:p>
    <w:p w:rsidR="00203E04" w:rsidRDefault="00203E04" w:rsidP="0046209B">
      <w:pPr>
        <w:spacing w:line="288" w:lineRule="auto"/>
        <w:jc w:val="both"/>
        <w:rPr>
          <w:rFonts w:ascii="Garamond" w:hAnsi="Garamond" w:cs="Arial"/>
          <w:sz w:val="10"/>
          <w:szCs w:val="10"/>
        </w:rPr>
      </w:pPr>
    </w:p>
    <w:p w:rsidR="00203E04" w:rsidRPr="00993D87" w:rsidRDefault="00203E04" w:rsidP="0046209B">
      <w:pPr>
        <w:spacing w:line="288" w:lineRule="auto"/>
        <w:jc w:val="both"/>
        <w:rPr>
          <w:rFonts w:ascii="Garamond" w:hAnsi="Garamond" w:cs="Arial"/>
          <w:sz w:val="10"/>
          <w:szCs w:val="10"/>
        </w:rPr>
      </w:pPr>
    </w:p>
    <w:tbl>
      <w:tblPr>
        <w:tblW w:w="8968" w:type="dxa"/>
        <w:tblInd w:w="108" w:type="dxa"/>
        <w:tblLayout w:type="fixed"/>
        <w:tblLook w:val="0000"/>
      </w:tblPr>
      <w:tblGrid>
        <w:gridCol w:w="5634"/>
        <w:gridCol w:w="1527"/>
        <w:gridCol w:w="236"/>
        <w:gridCol w:w="1571"/>
      </w:tblGrid>
      <w:tr w:rsidR="00AA1834" w:rsidRPr="0046209B" w:rsidTr="00587CF4">
        <w:trPr>
          <w:trHeight w:val="127"/>
        </w:trPr>
        <w:tc>
          <w:tcPr>
            <w:tcW w:w="5634" w:type="dxa"/>
            <w:shd w:val="clear" w:color="auto" w:fill="EEECE1" w:themeFill="background2"/>
            <w:vAlign w:val="bottom"/>
          </w:tcPr>
          <w:p w:rsidR="00AA1834" w:rsidRPr="0046209B" w:rsidRDefault="00AA1834" w:rsidP="009F75FD">
            <w:pPr>
              <w:rPr>
                <w:rFonts w:ascii="Garamond" w:hAnsi="Garamond" w:cs="Arial"/>
                <w:sz w:val="22"/>
                <w:szCs w:val="22"/>
              </w:rPr>
            </w:pPr>
            <w:bookmarkStart w:id="268" w:name="OLE_LINK5"/>
          </w:p>
        </w:tc>
        <w:tc>
          <w:tcPr>
            <w:tcW w:w="1527" w:type="dxa"/>
            <w:tcBorders>
              <w:bottom w:val="single" w:sz="4" w:space="0" w:color="auto"/>
            </w:tcBorders>
            <w:shd w:val="clear" w:color="auto" w:fill="C4BC96" w:themeFill="background2" w:themeFillShade="BF"/>
            <w:vAlign w:val="bottom"/>
          </w:tcPr>
          <w:p w:rsidR="00AA1834" w:rsidRPr="00CC5F26" w:rsidRDefault="00AA1834" w:rsidP="00A11828">
            <w:pPr>
              <w:jc w:val="center"/>
              <w:rPr>
                <w:rFonts w:ascii="Garamond" w:hAnsi="Garamond" w:cs="Arial"/>
                <w:b/>
                <w:sz w:val="22"/>
                <w:szCs w:val="22"/>
                <w:lang w:val="en-US"/>
              </w:rPr>
            </w:pPr>
            <w:r w:rsidRPr="0046209B">
              <w:rPr>
                <w:rFonts w:ascii="Garamond" w:hAnsi="Garamond" w:cs="Arial"/>
                <w:b/>
                <w:sz w:val="22"/>
                <w:szCs w:val="22"/>
              </w:rPr>
              <w:t>31.12.</w:t>
            </w:r>
            <w:r>
              <w:rPr>
                <w:rFonts w:ascii="Garamond" w:hAnsi="Garamond" w:cs="Arial"/>
                <w:b/>
                <w:sz w:val="22"/>
                <w:szCs w:val="22"/>
              </w:rPr>
              <w:t>201</w:t>
            </w:r>
            <w:r w:rsidR="00A11828">
              <w:rPr>
                <w:rFonts w:ascii="Garamond" w:hAnsi="Garamond" w:cs="Arial"/>
                <w:b/>
                <w:sz w:val="22"/>
                <w:szCs w:val="22"/>
              </w:rPr>
              <w:t>7</w:t>
            </w:r>
          </w:p>
        </w:tc>
        <w:tc>
          <w:tcPr>
            <w:tcW w:w="236" w:type="dxa"/>
            <w:shd w:val="clear" w:color="auto" w:fill="EEECE1" w:themeFill="background2"/>
          </w:tcPr>
          <w:p w:rsidR="00AA1834" w:rsidRPr="0046209B" w:rsidRDefault="00AA1834" w:rsidP="009F75FD">
            <w:pPr>
              <w:jc w:val="center"/>
              <w:rPr>
                <w:rFonts w:ascii="Garamond" w:hAnsi="Garamond" w:cs="Arial"/>
                <w:b/>
                <w:sz w:val="22"/>
                <w:szCs w:val="22"/>
              </w:rPr>
            </w:pPr>
          </w:p>
        </w:tc>
        <w:tc>
          <w:tcPr>
            <w:tcW w:w="1571" w:type="dxa"/>
            <w:tcBorders>
              <w:bottom w:val="single" w:sz="4" w:space="0" w:color="auto"/>
            </w:tcBorders>
            <w:shd w:val="clear" w:color="auto" w:fill="EEECE1" w:themeFill="background2"/>
            <w:vAlign w:val="bottom"/>
          </w:tcPr>
          <w:p w:rsidR="00AA1834" w:rsidRPr="00CC5F26" w:rsidRDefault="00AA1834" w:rsidP="004D260B">
            <w:pPr>
              <w:jc w:val="center"/>
              <w:rPr>
                <w:rFonts w:ascii="Garamond" w:hAnsi="Garamond" w:cs="Arial"/>
                <w:b/>
                <w:sz w:val="22"/>
                <w:szCs w:val="22"/>
                <w:lang w:val="en-US"/>
              </w:rPr>
            </w:pPr>
            <w:r w:rsidRPr="0046209B">
              <w:rPr>
                <w:rFonts w:ascii="Garamond" w:hAnsi="Garamond" w:cs="Arial"/>
                <w:b/>
                <w:sz w:val="22"/>
                <w:szCs w:val="22"/>
              </w:rPr>
              <w:t>31.12.</w:t>
            </w:r>
            <w:r>
              <w:rPr>
                <w:rFonts w:ascii="Garamond" w:hAnsi="Garamond" w:cs="Arial"/>
                <w:b/>
                <w:sz w:val="22"/>
                <w:szCs w:val="22"/>
              </w:rPr>
              <w:t>201</w:t>
            </w:r>
            <w:r>
              <w:rPr>
                <w:rFonts w:ascii="Garamond" w:hAnsi="Garamond" w:cs="Arial"/>
                <w:b/>
                <w:sz w:val="22"/>
                <w:szCs w:val="22"/>
                <w:lang w:val="en-US"/>
              </w:rPr>
              <w:t>6</w:t>
            </w:r>
          </w:p>
        </w:tc>
      </w:tr>
      <w:tr w:rsidR="00AA1834" w:rsidRPr="0046209B" w:rsidTr="00587CF4">
        <w:trPr>
          <w:trHeight w:val="70"/>
        </w:trPr>
        <w:tc>
          <w:tcPr>
            <w:tcW w:w="5634" w:type="dxa"/>
            <w:shd w:val="clear" w:color="auto" w:fill="EEECE1" w:themeFill="background2"/>
            <w:vAlign w:val="bottom"/>
          </w:tcPr>
          <w:p w:rsidR="00AA1834" w:rsidRPr="0046209B" w:rsidRDefault="00AA1834" w:rsidP="00653DE3">
            <w:pPr>
              <w:rPr>
                <w:rFonts w:ascii="Garamond" w:hAnsi="Garamond" w:cs="Arial"/>
                <w:sz w:val="22"/>
                <w:szCs w:val="22"/>
              </w:rPr>
            </w:pPr>
            <w:r w:rsidRPr="0046209B">
              <w:rPr>
                <w:rFonts w:ascii="Garamond" w:hAnsi="Garamond" w:cs="Arial"/>
                <w:sz w:val="22"/>
                <w:szCs w:val="22"/>
              </w:rPr>
              <w:t>Προκαταβεβλημένοι &amp; παρακρατημένοι φόροι</w:t>
            </w:r>
          </w:p>
        </w:tc>
        <w:tc>
          <w:tcPr>
            <w:tcW w:w="1527" w:type="dxa"/>
            <w:shd w:val="clear" w:color="auto" w:fill="C4BC96" w:themeFill="background2" w:themeFillShade="BF"/>
            <w:vAlign w:val="bottom"/>
          </w:tcPr>
          <w:p w:rsidR="00AA1834" w:rsidRPr="006A0005" w:rsidRDefault="00A11828" w:rsidP="00EC402C">
            <w:pPr>
              <w:jc w:val="right"/>
              <w:rPr>
                <w:rFonts w:ascii="Garamond" w:hAnsi="Garamond" w:cs="Arial"/>
                <w:sz w:val="22"/>
                <w:szCs w:val="22"/>
              </w:rPr>
            </w:pPr>
            <w:r>
              <w:rPr>
                <w:rFonts w:ascii="Garamond" w:hAnsi="Garamond" w:cs="Arial"/>
                <w:sz w:val="22"/>
                <w:szCs w:val="22"/>
              </w:rPr>
              <w:t>9.</w:t>
            </w:r>
            <w:r w:rsidR="00EC402C">
              <w:rPr>
                <w:rFonts w:ascii="Garamond" w:hAnsi="Garamond" w:cs="Arial"/>
                <w:sz w:val="22"/>
                <w:szCs w:val="22"/>
              </w:rPr>
              <w:t>700</w:t>
            </w:r>
            <w:r>
              <w:rPr>
                <w:rFonts w:ascii="Garamond" w:hAnsi="Garamond" w:cs="Arial"/>
                <w:sz w:val="22"/>
                <w:szCs w:val="22"/>
              </w:rPr>
              <w:t>,</w:t>
            </w:r>
            <w:r w:rsidR="00EC402C">
              <w:rPr>
                <w:rFonts w:ascii="Garamond" w:hAnsi="Garamond" w:cs="Arial"/>
                <w:sz w:val="22"/>
                <w:szCs w:val="22"/>
              </w:rPr>
              <w:t>20</w:t>
            </w:r>
          </w:p>
        </w:tc>
        <w:tc>
          <w:tcPr>
            <w:tcW w:w="236" w:type="dxa"/>
            <w:shd w:val="clear" w:color="auto" w:fill="EEECE1" w:themeFill="background2"/>
          </w:tcPr>
          <w:p w:rsidR="00AA1834" w:rsidRPr="0046209B" w:rsidRDefault="00AA1834" w:rsidP="00653DE3">
            <w:pPr>
              <w:jc w:val="right"/>
              <w:rPr>
                <w:rFonts w:ascii="Garamond" w:hAnsi="Garamond" w:cs="Arial"/>
                <w:sz w:val="22"/>
                <w:szCs w:val="22"/>
              </w:rPr>
            </w:pPr>
          </w:p>
        </w:tc>
        <w:tc>
          <w:tcPr>
            <w:tcW w:w="1571" w:type="dxa"/>
            <w:shd w:val="clear" w:color="auto" w:fill="EEECE1" w:themeFill="background2"/>
            <w:vAlign w:val="bottom"/>
          </w:tcPr>
          <w:p w:rsidR="00AA1834" w:rsidRPr="006A0005" w:rsidRDefault="00AA1834" w:rsidP="004D260B">
            <w:pPr>
              <w:jc w:val="right"/>
              <w:rPr>
                <w:rFonts w:ascii="Garamond" w:hAnsi="Garamond" w:cs="Arial"/>
                <w:sz w:val="22"/>
                <w:szCs w:val="22"/>
              </w:rPr>
            </w:pPr>
            <w:r>
              <w:rPr>
                <w:rFonts w:ascii="Garamond" w:hAnsi="Garamond" w:cs="Arial"/>
                <w:sz w:val="22"/>
                <w:szCs w:val="22"/>
              </w:rPr>
              <w:t>20,85</w:t>
            </w:r>
          </w:p>
        </w:tc>
      </w:tr>
      <w:tr w:rsidR="00AA1834" w:rsidRPr="0046209B" w:rsidTr="00587CF4">
        <w:trPr>
          <w:trHeight w:val="70"/>
        </w:trPr>
        <w:tc>
          <w:tcPr>
            <w:tcW w:w="5634" w:type="dxa"/>
            <w:shd w:val="clear" w:color="auto" w:fill="EEECE1" w:themeFill="background2"/>
            <w:vAlign w:val="bottom"/>
          </w:tcPr>
          <w:p w:rsidR="00AA1834" w:rsidRPr="0046209B" w:rsidRDefault="00AA1834" w:rsidP="00653DE3">
            <w:pPr>
              <w:rPr>
                <w:rFonts w:ascii="Garamond" w:hAnsi="Garamond" w:cs="Arial"/>
                <w:sz w:val="22"/>
                <w:szCs w:val="22"/>
              </w:rPr>
            </w:pPr>
            <w:r w:rsidRPr="0046209B">
              <w:rPr>
                <w:rFonts w:ascii="Garamond" w:hAnsi="Garamond" w:cs="Arial"/>
                <w:sz w:val="22"/>
                <w:szCs w:val="22"/>
              </w:rPr>
              <w:t>Ελληνικό Δημόσιο – απαίτηση από ΦΠΑ</w:t>
            </w:r>
          </w:p>
        </w:tc>
        <w:tc>
          <w:tcPr>
            <w:tcW w:w="1527" w:type="dxa"/>
            <w:shd w:val="clear" w:color="auto" w:fill="C4BC96" w:themeFill="background2" w:themeFillShade="BF"/>
            <w:vAlign w:val="bottom"/>
          </w:tcPr>
          <w:p w:rsidR="00AA1834" w:rsidRPr="006A0005" w:rsidRDefault="00A11828" w:rsidP="00653DE3">
            <w:pPr>
              <w:jc w:val="right"/>
              <w:rPr>
                <w:rFonts w:ascii="Garamond" w:hAnsi="Garamond" w:cs="Arial"/>
                <w:sz w:val="22"/>
                <w:szCs w:val="22"/>
              </w:rPr>
            </w:pPr>
            <w:r>
              <w:rPr>
                <w:rFonts w:ascii="Garamond" w:hAnsi="Garamond" w:cs="Arial"/>
                <w:sz w:val="22"/>
                <w:szCs w:val="22"/>
              </w:rPr>
              <w:t>248.306,17</w:t>
            </w:r>
          </w:p>
        </w:tc>
        <w:tc>
          <w:tcPr>
            <w:tcW w:w="236" w:type="dxa"/>
            <w:shd w:val="clear" w:color="auto" w:fill="EEECE1" w:themeFill="background2"/>
          </w:tcPr>
          <w:p w:rsidR="00AA1834" w:rsidRPr="0046209B" w:rsidRDefault="00AA1834" w:rsidP="00653DE3">
            <w:pPr>
              <w:jc w:val="right"/>
              <w:rPr>
                <w:rFonts w:ascii="Garamond" w:hAnsi="Garamond" w:cs="Arial"/>
                <w:sz w:val="22"/>
                <w:szCs w:val="22"/>
              </w:rPr>
            </w:pPr>
          </w:p>
        </w:tc>
        <w:tc>
          <w:tcPr>
            <w:tcW w:w="1571" w:type="dxa"/>
            <w:shd w:val="clear" w:color="auto" w:fill="EEECE1" w:themeFill="background2"/>
            <w:vAlign w:val="bottom"/>
          </w:tcPr>
          <w:p w:rsidR="00AA1834" w:rsidRPr="006A0005" w:rsidRDefault="00AA1834" w:rsidP="004D260B">
            <w:pPr>
              <w:jc w:val="right"/>
              <w:rPr>
                <w:rFonts w:ascii="Garamond" w:hAnsi="Garamond" w:cs="Arial"/>
                <w:sz w:val="22"/>
                <w:szCs w:val="22"/>
              </w:rPr>
            </w:pPr>
            <w:r>
              <w:rPr>
                <w:rFonts w:ascii="Garamond" w:hAnsi="Garamond" w:cs="Arial"/>
                <w:sz w:val="22"/>
                <w:szCs w:val="22"/>
              </w:rPr>
              <w:t>-</w:t>
            </w:r>
          </w:p>
        </w:tc>
      </w:tr>
      <w:tr w:rsidR="00AA1834" w:rsidRPr="0046209B" w:rsidTr="00587CF4">
        <w:trPr>
          <w:trHeight w:val="70"/>
        </w:trPr>
        <w:tc>
          <w:tcPr>
            <w:tcW w:w="5634" w:type="dxa"/>
            <w:shd w:val="clear" w:color="auto" w:fill="EEECE1" w:themeFill="background2"/>
            <w:vAlign w:val="bottom"/>
          </w:tcPr>
          <w:p w:rsidR="00AA1834" w:rsidRPr="0046209B" w:rsidRDefault="00AA1834" w:rsidP="00653DE3">
            <w:pPr>
              <w:rPr>
                <w:rFonts w:ascii="Garamond" w:hAnsi="Garamond" w:cs="Arial"/>
                <w:sz w:val="22"/>
                <w:szCs w:val="22"/>
              </w:rPr>
            </w:pPr>
            <w:r w:rsidRPr="0046209B">
              <w:rPr>
                <w:rFonts w:ascii="Garamond" w:hAnsi="Garamond" w:cs="Arial"/>
                <w:sz w:val="22"/>
                <w:szCs w:val="22"/>
              </w:rPr>
              <w:t>Προκαταβολές</w:t>
            </w:r>
          </w:p>
        </w:tc>
        <w:tc>
          <w:tcPr>
            <w:tcW w:w="1527" w:type="dxa"/>
            <w:shd w:val="clear" w:color="auto" w:fill="C4BC96" w:themeFill="background2" w:themeFillShade="BF"/>
            <w:vAlign w:val="bottom"/>
          </w:tcPr>
          <w:p w:rsidR="00AA1834" w:rsidRPr="006A0005" w:rsidRDefault="00A11828" w:rsidP="00A11828">
            <w:pPr>
              <w:jc w:val="right"/>
              <w:rPr>
                <w:rFonts w:ascii="Garamond" w:hAnsi="Garamond" w:cs="Arial"/>
                <w:sz w:val="22"/>
                <w:szCs w:val="22"/>
              </w:rPr>
            </w:pPr>
            <w:r>
              <w:rPr>
                <w:rFonts w:ascii="Garamond" w:hAnsi="Garamond" w:cs="Arial"/>
                <w:sz w:val="22"/>
                <w:szCs w:val="22"/>
              </w:rPr>
              <w:t>303</w:t>
            </w:r>
            <w:r w:rsidR="00AA1834">
              <w:rPr>
                <w:rFonts w:ascii="Garamond" w:hAnsi="Garamond" w:cs="Arial"/>
                <w:sz w:val="22"/>
                <w:szCs w:val="22"/>
              </w:rPr>
              <w:t>,</w:t>
            </w:r>
            <w:r>
              <w:rPr>
                <w:rFonts w:ascii="Garamond" w:hAnsi="Garamond" w:cs="Arial"/>
                <w:sz w:val="22"/>
                <w:szCs w:val="22"/>
              </w:rPr>
              <w:t>00</w:t>
            </w:r>
          </w:p>
        </w:tc>
        <w:tc>
          <w:tcPr>
            <w:tcW w:w="236" w:type="dxa"/>
            <w:shd w:val="clear" w:color="auto" w:fill="EEECE1" w:themeFill="background2"/>
          </w:tcPr>
          <w:p w:rsidR="00AA1834" w:rsidRPr="0046209B" w:rsidRDefault="00AA1834" w:rsidP="00653DE3">
            <w:pPr>
              <w:jc w:val="right"/>
              <w:rPr>
                <w:rFonts w:ascii="Garamond" w:hAnsi="Garamond" w:cs="Arial"/>
                <w:sz w:val="22"/>
                <w:szCs w:val="22"/>
              </w:rPr>
            </w:pPr>
          </w:p>
        </w:tc>
        <w:tc>
          <w:tcPr>
            <w:tcW w:w="1571" w:type="dxa"/>
            <w:shd w:val="clear" w:color="auto" w:fill="EEECE1" w:themeFill="background2"/>
            <w:vAlign w:val="bottom"/>
          </w:tcPr>
          <w:p w:rsidR="00AA1834" w:rsidRPr="006A0005" w:rsidRDefault="00AA1834" w:rsidP="004D260B">
            <w:pPr>
              <w:jc w:val="right"/>
              <w:rPr>
                <w:rFonts w:ascii="Garamond" w:hAnsi="Garamond" w:cs="Arial"/>
                <w:sz w:val="22"/>
                <w:szCs w:val="22"/>
              </w:rPr>
            </w:pPr>
            <w:r>
              <w:rPr>
                <w:rFonts w:ascii="Garamond" w:hAnsi="Garamond" w:cs="Arial"/>
                <w:sz w:val="22"/>
                <w:szCs w:val="22"/>
              </w:rPr>
              <w:t>837,59</w:t>
            </w:r>
          </w:p>
        </w:tc>
      </w:tr>
      <w:tr w:rsidR="00AA1834" w:rsidRPr="0046209B" w:rsidTr="00CE78F8">
        <w:trPr>
          <w:trHeight w:val="225"/>
        </w:trPr>
        <w:tc>
          <w:tcPr>
            <w:tcW w:w="5634" w:type="dxa"/>
            <w:shd w:val="clear" w:color="auto" w:fill="EEECE1" w:themeFill="background2"/>
            <w:vAlign w:val="bottom"/>
          </w:tcPr>
          <w:p w:rsidR="00AA1834" w:rsidRPr="0046209B" w:rsidRDefault="00AA1834" w:rsidP="00653DE3">
            <w:pPr>
              <w:rPr>
                <w:rFonts w:ascii="Garamond" w:hAnsi="Garamond" w:cs="Arial"/>
                <w:b/>
                <w:sz w:val="22"/>
                <w:szCs w:val="22"/>
              </w:rPr>
            </w:pPr>
            <w:r w:rsidRPr="0046209B">
              <w:rPr>
                <w:rFonts w:ascii="Garamond" w:hAnsi="Garamond" w:cs="Arial"/>
                <w:b/>
                <w:sz w:val="22"/>
                <w:szCs w:val="22"/>
              </w:rPr>
              <w:t>Σύνολο</w:t>
            </w:r>
          </w:p>
        </w:tc>
        <w:tc>
          <w:tcPr>
            <w:tcW w:w="1527" w:type="dxa"/>
            <w:tcBorders>
              <w:top w:val="single" w:sz="4" w:space="0" w:color="auto"/>
              <w:bottom w:val="double" w:sz="4" w:space="0" w:color="auto"/>
            </w:tcBorders>
            <w:shd w:val="clear" w:color="auto" w:fill="C4BC96" w:themeFill="background2" w:themeFillShade="BF"/>
            <w:vAlign w:val="bottom"/>
          </w:tcPr>
          <w:p w:rsidR="00AA1834" w:rsidRPr="007941F1" w:rsidRDefault="00203E04" w:rsidP="00EC402C">
            <w:pPr>
              <w:jc w:val="right"/>
              <w:rPr>
                <w:rFonts w:ascii="Garamond" w:hAnsi="Garamond" w:cs="Arial"/>
                <w:b/>
                <w:bCs/>
                <w:sz w:val="22"/>
                <w:szCs w:val="22"/>
              </w:rPr>
            </w:pPr>
            <w:r>
              <w:rPr>
                <w:rFonts w:ascii="Garamond" w:hAnsi="Garamond" w:cs="Arial"/>
                <w:b/>
                <w:bCs/>
                <w:sz w:val="22"/>
                <w:szCs w:val="22"/>
              </w:rPr>
              <w:t>258.309,37</w:t>
            </w:r>
          </w:p>
        </w:tc>
        <w:tc>
          <w:tcPr>
            <w:tcW w:w="236" w:type="dxa"/>
            <w:shd w:val="clear" w:color="auto" w:fill="EEECE1" w:themeFill="background2"/>
          </w:tcPr>
          <w:p w:rsidR="00AA1834" w:rsidRPr="0046209B" w:rsidRDefault="00AA1834" w:rsidP="00653DE3">
            <w:pPr>
              <w:jc w:val="right"/>
              <w:rPr>
                <w:rFonts w:ascii="Garamond" w:hAnsi="Garamond" w:cs="Arial"/>
                <w:b/>
                <w:sz w:val="22"/>
                <w:szCs w:val="22"/>
              </w:rPr>
            </w:pPr>
          </w:p>
        </w:tc>
        <w:tc>
          <w:tcPr>
            <w:tcW w:w="1571" w:type="dxa"/>
            <w:tcBorders>
              <w:top w:val="single" w:sz="4" w:space="0" w:color="auto"/>
              <w:bottom w:val="double" w:sz="4" w:space="0" w:color="auto"/>
            </w:tcBorders>
            <w:shd w:val="clear" w:color="auto" w:fill="EEECE1" w:themeFill="background2"/>
            <w:vAlign w:val="bottom"/>
          </w:tcPr>
          <w:p w:rsidR="00AA1834" w:rsidRPr="007941F1" w:rsidRDefault="00203E04" w:rsidP="004D260B">
            <w:pPr>
              <w:jc w:val="right"/>
              <w:rPr>
                <w:rFonts w:ascii="Garamond" w:hAnsi="Garamond" w:cs="Arial"/>
                <w:b/>
                <w:bCs/>
                <w:sz w:val="22"/>
                <w:szCs w:val="22"/>
              </w:rPr>
            </w:pPr>
            <w:r>
              <w:rPr>
                <w:rFonts w:ascii="Garamond" w:hAnsi="Garamond" w:cs="Arial"/>
                <w:b/>
                <w:bCs/>
                <w:sz w:val="22"/>
                <w:szCs w:val="22"/>
              </w:rPr>
              <w:t>858,44</w:t>
            </w:r>
          </w:p>
        </w:tc>
      </w:tr>
      <w:bookmarkEnd w:id="268"/>
      <w:tr w:rsidR="00AA1834" w:rsidRPr="00587CF4" w:rsidTr="00587CF4">
        <w:trPr>
          <w:trHeight w:val="74"/>
        </w:trPr>
        <w:tc>
          <w:tcPr>
            <w:tcW w:w="5634" w:type="dxa"/>
            <w:shd w:val="clear" w:color="auto" w:fill="EEECE1" w:themeFill="background2"/>
            <w:vAlign w:val="bottom"/>
          </w:tcPr>
          <w:p w:rsidR="00AA1834" w:rsidRPr="00587CF4" w:rsidRDefault="00AA1834" w:rsidP="009F75FD">
            <w:pPr>
              <w:rPr>
                <w:rFonts w:ascii="Garamond" w:hAnsi="Garamond" w:cs="Arial"/>
                <w:b/>
                <w:sz w:val="6"/>
                <w:szCs w:val="6"/>
              </w:rPr>
            </w:pPr>
          </w:p>
        </w:tc>
        <w:tc>
          <w:tcPr>
            <w:tcW w:w="1527" w:type="dxa"/>
            <w:tcBorders>
              <w:top w:val="double" w:sz="4" w:space="0" w:color="auto"/>
            </w:tcBorders>
            <w:shd w:val="clear" w:color="auto" w:fill="C4BC96" w:themeFill="background2" w:themeFillShade="BF"/>
            <w:vAlign w:val="bottom"/>
          </w:tcPr>
          <w:p w:rsidR="00AA1834" w:rsidRPr="00587CF4" w:rsidRDefault="00AA1834" w:rsidP="009F75FD">
            <w:pPr>
              <w:jc w:val="right"/>
              <w:rPr>
                <w:rFonts w:ascii="Garamond" w:hAnsi="Garamond" w:cs="Arial"/>
                <w:b/>
                <w:sz w:val="6"/>
                <w:szCs w:val="6"/>
              </w:rPr>
            </w:pPr>
          </w:p>
        </w:tc>
        <w:tc>
          <w:tcPr>
            <w:tcW w:w="236" w:type="dxa"/>
            <w:shd w:val="clear" w:color="auto" w:fill="EEECE1" w:themeFill="background2"/>
          </w:tcPr>
          <w:p w:rsidR="00AA1834" w:rsidRPr="00587CF4" w:rsidRDefault="00AA1834" w:rsidP="009F75FD">
            <w:pPr>
              <w:jc w:val="right"/>
              <w:rPr>
                <w:rFonts w:ascii="Garamond" w:hAnsi="Garamond" w:cs="Arial"/>
                <w:b/>
                <w:sz w:val="6"/>
                <w:szCs w:val="6"/>
              </w:rPr>
            </w:pPr>
          </w:p>
        </w:tc>
        <w:tc>
          <w:tcPr>
            <w:tcW w:w="1571" w:type="dxa"/>
            <w:tcBorders>
              <w:top w:val="double" w:sz="4" w:space="0" w:color="auto"/>
            </w:tcBorders>
            <w:shd w:val="clear" w:color="auto" w:fill="EEECE1" w:themeFill="background2"/>
            <w:vAlign w:val="bottom"/>
          </w:tcPr>
          <w:p w:rsidR="00AA1834" w:rsidRPr="00587CF4" w:rsidRDefault="00AA1834" w:rsidP="009F75FD">
            <w:pPr>
              <w:jc w:val="right"/>
              <w:rPr>
                <w:rFonts w:ascii="Garamond" w:hAnsi="Garamond" w:cs="Arial"/>
                <w:b/>
                <w:sz w:val="6"/>
                <w:szCs w:val="6"/>
              </w:rPr>
            </w:pPr>
          </w:p>
        </w:tc>
      </w:tr>
    </w:tbl>
    <w:p w:rsidR="00D0397B" w:rsidRPr="00D0397B" w:rsidRDefault="00D0397B" w:rsidP="00D0397B">
      <w:pPr>
        <w:jc w:val="both"/>
        <w:rPr>
          <w:rFonts w:ascii="Garamond" w:hAnsi="Garamond" w:cs="Arial"/>
          <w:sz w:val="10"/>
          <w:szCs w:val="10"/>
        </w:rPr>
      </w:pPr>
    </w:p>
    <w:p w:rsidR="00653DE3" w:rsidRPr="0046209B" w:rsidRDefault="00653DE3" w:rsidP="0046209B">
      <w:pPr>
        <w:spacing w:line="288" w:lineRule="auto"/>
        <w:jc w:val="both"/>
        <w:rPr>
          <w:rFonts w:ascii="Garamond" w:hAnsi="Garamond" w:cs="Arial"/>
          <w:sz w:val="22"/>
          <w:szCs w:val="22"/>
        </w:rPr>
      </w:pPr>
    </w:p>
    <w:p w:rsidR="007C467D" w:rsidRPr="00D0397B" w:rsidRDefault="007C467D" w:rsidP="00C670C0">
      <w:pPr>
        <w:pStyle w:val="Heading2"/>
        <w:keepNext/>
        <w:keepLines w:val="0"/>
        <w:tabs>
          <w:tab w:val="left" w:pos="425"/>
        </w:tabs>
        <w:spacing w:before="0" w:after="0" w:line="288" w:lineRule="auto"/>
        <w:rPr>
          <w:rFonts w:ascii="Garamond" w:hAnsi="Garamond"/>
          <w:iCs w:val="0"/>
          <w:color w:val="1F497D" w:themeColor="text2"/>
          <w:kern w:val="28"/>
          <w:sz w:val="24"/>
          <w:szCs w:val="24"/>
          <w:lang w:eastAsia="el-GR"/>
        </w:rPr>
      </w:pPr>
      <w:bookmarkStart w:id="269" w:name="_Toc452024390"/>
      <w:bookmarkStart w:id="270" w:name="_Toc452033301"/>
      <w:bookmarkStart w:id="271" w:name="_Toc452033845"/>
      <w:bookmarkStart w:id="272" w:name="_Toc452033990"/>
      <w:bookmarkStart w:id="273" w:name="_Toc452034471"/>
      <w:bookmarkStart w:id="274" w:name="_Toc518483952"/>
      <w:r w:rsidRPr="003269F8">
        <w:rPr>
          <w:rFonts w:ascii="Garamond" w:hAnsi="Garamond"/>
          <w:iCs w:val="0"/>
          <w:color w:val="1F497D" w:themeColor="text2"/>
          <w:kern w:val="28"/>
          <w:sz w:val="24"/>
          <w:szCs w:val="24"/>
          <w:lang w:eastAsia="el-GR"/>
        </w:rPr>
        <w:t>1</w:t>
      </w:r>
      <w:r w:rsidR="003269F8" w:rsidRPr="003269F8">
        <w:rPr>
          <w:rFonts w:ascii="Garamond" w:hAnsi="Garamond"/>
          <w:iCs w:val="0"/>
          <w:color w:val="1F497D" w:themeColor="text2"/>
          <w:kern w:val="28"/>
          <w:sz w:val="24"/>
          <w:szCs w:val="24"/>
          <w:lang w:eastAsia="el-GR"/>
        </w:rPr>
        <w:t>1</w:t>
      </w:r>
      <w:r w:rsidRPr="00D0397B">
        <w:rPr>
          <w:rFonts w:ascii="Garamond" w:hAnsi="Garamond"/>
          <w:iCs w:val="0"/>
          <w:color w:val="1F497D" w:themeColor="text2"/>
          <w:kern w:val="28"/>
          <w:sz w:val="24"/>
          <w:szCs w:val="24"/>
          <w:lang w:eastAsia="el-GR"/>
        </w:rPr>
        <w:t>. Ταμείο και διαθέσιμα</w:t>
      </w:r>
      <w:bookmarkEnd w:id="265"/>
      <w:bookmarkEnd w:id="266"/>
      <w:bookmarkEnd w:id="269"/>
      <w:bookmarkEnd w:id="270"/>
      <w:bookmarkEnd w:id="271"/>
      <w:bookmarkEnd w:id="272"/>
      <w:bookmarkEnd w:id="273"/>
      <w:bookmarkEnd w:id="274"/>
    </w:p>
    <w:p w:rsidR="007C467D" w:rsidRPr="00D0397B" w:rsidRDefault="007C467D" w:rsidP="00D0397B">
      <w:pPr>
        <w:jc w:val="both"/>
        <w:rPr>
          <w:rFonts w:ascii="Garamond" w:hAnsi="Garamond" w:cs="Arial"/>
          <w:sz w:val="10"/>
          <w:szCs w:val="10"/>
        </w:rPr>
      </w:pPr>
    </w:p>
    <w:p w:rsidR="007C467D" w:rsidRPr="00993D87" w:rsidRDefault="007C467D" w:rsidP="0046209B">
      <w:pPr>
        <w:spacing w:line="288" w:lineRule="auto"/>
        <w:jc w:val="both"/>
        <w:rPr>
          <w:rFonts w:ascii="Garamond" w:hAnsi="Garamond" w:cs="Arial"/>
          <w:sz w:val="10"/>
          <w:szCs w:val="10"/>
        </w:rPr>
      </w:pPr>
      <w:r w:rsidRPr="0046209B">
        <w:rPr>
          <w:rFonts w:ascii="Garamond" w:hAnsi="Garamond" w:cs="Arial"/>
          <w:sz w:val="22"/>
          <w:szCs w:val="22"/>
        </w:rPr>
        <w:t>Τα διαθέσιμα αντιπροσωπεύουν τραπεζικές καταθέσεις</w:t>
      </w:r>
      <w:r w:rsidR="007941F1">
        <w:rPr>
          <w:rFonts w:ascii="Garamond" w:hAnsi="Garamond" w:cs="Arial"/>
          <w:sz w:val="22"/>
          <w:szCs w:val="22"/>
        </w:rPr>
        <w:t xml:space="preserve"> όψεως.</w:t>
      </w:r>
      <w:r w:rsidRPr="0046209B">
        <w:rPr>
          <w:rFonts w:ascii="Garamond" w:hAnsi="Garamond" w:cs="Arial"/>
          <w:sz w:val="22"/>
          <w:szCs w:val="22"/>
        </w:rPr>
        <w:t xml:space="preserve"> </w:t>
      </w:r>
      <w:r w:rsidR="00C7040F" w:rsidRPr="00D0397B">
        <w:rPr>
          <w:rFonts w:ascii="Garamond" w:hAnsi="Garamond" w:cs="Arial"/>
          <w:sz w:val="22"/>
          <w:szCs w:val="22"/>
        </w:rPr>
        <w:t>Όλα τα ταμειακά διαθέσιμα και ισοδύναμα της Εταιρίας είναι σε ευρώ.</w:t>
      </w:r>
    </w:p>
    <w:tbl>
      <w:tblPr>
        <w:tblW w:w="0" w:type="auto"/>
        <w:tblInd w:w="93" w:type="dxa"/>
        <w:shd w:val="clear" w:color="auto" w:fill="EEECE1" w:themeFill="background2"/>
        <w:tblLayout w:type="fixed"/>
        <w:tblLook w:val="0000"/>
      </w:tblPr>
      <w:tblGrid>
        <w:gridCol w:w="5595"/>
        <w:gridCol w:w="1564"/>
        <w:gridCol w:w="236"/>
        <w:gridCol w:w="1620"/>
      </w:tblGrid>
      <w:tr w:rsidR="00AA1834" w:rsidRPr="0046209B" w:rsidTr="00587CF4">
        <w:trPr>
          <w:trHeight w:val="255"/>
        </w:trPr>
        <w:tc>
          <w:tcPr>
            <w:tcW w:w="5595" w:type="dxa"/>
            <w:shd w:val="clear" w:color="auto" w:fill="EEECE1" w:themeFill="background2"/>
            <w:vAlign w:val="bottom"/>
          </w:tcPr>
          <w:p w:rsidR="00AA1834" w:rsidRPr="0046209B" w:rsidRDefault="00AA1834" w:rsidP="009F75FD">
            <w:pPr>
              <w:jc w:val="both"/>
              <w:rPr>
                <w:rFonts w:ascii="Garamond" w:hAnsi="Garamond" w:cs="Arial"/>
                <w:b/>
                <w:sz w:val="22"/>
                <w:szCs w:val="22"/>
              </w:rPr>
            </w:pPr>
            <w:r w:rsidRPr="0046209B">
              <w:rPr>
                <w:rFonts w:ascii="Garamond" w:hAnsi="Garamond" w:cs="Arial"/>
                <w:b/>
                <w:sz w:val="22"/>
                <w:szCs w:val="22"/>
              </w:rPr>
              <w:t> </w:t>
            </w:r>
          </w:p>
        </w:tc>
        <w:tc>
          <w:tcPr>
            <w:tcW w:w="1564" w:type="dxa"/>
            <w:tcBorders>
              <w:bottom w:val="single" w:sz="4" w:space="0" w:color="auto"/>
            </w:tcBorders>
            <w:shd w:val="clear" w:color="auto" w:fill="C4BC96" w:themeFill="background2" w:themeFillShade="BF"/>
            <w:vAlign w:val="bottom"/>
          </w:tcPr>
          <w:p w:rsidR="00AA1834" w:rsidRPr="00CC5F26" w:rsidRDefault="00AA1834" w:rsidP="009732A2">
            <w:pPr>
              <w:jc w:val="center"/>
              <w:rPr>
                <w:rFonts w:ascii="Garamond" w:hAnsi="Garamond" w:cs="Arial"/>
                <w:b/>
                <w:sz w:val="22"/>
                <w:szCs w:val="22"/>
                <w:lang w:val="en-US"/>
              </w:rPr>
            </w:pPr>
            <w:r w:rsidRPr="0046209B">
              <w:rPr>
                <w:rFonts w:ascii="Garamond" w:hAnsi="Garamond" w:cs="Arial"/>
                <w:b/>
                <w:sz w:val="22"/>
                <w:szCs w:val="22"/>
              </w:rPr>
              <w:t>31.12.</w:t>
            </w:r>
            <w:r>
              <w:rPr>
                <w:rFonts w:ascii="Garamond" w:hAnsi="Garamond" w:cs="Arial"/>
                <w:b/>
                <w:sz w:val="22"/>
                <w:szCs w:val="22"/>
              </w:rPr>
              <w:t>201</w:t>
            </w:r>
            <w:r w:rsidR="009732A2">
              <w:rPr>
                <w:rFonts w:ascii="Garamond" w:hAnsi="Garamond" w:cs="Arial"/>
                <w:b/>
                <w:sz w:val="22"/>
                <w:szCs w:val="22"/>
              </w:rPr>
              <w:t>7</w:t>
            </w:r>
          </w:p>
        </w:tc>
        <w:tc>
          <w:tcPr>
            <w:tcW w:w="236" w:type="dxa"/>
            <w:shd w:val="clear" w:color="auto" w:fill="EEECE1" w:themeFill="background2"/>
            <w:vAlign w:val="bottom"/>
          </w:tcPr>
          <w:p w:rsidR="00AA1834" w:rsidRPr="0046209B" w:rsidRDefault="00AA1834" w:rsidP="009F75FD">
            <w:pPr>
              <w:jc w:val="center"/>
              <w:rPr>
                <w:rFonts w:ascii="Garamond" w:hAnsi="Garamond" w:cs="Arial"/>
                <w:b/>
                <w:sz w:val="22"/>
                <w:szCs w:val="22"/>
              </w:rPr>
            </w:pPr>
          </w:p>
        </w:tc>
        <w:tc>
          <w:tcPr>
            <w:tcW w:w="1620" w:type="dxa"/>
            <w:tcBorders>
              <w:bottom w:val="single" w:sz="4" w:space="0" w:color="auto"/>
            </w:tcBorders>
            <w:shd w:val="clear" w:color="auto" w:fill="EEECE1" w:themeFill="background2"/>
            <w:vAlign w:val="bottom"/>
          </w:tcPr>
          <w:p w:rsidR="00AA1834" w:rsidRPr="00CC5F26" w:rsidRDefault="00AA1834" w:rsidP="004D260B">
            <w:pPr>
              <w:jc w:val="center"/>
              <w:rPr>
                <w:rFonts w:ascii="Garamond" w:hAnsi="Garamond" w:cs="Arial"/>
                <w:b/>
                <w:sz w:val="22"/>
                <w:szCs w:val="22"/>
                <w:lang w:val="en-US"/>
              </w:rPr>
            </w:pPr>
            <w:r w:rsidRPr="0046209B">
              <w:rPr>
                <w:rFonts w:ascii="Garamond" w:hAnsi="Garamond" w:cs="Arial"/>
                <w:b/>
                <w:sz w:val="22"/>
                <w:szCs w:val="22"/>
              </w:rPr>
              <w:t>31.12.</w:t>
            </w:r>
            <w:r>
              <w:rPr>
                <w:rFonts w:ascii="Garamond" w:hAnsi="Garamond" w:cs="Arial"/>
                <w:b/>
                <w:sz w:val="22"/>
                <w:szCs w:val="22"/>
              </w:rPr>
              <w:t>201</w:t>
            </w:r>
            <w:r>
              <w:rPr>
                <w:rFonts w:ascii="Garamond" w:hAnsi="Garamond" w:cs="Arial"/>
                <w:b/>
                <w:sz w:val="22"/>
                <w:szCs w:val="22"/>
                <w:lang w:val="en-US"/>
              </w:rPr>
              <w:t>6</w:t>
            </w:r>
          </w:p>
        </w:tc>
      </w:tr>
      <w:tr w:rsidR="00AA1834" w:rsidRPr="0046209B" w:rsidTr="000024E9">
        <w:trPr>
          <w:trHeight w:val="255"/>
        </w:trPr>
        <w:tc>
          <w:tcPr>
            <w:tcW w:w="5595" w:type="dxa"/>
            <w:shd w:val="clear" w:color="auto" w:fill="EEECE1" w:themeFill="background2"/>
            <w:vAlign w:val="bottom"/>
          </w:tcPr>
          <w:p w:rsidR="00AA1834" w:rsidRDefault="00A11828" w:rsidP="00653DE3">
            <w:pPr>
              <w:rPr>
                <w:rFonts w:ascii="Garamond" w:hAnsi="Garamond" w:cs="Arial"/>
                <w:sz w:val="22"/>
                <w:szCs w:val="22"/>
              </w:rPr>
            </w:pPr>
            <w:r>
              <w:rPr>
                <w:rFonts w:ascii="Garamond" w:hAnsi="Garamond" w:cs="Arial"/>
                <w:sz w:val="22"/>
                <w:szCs w:val="22"/>
              </w:rPr>
              <w:t>Ταμείο</w:t>
            </w:r>
          </w:p>
          <w:p w:rsidR="00A11828" w:rsidRPr="0046209B" w:rsidRDefault="00A11828" w:rsidP="00653DE3">
            <w:pPr>
              <w:rPr>
                <w:rFonts w:ascii="Garamond" w:hAnsi="Garamond" w:cs="Arial"/>
                <w:sz w:val="22"/>
                <w:szCs w:val="22"/>
              </w:rPr>
            </w:pPr>
            <w:r>
              <w:rPr>
                <w:rFonts w:ascii="Garamond" w:hAnsi="Garamond" w:cs="Arial"/>
                <w:sz w:val="22"/>
                <w:szCs w:val="22"/>
              </w:rPr>
              <w:t>Καταθέσεις όψεως</w:t>
            </w:r>
          </w:p>
        </w:tc>
        <w:tc>
          <w:tcPr>
            <w:tcW w:w="1564" w:type="dxa"/>
            <w:tcBorders>
              <w:top w:val="single" w:sz="4" w:space="0" w:color="auto"/>
            </w:tcBorders>
            <w:shd w:val="clear" w:color="auto" w:fill="C4BC96" w:themeFill="background2" w:themeFillShade="BF"/>
            <w:vAlign w:val="bottom"/>
          </w:tcPr>
          <w:p w:rsidR="00AA1834" w:rsidRDefault="00AA1834" w:rsidP="001E44BB">
            <w:pPr>
              <w:jc w:val="right"/>
              <w:rPr>
                <w:rFonts w:ascii="Garamond" w:hAnsi="Garamond" w:cs="Arial"/>
                <w:sz w:val="22"/>
                <w:szCs w:val="22"/>
              </w:rPr>
            </w:pPr>
            <w:r>
              <w:rPr>
                <w:rFonts w:ascii="Garamond" w:hAnsi="Garamond" w:cs="Arial"/>
                <w:sz w:val="22"/>
                <w:szCs w:val="22"/>
              </w:rPr>
              <w:t>1</w:t>
            </w:r>
            <w:r w:rsidR="00A11828">
              <w:rPr>
                <w:rFonts w:ascii="Garamond" w:hAnsi="Garamond" w:cs="Arial"/>
                <w:sz w:val="22"/>
                <w:szCs w:val="22"/>
              </w:rPr>
              <w:t>01</w:t>
            </w:r>
            <w:r>
              <w:rPr>
                <w:rFonts w:ascii="Garamond" w:hAnsi="Garamond" w:cs="Arial"/>
                <w:sz w:val="22"/>
                <w:szCs w:val="22"/>
              </w:rPr>
              <w:t>,</w:t>
            </w:r>
            <w:r w:rsidR="00A11828">
              <w:rPr>
                <w:rFonts w:ascii="Garamond" w:hAnsi="Garamond" w:cs="Arial"/>
                <w:sz w:val="22"/>
                <w:szCs w:val="22"/>
              </w:rPr>
              <w:t>56</w:t>
            </w:r>
          </w:p>
          <w:p w:rsidR="00A11828" w:rsidRPr="007941F1" w:rsidRDefault="00F264CE" w:rsidP="001E44BB">
            <w:pPr>
              <w:jc w:val="right"/>
              <w:rPr>
                <w:rFonts w:ascii="Garamond" w:hAnsi="Garamond" w:cs="Arial"/>
                <w:sz w:val="22"/>
                <w:szCs w:val="22"/>
              </w:rPr>
            </w:pPr>
            <w:r>
              <w:rPr>
                <w:rFonts w:ascii="Garamond" w:hAnsi="Garamond" w:cs="Arial"/>
                <w:sz w:val="22"/>
                <w:szCs w:val="22"/>
              </w:rPr>
              <w:t>1.065.174,50</w:t>
            </w:r>
          </w:p>
        </w:tc>
        <w:tc>
          <w:tcPr>
            <w:tcW w:w="236" w:type="dxa"/>
            <w:shd w:val="clear" w:color="auto" w:fill="EEECE1" w:themeFill="background2"/>
            <w:vAlign w:val="bottom"/>
          </w:tcPr>
          <w:p w:rsidR="00AA1834" w:rsidRPr="0046209B" w:rsidRDefault="00AA1834" w:rsidP="00653DE3">
            <w:pPr>
              <w:jc w:val="right"/>
              <w:rPr>
                <w:rFonts w:ascii="Garamond" w:hAnsi="Garamond" w:cs="Arial"/>
                <w:sz w:val="22"/>
                <w:szCs w:val="22"/>
              </w:rPr>
            </w:pPr>
          </w:p>
        </w:tc>
        <w:tc>
          <w:tcPr>
            <w:tcW w:w="1620" w:type="dxa"/>
            <w:tcBorders>
              <w:top w:val="single" w:sz="4" w:space="0" w:color="auto"/>
            </w:tcBorders>
            <w:shd w:val="clear" w:color="auto" w:fill="EEECE1" w:themeFill="background2"/>
            <w:vAlign w:val="bottom"/>
          </w:tcPr>
          <w:p w:rsidR="00AA1834" w:rsidRDefault="00F264CE" w:rsidP="004D260B">
            <w:pPr>
              <w:jc w:val="right"/>
              <w:rPr>
                <w:rFonts w:ascii="Garamond" w:hAnsi="Garamond" w:cs="Arial"/>
                <w:sz w:val="22"/>
                <w:szCs w:val="22"/>
              </w:rPr>
            </w:pPr>
            <w:r>
              <w:rPr>
                <w:rFonts w:ascii="Garamond" w:hAnsi="Garamond" w:cs="Arial"/>
                <w:sz w:val="22"/>
                <w:szCs w:val="22"/>
              </w:rPr>
              <w:t>--</w:t>
            </w:r>
          </w:p>
          <w:p w:rsidR="00F264CE" w:rsidRPr="007941F1" w:rsidRDefault="00F264CE" w:rsidP="004D260B">
            <w:pPr>
              <w:jc w:val="right"/>
              <w:rPr>
                <w:rFonts w:ascii="Garamond" w:hAnsi="Garamond" w:cs="Arial"/>
                <w:sz w:val="22"/>
                <w:szCs w:val="22"/>
              </w:rPr>
            </w:pPr>
            <w:r>
              <w:rPr>
                <w:rFonts w:ascii="Garamond" w:hAnsi="Garamond" w:cs="Arial"/>
                <w:sz w:val="22"/>
                <w:szCs w:val="22"/>
              </w:rPr>
              <w:t>130.445,73</w:t>
            </w:r>
          </w:p>
        </w:tc>
      </w:tr>
      <w:tr w:rsidR="00AA1834" w:rsidRPr="0046209B" w:rsidTr="000024E9">
        <w:trPr>
          <w:trHeight w:val="270"/>
        </w:trPr>
        <w:tc>
          <w:tcPr>
            <w:tcW w:w="5595" w:type="dxa"/>
            <w:shd w:val="clear" w:color="auto" w:fill="EEECE1" w:themeFill="background2"/>
            <w:vAlign w:val="bottom"/>
          </w:tcPr>
          <w:p w:rsidR="00AA1834" w:rsidRPr="0046209B" w:rsidRDefault="00AA1834" w:rsidP="00653DE3">
            <w:pPr>
              <w:rPr>
                <w:rFonts w:ascii="Garamond" w:hAnsi="Garamond" w:cs="Arial"/>
                <w:b/>
                <w:sz w:val="22"/>
                <w:szCs w:val="22"/>
              </w:rPr>
            </w:pPr>
            <w:r w:rsidRPr="0046209B">
              <w:rPr>
                <w:rFonts w:ascii="Garamond" w:hAnsi="Garamond" w:cs="Arial"/>
                <w:b/>
                <w:sz w:val="22"/>
                <w:szCs w:val="22"/>
              </w:rPr>
              <w:t>Σύνολο</w:t>
            </w:r>
          </w:p>
        </w:tc>
        <w:tc>
          <w:tcPr>
            <w:tcW w:w="1564" w:type="dxa"/>
            <w:tcBorders>
              <w:top w:val="single" w:sz="4" w:space="0" w:color="auto"/>
              <w:bottom w:val="double" w:sz="4" w:space="0" w:color="auto"/>
            </w:tcBorders>
            <w:shd w:val="clear" w:color="auto" w:fill="C4BC96" w:themeFill="background2" w:themeFillShade="BF"/>
            <w:vAlign w:val="bottom"/>
          </w:tcPr>
          <w:p w:rsidR="00AA1834" w:rsidRPr="007941F1" w:rsidRDefault="00F264CE" w:rsidP="00F264CE">
            <w:pPr>
              <w:jc w:val="right"/>
              <w:rPr>
                <w:rFonts w:ascii="Garamond" w:hAnsi="Garamond" w:cs="Arial"/>
                <w:b/>
                <w:sz w:val="22"/>
                <w:szCs w:val="22"/>
              </w:rPr>
            </w:pPr>
            <w:r>
              <w:rPr>
                <w:rFonts w:ascii="Garamond" w:hAnsi="Garamond" w:cs="Arial"/>
                <w:b/>
                <w:sz w:val="22"/>
                <w:szCs w:val="22"/>
              </w:rPr>
              <w:t>1.065.276</w:t>
            </w:r>
            <w:r w:rsidR="00AA1834">
              <w:rPr>
                <w:rFonts w:ascii="Garamond" w:hAnsi="Garamond" w:cs="Arial"/>
                <w:b/>
                <w:sz w:val="22"/>
                <w:szCs w:val="22"/>
              </w:rPr>
              <w:t>,</w:t>
            </w:r>
            <w:r>
              <w:rPr>
                <w:rFonts w:ascii="Garamond" w:hAnsi="Garamond" w:cs="Arial"/>
                <w:b/>
                <w:sz w:val="22"/>
                <w:szCs w:val="22"/>
              </w:rPr>
              <w:t>06</w:t>
            </w:r>
          </w:p>
        </w:tc>
        <w:tc>
          <w:tcPr>
            <w:tcW w:w="236" w:type="dxa"/>
            <w:shd w:val="clear" w:color="auto" w:fill="EEECE1" w:themeFill="background2"/>
            <w:vAlign w:val="bottom"/>
          </w:tcPr>
          <w:p w:rsidR="00AA1834" w:rsidRPr="0046209B" w:rsidRDefault="00AA1834" w:rsidP="00653DE3">
            <w:pPr>
              <w:jc w:val="right"/>
              <w:rPr>
                <w:rFonts w:ascii="Garamond" w:hAnsi="Garamond" w:cs="Arial"/>
                <w:b/>
                <w:sz w:val="22"/>
                <w:szCs w:val="22"/>
              </w:rPr>
            </w:pPr>
          </w:p>
        </w:tc>
        <w:tc>
          <w:tcPr>
            <w:tcW w:w="1620" w:type="dxa"/>
            <w:tcBorders>
              <w:top w:val="single" w:sz="4" w:space="0" w:color="auto"/>
              <w:bottom w:val="double" w:sz="4" w:space="0" w:color="auto"/>
            </w:tcBorders>
            <w:shd w:val="clear" w:color="auto" w:fill="EEECE1" w:themeFill="background2"/>
            <w:vAlign w:val="bottom"/>
          </w:tcPr>
          <w:p w:rsidR="00AA1834" w:rsidRPr="007941F1" w:rsidRDefault="00AA1834" w:rsidP="004D260B">
            <w:pPr>
              <w:jc w:val="right"/>
              <w:rPr>
                <w:rFonts w:ascii="Garamond" w:hAnsi="Garamond" w:cs="Arial"/>
                <w:b/>
                <w:sz w:val="22"/>
                <w:szCs w:val="22"/>
              </w:rPr>
            </w:pPr>
            <w:r>
              <w:rPr>
                <w:rFonts w:ascii="Garamond" w:hAnsi="Garamond" w:cs="Arial"/>
                <w:b/>
                <w:sz w:val="22"/>
                <w:szCs w:val="22"/>
              </w:rPr>
              <w:t>130.445,73</w:t>
            </w:r>
          </w:p>
        </w:tc>
      </w:tr>
      <w:tr w:rsidR="00AA1834" w:rsidRPr="00587CF4" w:rsidTr="00587CF4">
        <w:trPr>
          <w:trHeight w:val="74"/>
        </w:trPr>
        <w:tc>
          <w:tcPr>
            <w:tcW w:w="5595" w:type="dxa"/>
            <w:shd w:val="clear" w:color="auto" w:fill="EEECE1" w:themeFill="background2"/>
            <w:vAlign w:val="bottom"/>
          </w:tcPr>
          <w:p w:rsidR="00AA1834" w:rsidRPr="00587CF4" w:rsidRDefault="00AA1834" w:rsidP="009F75FD">
            <w:pPr>
              <w:rPr>
                <w:rFonts w:ascii="Garamond" w:hAnsi="Garamond" w:cs="Arial"/>
                <w:b/>
                <w:sz w:val="6"/>
                <w:szCs w:val="6"/>
              </w:rPr>
            </w:pPr>
          </w:p>
        </w:tc>
        <w:tc>
          <w:tcPr>
            <w:tcW w:w="1564" w:type="dxa"/>
            <w:tcBorders>
              <w:top w:val="double" w:sz="4" w:space="0" w:color="auto"/>
            </w:tcBorders>
            <w:shd w:val="clear" w:color="auto" w:fill="C4BC96" w:themeFill="background2" w:themeFillShade="BF"/>
            <w:vAlign w:val="bottom"/>
          </w:tcPr>
          <w:p w:rsidR="00AA1834" w:rsidRPr="00587CF4" w:rsidRDefault="00AA1834" w:rsidP="009F75FD">
            <w:pPr>
              <w:jc w:val="right"/>
              <w:rPr>
                <w:rFonts w:ascii="Garamond" w:hAnsi="Garamond" w:cs="Arial"/>
                <w:b/>
                <w:sz w:val="6"/>
                <w:szCs w:val="6"/>
              </w:rPr>
            </w:pPr>
          </w:p>
        </w:tc>
        <w:tc>
          <w:tcPr>
            <w:tcW w:w="236" w:type="dxa"/>
            <w:shd w:val="clear" w:color="auto" w:fill="EEECE1" w:themeFill="background2"/>
            <w:vAlign w:val="bottom"/>
          </w:tcPr>
          <w:p w:rsidR="00AA1834" w:rsidRPr="00587CF4" w:rsidRDefault="00AA1834" w:rsidP="009F75FD">
            <w:pPr>
              <w:jc w:val="right"/>
              <w:rPr>
                <w:rFonts w:ascii="Garamond" w:hAnsi="Garamond" w:cs="Arial"/>
                <w:b/>
                <w:sz w:val="6"/>
                <w:szCs w:val="6"/>
              </w:rPr>
            </w:pPr>
          </w:p>
        </w:tc>
        <w:tc>
          <w:tcPr>
            <w:tcW w:w="1620" w:type="dxa"/>
            <w:tcBorders>
              <w:top w:val="double" w:sz="4" w:space="0" w:color="auto"/>
            </w:tcBorders>
            <w:shd w:val="clear" w:color="auto" w:fill="EEECE1" w:themeFill="background2"/>
            <w:vAlign w:val="bottom"/>
          </w:tcPr>
          <w:p w:rsidR="00AA1834" w:rsidRPr="00587CF4" w:rsidRDefault="00AA1834" w:rsidP="009F75FD">
            <w:pPr>
              <w:jc w:val="right"/>
              <w:rPr>
                <w:rFonts w:ascii="Garamond" w:hAnsi="Garamond" w:cs="Arial"/>
                <w:b/>
                <w:sz w:val="6"/>
                <w:szCs w:val="6"/>
              </w:rPr>
            </w:pPr>
          </w:p>
        </w:tc>
      </w:tr>
    </w:tbl>
    <w:p w:rsidR="00D0397B" w:rsidRPr="00D0397B" w:rsidRDefault="00D0397B" w:rsidP="00D0397B">
      <w:pPr>
        <w:jc w:val="both"/>
        <w:rPr>
          <w:rFonts w:ascii="Garamond" w:hAnsi="Garamond" w:cs="Arial"/>
          <w:sz w:val="10"/>
          <w:szCs w:val="10"/>
        </w:rPr>
      </w:pPr>
      <w:bookmarkStart w:id="275" w:name="_Toc104024334"/>
      <w:bookmarkStart w:id="276" w:name="_Toc129147773"/>
    </w:p>
    <w:p w:rsidR="00653DE3" w:rsidRDefault="00751D42" w:rsidP="00993D87">
      <w:pPr>
        <w:spacing w:line="288" w:lineRule="auto"/>
        <w:jc w:val="both"/>
        <w:rPr>
          <w:rFonts w:ascii="Garamond" w:hAnsi="Garamond" w:cs="Arial"/>
          <w:sz w:val="22"/>
          <w:szCs w:val="22"/>
        </w:rPr>
      </w:pPr>
      <w:r>
        <w:rPr>
          <w:rFonts w:ascii="Garamond" w:hAnsi="Garamond" w:cs="Arial"/>
          <w:sz w:val="22"/>
          <w:szCs w:val="22"/>
        </w:rPr>
        <w:t>Τα ανωτέρω υπόλοιπα είναι κατατεθειμένα</w:t>
      </w:r>
      <w:r w:rsidR="00D0397B" w:rsidRPr="00C7040F">
        <w:rPr>
          <w:rFonts w:ascii="Garamond" w:hAnsi="Garamond" w:cs="Arial"/>
          <w:sz w:val="22"/>
          <w:szCs w:val="22"/>
        </w:rPr>
        <w:t xml:space="preserve"> στην ALPHA ΤΡΑΠΕΖΑ ΑΕ</w:t>
      </w:r>
      <w:r w:rsidR="00C7040F" w:rsidRPr="00C7040F">
        <w:rPr>
          <w:rFonts w:ascii="Garamond" w:hAnsi="Garamond" w:cs="Arial"/>
          <w:sz w:val="22"/>
          <w:szCs w:val="22"/>
        </w:rPr>
        <w:t>,</w:t>
      </w:r>
      <w:r w:rsidR="00D0397B" w:rsidRPr="00C7040F">
        <w:rPr>
          <w:rFonts w:ascii="Garamond" w:hAnsi="Garamond" w:cs="Arial"/>
          <w:sz w:val="22"/>
          <w:szCs w:val="22"/>
        </w:rPr>
        <w:t xml:space="preserve"> </w:t>
      </w:r>
      <w:r w:rsidR="00C7040F" w:rsidRPr="00C7040F">
        <w:rPr>
          <w:rFonts w:ascii="Garamond" w:hAnsi="Garamond" w:cs="Arial"/>
          <w:sz w:val="22"/>
          <w:szCs w:val="22"/>
        </w:rPr>
        <w:t>η οποία γ</w:t>
      </w:r>
      <w:r w:rsidR="00D0397B" w:rsidRPr="00C7040F">
        <w:rPr>
          <w:rFonts w:ascii="Garamond" w:hAnsi="Garamond" w:cs="Arial"/>
          <w:sz w:val="22"/>
          <w:szCs w:val="22"/>
        </w:rPr>
        <w:t xml:space="preserve">ια σκοπούς διαβάθμισης πιστωτικού κινδύνου </w:t>
      </w:r>
      <w:r w:rsidR="00D0397B" w:rsidRPr="007C1620">
        <w:rPr>
          <w:rFonts w:ascii="Garamond" w:hAnsi="Garamond" w:cs="Arial"/>
          <w:sz w:val="22"/>
          <w:szCs w:val="22"/>
        </w:rPr>
        <w:t>κα</w:t>
      </w:r>
      <w:r w:rsidR="00E836D1" w:rsidRPr="007C1620">
        <w:rPr>
          <w:rFonts w:ascii="Garamond" w:hAnsi="Garamond" w:cs="Arial"/>
          <w:sz w:val="22"/>
          <w:szCs w:val="22"/>
        </w:rPr>
        <w:t xml:space="preserve">τατάσσεται ως </w:t>
      </w:r>
      <w:r w:rsidR="007C1620" w:rsidRPr="00192DA7">
        <w:rPr>
          <w:rFonts w:ascii="Garamond" w:hAnsi="Garamond" w:cs="Arial"/>
          <w:sz w:val="22"/>
          <w:szCs w:val="22"/>
          <w:lang w:val="en-US"/>
        </w:rPr>
        <w:t>CCC</w:t>
      </w:r>
      <w:r w:rsidR="00487AEF" w:rsidRPr="00192DA7">
        <w:rPr>
          <w:rFonts w:ascii="Garamond" w:hAnsi="Garamond" w:cs="Arial"/>
          <w:sz w:val="22"/>
          <w:szCs w:val="22"/>
        </w:rPr>
        <w:t>+</w:t>
      </w:r>
      <w:r w:rsidR="00E836D1" w:rsidRPr="00487AEF">
        <w:rPr>
          <w:rFonts w:ascii="Garamond" w:hAnsi="Garamond" w:cs="Arial"/>
          <w:sz w:val="22"/>
          <w:szCs w:val="22"/>
        </w:rPr>
        <w:t xml:space="preserve"> σύμφωνα με το</w:t>
      </w:r>
      <w:r w:rsidR="00D0397B" w:rsidRPr="00487AEF">
        <w:rPr>
          <w:rFonts w:ascii="Garamond" w:hAnsi="Garamond" w:cs="Arial"/>
          <w:sz w:val="22"/>
          <w:szCs w:val="22"/>
        </w:rPr>
        <w:t xml:space="preserve"> Διεθνή Οίκο Πιστοληπτικής Αξιολόγησης </w:t>
      </w:r>
      <w:r w:rsidR="00F463FE">
        <w:rPr>
          <w:rFonts w:ascii="Garamond" w:hAnsi="Garamond" w:cs="Arial"/>
          <w:sz w:val="22"/>
          <w:szCs w:val="22"/>
          <w:lang w:val="en-US"/>
        </w:rPr>
        <w:t>Standard</w:t>
      </w:r>
      <w:r w:rsidR="00F463FE" w:rsidRPr="00F463FE">
        <w:rPr>
          <w:rFonts w:ascii="Garamond" w:hAnsi="Garamond" w:cs="Arial"/>
          <w:sz w:val="22"/>
          <w:szCs w:val="22"/>
        </w:rPr>
        <w:t xml:space="preserve"> &amp; </w:t>
      </w:r>
      <w:r w:rsidR="00F463FE">
        <w:rPr>
          <w:rFonts w:ascii="Garamond" w:hAnsi="Garamond" w:cs="Arial"/>
          <w:sz w:val="22"/>
          <w:szCs w:val="22"/>
          <w:lang w:val="en-US"/>
        </w:rPr>
        <w:t>Poor</w:t>
      </w:r>
      <w:r w:rsidR="00F463FE" w:rsidRPr="00F463FE">
        <w:rPr>
          <w:rFonts w:ascii="Garamond" w:hAnsi="Garamond" w:cs="Arial"/>
          <w:sz w:val="22"/>
          <w:szCs w:val="22"/>
        </w:rPr>
        <w:t>’</w:t>
      </w:r>
      <w:r w:rsidR="00F463FE">
        <w:rPr>
          <w:rFonts w:ascii="Garamond" w:hAnsi="Garamond" w:cs="Arial"/>
          <w:sz w:val="22"/>
          <w:szCs w:val="22"/>
          <w:lang w:val="en-US"/>
        </w:rPr>
        <w:t>s</w:t>
      </w:r>
      <w:r w:rsidR="00D0397B" w:rsidRPr="00487AEF">
        <w:rPr>
          <w:rFonts w:ascii="Garamond" w:hAnsi="Garamond" w:cs="Arial"/>
          <w:sz w:val="22"/>
          <w:szCs w:val="22"/>
        </w:rPr>
        <w:t>.</w:t>
      </w:r>
      <w:bookmarkStart w:id="277" w:name="_Toc349032895"/>
      <w:r>
        <w:rPr>
          <w:rFonts w:ascii="Garamond" w:hAnsi="Garamond" w:cs="Arial"/>
          <w:sz w:val="22"/>
          <w:szCs w:val="22"/>
        </w:rPr>
        <w:t xml:space="preserve"> </w:t>
      </w:r>
    </w:p>
    <w:p w:rsidR="007941F1" w:rsidRDefault="007941F1" w:rsidP="00993D87">
      <w:pPr>
        <w:spacing w:line="288" w:lineRule="auto"/>
        <w:jc w:val="both"/>
        <w:rPr>
          <w:rFonts w:ascii="Garamond" w:hAnsi="Garamond" w:cs="Arial"/>
          <w:sz w:val="22"/>
          <w:szCs w:val="22"/>
        </w:rPr>
      </w:pPr>
    </w:p>
    <w:p w:rsidR="00D0397B" w:rsidRPr="00D0397B" w:rsidRDefault="00D0397B" w:rsidP="00993D87">
      <w:pPr>
        <w:pStyle w:val="Heading2"/>
        <w:keepNext/>
        <w:keepLines w:val="0"/>
        <w:tabs>
          <w:tab w:val="left" w:pos="425"/>
        </w:tabs>
        <w:spacing w:before="0" w:after="0" w:line="288" w:lineRule="auto"/>
        <w:rPr>
          <w:rFonts w:ascii="Garamond" w:hAnsi="Garamond"/>
          <w:iCs w:val="0"/>
          <w:color w:val="1F497D" w:themeColor="text2"/>
          <w:kern w:val="28"/>
          <w:sz w:val="24"/>
          <w:szCs w:val="24"/>
          <w:lang w:eastAsia="el-GR"/>
        </w:rPr>
      </w:pPr>
      <w:bookmarkStart w:id="278" w:name="_Toc452024391"/>
      <w:bookmarkStart w:id="279" w:name="_Toc452033302"/>
      <w:bookmarkStart w:id="280" w:name="_Toc452033846"/>
      <w:bookmarkStart w:id="281" w:name="_Toc452033991"/>
      <w:bookmarkStart w:id="282" w:name="_Toc452034472"/>
      <w:bookmarkStart w:id="283" w:name="_Toc518483953"/>
      <w:r w:rsidRPr="00D0397B">
        <w:rPr>
          <w:rFonts w:ascii="Garamond" w:hAnsi="Garamond"/>
          <w:iCs w:val="0"/>
          <w:color w:val="1F497D" w:themeColor="text2"/>
          <w:kern w:val="28"/>
          <w:sz w:val="24"/>
          <w:szCs w:val="24"/>
          <w:lang w:eastAsia="el-GR"/>
        </w:rPr>
        <w:t>Καθαρή Θέση και Υποχρεώσεις</w:t>
      </w:r>
      <w:bookmarkEnd w:id="277"/>
      <w:bookmarkEnd w:id="278"/>
      <w:bookmarkEnd w:id="279"/>
      <w:bookmarkEnd w:id="280"/>
      <w:bookmarkEnd w:id="281"/>
      <w:bookmarkEnd w:id="282"/>
      <w:bookmarkEnd w:id="283"/>
      <w:r w:rsidRPr="00D0397B">
        <w:rPr>
          <w:rFonts w:ascii="Garamond" w:hAnsi="Garamond"/>
          <w:iCs w:val="0"/>
          <w:color w:val="1F497D" w:themeColor="text2"/>
          <w:kern w:val="28"/>
          <w:sz w:val="24"/>
          <w:szCs w:val="24"/>
          <w:lang w:eastAsia="el-GR"/>
        </w:rPr>
        <w:t xml:space="preserve"> </w:t>
      </w:r>
    </w:p>
    <w:p w:rsidR="007C467D" w:rsidRPr="00D0397B" w:rsidRDefault="007C467D" w:rsidP="00C670C0">
      <w:pPr>
        <w:pStyle w:val="Heading2"/>
        <w:keepNext/>
        <w:keepLines w:val="0"/>
        <w:tabs>
          <w:tab w:val="left" w:pos="425"/>
        </w:tabs>
        <w:spacing w:before="0" w:after="0" w:line="288" w:lineRule="auto"/>
        <w:rPr>
          <w:rFonts w:ascii="Garamond" w:hAnsi="Garamond"/>
          <w:iCs w:val="0"/>
          <w:color w:val="1F497D" w:themeColor="text2"/>
          <w:kern w:val="28"/>
          <w:sz w:val="24"/>
          <w:szCs w:val="24"/>
          <w:lang w:eastAsia="el-GR"/>
        </w:rPr>
      </w:pPr>
      <w:bookmarkStart w:id="284" w:name="_Toc452024392"/>
      <w:bookmarkStart w:id="285" w:name="_Toc452033303"/>
      <w:bookmarkStart w:id="286" w:name="_Toc452033847"/>
      <w:bookmarkStart w:id="287" w:name="_Toc452033992"/>
      <w:bookmarkStart w:id="288" w:name="_Toc452034473"/>
      <w:bookmarkStart w:id="289" w:name="_Toc518483954"/>
      <w:r w:rsidRPr="00D0397B">
        <w:rPr>
          <w:rFonts w:ascii="Garamond" w:hAnsi="Garamond"/>
          <w:iCs w:val="0"/>
          <w:color w:val="1F497D" w:themeColor="text2"/>
          <w:kern w:val="28"/>
          <w:sz w:val="24"/>
          <w:szCs w:val="24"/>
          <w:lang w:eastAsia="el-GR"/>
        </w:rPr>
        <w:t>1</w:t>
      </w:r>
      <w:r w:rsidR="003269F8">
        <w:rPr>
          <w:rFonts w:ascii="Garamond" w:hAnsi="Garamond"/>
          <w:iCs w:val="0"/>
          <w:color w:val="1F497D" w:themeColor="text2"/>
          <w:kern w:val="28"/>
          <w:sz w:val="24"/>
          <w:szCs w:val="24"/>
          <w:lang w:eastAsia="el-GR"/>
        </w:rPr>
        <w:t>2</w:t>
      </w:r>
      <w:r w:rsidRPr="00D0397B">
        <w:rPr>
          <w:rFonts w:ascii="Garamond" w:hAnsi="Garamond"/>
          <w:iCs w:val="0"/>
          <w:color w:val="1F497D" w:themeColor="text2"/>
          <w:kern w:val="28"/>
          <w:sz w:val="24"/>
          <w:szCs w:val="24"/>
          <w:lang w:eastAsia="el-GR"/>
        </w:rPr>
        <w:t>. Καθαρή θέση</w:t>
      </w:r>
      <w:bookmarkEnd w:id="275"/>
      <w:bookmarkEnd w:id="276"/>
      <w:bookmarkEnd w:id="284"/>
      <w:bookmarkEnd w:id="285"/>
      <w:bookmarkEnd w:id="286"/>
      <w:bookmarkEnd w:id="287"/>
      <w:bookmarkEnd w:id="288"/>
      <w:bookmarkEnd w:id="289"/>
    </w:p>
    <w:p w:rsidR="007C467D" w:rsidRPr="00D0397B" w:rsidRDefault="007C467D" w:rsidP="00D0397B">
      <w:pPr>
        <w:jc w:val="both"/>
        <w:rPr>
          <w:rFonts w:ascii="Garamond" w:hAnsi="Garamond" w:cs="Arial"/>
          <w:sz w:val="10"/>
          <w:szCs w:val="10"/>
        </w:rPr>
      </w:pPr>
    </w:p>
    <w:p w:rsidR="007941F1" w:rsidRPr="0046209B" w:rsidRDefault="007941F1" w:rsidP="007941F1">
      <w:pPr>
        <w:spacing w:line="288" w:lineRule="auto"/>
        <w:jc w:val="both"/>
        <w:rPr>
          <w:rFonts w:ascii="Garamond" w:hAnsi="Garamond" w:cs="Arial"/>
          <w:b/>
          <w:sz w:val="22"/>
          <w:szCs w:val="22"/>
        </w:rPr>
      </w:pPr>
      <w:r w:rsidRPr="0046209B">
        <w:rPr>
          <w:rFonts w:ascii="Garamond" w:hAnsi="Garamond" w:cs="Arial"/>
          <w:b/>
          <w:sz w:val="22"/>
          <w:szCs w:val="22"/>
        </w:rPr>
        <w:t>i) Μετοχικό Κεφάλαιο:</w:t>
      </w:r>
    </w:p>
    <w:p w:rsidR="007941F1" w:rsidRPr="0046209B" w:rsidRDefault="007941F1" w:rsidP="007941F1">
      <w:pPr>
        <w:spacing w:line="288" w:lineRule="auto"/>
        <w:jc w:val="both"/>
        <w:rPr>
          <w:rFonts w:ascii="Garamond" w:hAnsi="Garamond" w:cs="Arial"/>
          <w:sz w:val="22"/>
          <w:szCs w:val="22"/>
        </w:rPr>
      </w:pPr>
      <w:r w:rsidRPr="0046209B">
        <w:rPr>
          <w:rFonts w:ascii="Garamond" w:hAnsi="Garamond" w:cs="Arial"/>
          <w:sz w:val="22"/>
          <w:szCs w:val="22"/>
        </w:rPr>
        <w:t xml:space="preserve">Το μετοχικό κεφάλαιο της Εταιρίας αποτελείται από </w:t>
      </w:r>
      <w:r>
        <w:rPr>
          <w:rFonts w:ascii="Garamond" w:hAnsi="Garamond" w:cs="Arial"/>
          <w:sz w:val="22"/>
          <w:szCs w:val="22"/>
        </w:rPr>
        <w:t>3</w:t>
      </w:r>
      <w:r w:rsidRPr="0046209B">
        <w:rPr>
          <w:rFonts w:ascii="Garamond" w:hAnsi="Garamond" w:cs="Arial"/>
          <w:sz w:val="22"/>
          <w:szCs w:val="22"/>
        </w:rPr>
        <w:t>.</w:t>
      </w:r>
      <w:r>
        <w:rPr>
          <w:rFonts w:ascii="Garamond" w:hAnsi="Garamond" w:cs="Arial"/>
          <w:sz w:val="22"/>
          <w:szCs w:val="22"/>
        </w:rPr>
        <w:t>5</w:t>
      </w:r>
      <w:r w:rsidRPr="0046209B">
        <w:rPr>
          <w:rFonts w:ascii="Garamond" w:hAnsi="Garamond" w:cs="Arial"/>
          <w:sz w:val="22"/>
          <w:szCs w:val="22"/>
        </w:rPr>
        <w:t>00 κοινές πλήρως εξοφλημένες μετοχές, ονομαστικής αξίας € 1</w:t>
      </w:r>
      <w:r>
        <w:rPr>
          <w:rFonts w:ascii="Garamond" w:hAnsi="Garamond" w:cs="Arial"/>
          <w:sz w:val="22"/>
          <w:szCs w:val="22"/>
        </w:rPr>
        <w:t>00</w:t>
      </w:r>
      <w:r w:rsidRPr="0046209B">
        <w:rPr>
          <w:rFonts w:ascii="Garamond" w:hAnsi="Garamond" w:cs="Arial"/>
          <w:sz w:val="22"/>
          <w:szCs w:val="22"/>
        </w:rPr>
        <w:t xml:space="preserve">,00 η κάθε μία. Το σύνολο του μετοχικού κεφαλαίου ανέρχεται σε € </w:t>
      </w:r>
      <w:r>
        <w:rPr>
          <w:rFonts w:ascii="Garamond" w:hAnsi="Garamond" w:cs="Arial"/>
          <w:sz w:val="22"/>
          <w:szCs w:val="22"/>
        </w:rPr>
        <w:t>35</w:t>
      </w:r>
      <w:r w:rsidRPr="0046209B">
        <w:rPr>
          <w:rFonts w:ascii="Garamond" w:hAnsi="Garamond" w:cs="Arial"/>
          <w:sz w:val="22"/>
          <w:szCs w:val="22"/>
        </w:rPr>
        <w:t>0.</w:t>
      </w:r>
      <w:r>
        <w:rPr>
          <w:rFonts w:ascii="Garamond" w:hAnsi="Garamond" w:cs="Arial"/>
          <w:sz w:val="22"/>
          <w:szCs w:val="22"/>
        </w:rPr>
        <w:t>0</w:t>
      </w:r>
      <w:r w:rsidRPr="0046209B">
        <w:rPr>
          <w:rFonts w:ascii="Garamond" w:hAnsi="Garamond" w:cs="Arial"/>
          <w:sz w:val="22"/>
          <w:szCs w:val="22"/>
        </w:rPr>
        <w:t>00,00</w:t>
      </w:r>
      <w:r>
        <w:rPr>
          <w:rFonts w:ascii="Garamond" w:hAnsi="Garamond" w:cs="Arial"/>
          <w:sz w:val="22"/>
          <w:szCs w:val="22"/>
        </w:rPr>
        <w:t xml:space="preserve"> και αποτελεί </w:t>
      </w:r>
      <w:r w:rsidRPr="0046209B">
        <w:rPr>
          <w:rFonts w:ascii="Garamond" w:hAnsi="Garamond" w:cs="Arial"/>
          <w:sz w:val="22"/>
          <w:szCs w:val="22"/>
        </w:rPr>
        <w:t>το αρχικό</w:t>
      </w:r>
      <w:r>
        <w:rPr>
          <w:rFonts w:ascii="Garamond" w:hAnsi="Garamond" w:cs="Arial"/>
          <w:sz w:val="22"/>
          <w:szCs w:val="22"/>
        </w:rPr>
        <w:t xml:space="preserve"> μετοχικό</w:t>
      </w:r>
      <w:r w:rsidRPr="0046209B">
        <w:rPr>
          <w:rFonts w:ascii="Garamond" w:hAnsi="Garamond" w:cs="Arial"/>
          <w:sz w:val="22"/>
          <w:szCs w:val="22"/>
        </w:rPr>
        <w:t xml:space="preserve"> κεφάλαιο </w:t>
      </w:r>
      <w:r>
        <w:rPr>
          <w:rFonts w:ascii="Garamond" w:hAnsi="Garamond" w:cs="Arial"/>
          <w:sz w:val="22"/>
          <w:szCs w:val="22"/>
        </w:rPr>
        <w:t xml:space="preserve">ιδρύσεως της Εταιρίας </w:t>
      </w:r>
      <w:r w:rsidRPr="0046209B">
        <w:rPr>
          <w:rFonts w:ascii="Garamond" w:hAnsi="Garamond" w:cs="Arial"/>
          <w:sz w:val="22"/>
          <w:szCs w:val="22"/>
        </w:rPr>
        <w:t xml:space="preserve">το οποίο έχει καταβληθεί ολοσχερώς από τους μετόχους. </w:t>
      </w:r>
    </w:p>
    <w:p w:rsidR="007941F1" w:rsidRDefault="007941F1" w:rsidP="007941F1">
      <w:pPr>
        <w:spacing w:line="288" w:lineRule="auto"/>
        <w:jc w:val="both"/>
        <w:rPr>
          <w:rFonts w:ascii="Garamond" w:hAnsi="Garamond" w:cs="Arial"/>
          <w:b/>
          <w:sz w:val="22"/>
          <w:szCs w:val="22"/>
        </w:rPr>
      </w:pPr>
    </w:p>
    <w:p w:rsidR="007941F1" w:rsidRPr="0046209B" w:rsidRDefault="007941F1" w:rsidP="007941F1">
      <w:pPr>
        <w:spacing w:line="288" w:lineRule="auto"/>
        <w:jc w:val="both"/>
        <w:rPr>
          <w:rFonts w:ascii="Garamond" w:hAnsi="Garamond" w:cs="Arial"/>
          <w:b/>
          <w:sz w:val="22"/>
          <w:szCs w:val="22"/>
        </w:rPr>
      </w:pPr>
      <w:r w:rsidRPr="0046209B">
        <w:rPr>
          <w:rFonts w:ascii="Garamond" w:hAnsi="Garamond" w:cs="Arial"/>
          <w:b/>
          <w:sz w:val="22"/>
          <w:szCs w:val="22"/>
        </w:rPr>
        <w:t>ii) Αποθεματικά:</w:t>
      </w:r>
    </w:p>
    <w:p w:rsidR="007941F1" w:rsidRDefault="007941F1" w:rsidP="007941F1">
      <w:pPr>
        <w:spacing w:line="288" w:lineRule="auto"/>
        <w:jc w:val="both"/>
        <w:rPr>
          <w:rFonts w:ascii="Garamond" w:hAnsi="Garamond" w:cs="Arial"/>
          <w:sz w:val="22"/>
          <w:szCs w:val="22"/>
        </w:rPr>
      </w:pPr>
      <w:r w:rsidRPr="0046209B">
        <w:rPr>
          <w:rFonts w:ascii="Garamond" w:hAnsi="Garamond" w:cs="Arial"/>
          <w:sz w:val="22"/>
          <w:szCs w:val="22"/>
        </w:rPr>
        <w:lastRenderedPageBreak/>
        <w:t xml:space="preserve">Σύμφωνα με την ελληνική εμπορική νομοθεσία, η Εταιρία είναι υποχρεωμένη να παρακρατεί  από τα καθαρά λογιστικά της κέρδη ελάχιστο ποσοστό 5% ετησίως ως τακτικό αποθεματικό. Η παρακράτηση παύει να είναι υποχρεωτική όταν το σύνολο του τακτικού αποθεματικού υπερβεί το εν τρίτο του καταβεβλημένου μετοχικού κεφαλαίου. Το αποθεματικό αυτό το οποίο είναι φορολογημένο δεν μπορεί να διανεμηθεί καθόλη τη διάρκεια ζωής της Εταιρίας και προορίζεται για την κάλυψη τυχόν χρεωστικού υπολοίπου του λογαριασμού κερδών και </w:t>
      </w:r>
      <w:r w:rsidRPr="00C7040F">
        <w:rPr>
          <w:rFonts w:ascii="Garamond" w:hAnsi="Garamond" w:cs="Arial"/>
          <w:sz w:val="22"/>
          <w:szCs w:val="22"/>
        </w:rPr>
        <w:t xml:space="preserve">ζημιών. </w:t>
      </w:r>
    </w:p>
    <w:p w:rsidR="007941F1" w:rsidRPr="0046209B" w:rsidRDefault="007941F1" w:rsidP="007941F1">
      <w:pPr>
        <w:spacing w:line="288" w:lineRule="auto"/>
        <w:jc w:val="both"/>
        <w:rPr>
          <w:rFonts w:ascii="Garamond" w:hAnsi="Garamond" w:cs="Arial"/>
          <w:b/>
          <w:sz w:val="22"/>
          <w:szCs w:val="22"/>
        </w:rPr>
      </w:pPr>
      <w:r w:rsidRPr="0046209B">
        <w:rPr>
          <w:rFonts w:ascii="Garamond" w:hAnsi="Garamond" w:cs="Arial"/>
          <w:b/>
          <w:sz w:val="22"/>
          <w:szCs w:val="22"/>
        </w:rPr>
        <w:t>iii) Αποτελέσματα εις νέο:</w:t>
      </w:r>
    </w:p>
    <w:p w:rsidR="007941F1" w:rsidRPr="0046209B" w:rsidRDefault="007941F1" w:rsidP="007941F1">
      <w:pPr>
        <w:spacing w:line="288" w:lineRule="auto"/>
        <w:jc w:val="both"/>
        <w:rPr>
          <w:rFonts w:ascii="Garamond" w:hAnsi="Garamond" w:cs="Arial"/>
          <w:sz w:val="22"/>
          <w:szCs w:val="22"/>
        </w:rPr>
      </w:pPr>
      <w:r w:rsidRPr="00965387">
        <w:rPr>
          <w:rFonts w:ascii="Garamond" w:hAnsi="Garamond" w:cs="Arial"/>
          <w:sz w:val="22"/>
          <w:szCs w:val="22"/>
        </w:rPr>
        <w:t xml:space="preserve">Στην </w:t>
      </w:r>
      <w:r w:rsidR="00192DA7" w:rsidRPr="00965387">
        <w:rPr>
          <w:rFonts w:ascii="Garamond" w:hAnsi="Garamond" w:cs="Arial"/>
          <w:sz w:val="22"/>
          <w:szCs w:val="22"/>
        </w:rPr>
        <w:t>3η</w:t>
      </w:r>
      <w:r w:rsidRPr="00965387">
        <w:rPr>
          <w:rFonts w:ascii="Garamond" w:hAnsi="Garamond" w:cs="Arial"/>
          <w:sz w:val="22"/>
          <w:szCs w:val="22"/>
        </w:rPr>
        <w:t xml:space="preserve"> εταιρική χρήση που έληξε την 31</w:t>
      </w:r>
      <w:r w:rsidRPr="00965387">
        <w:rPr>
          <w:rFonts w:ascii="Garamond" w:hAnsi="Garamond" w:cs="Arial"/>
          <w:sz w:val="22"/>
          <w:szCs w:val="22"/>
          <w:vertAlign w:val="superscript"/>
        </w:rPr>
        <w:t>η</w:t>
      </w:r>
      <w:r w:rsidRPr="00965387">
        <w:rPr>
          <w:rFonts w:ascii="Garamond" w:hAnsi="Garamond" w:cs="Arial"/>
          <w:sz w:val="22"/>
          <w:szCs w:val="22"/>
        </w:rPr>
        <w:t xml:space="preserve"> Δεκεμβρίου 201</w:t>
      </w:r>
      <w:r w:rsidR="00192DA7" w:rsidRPr="00965387">
        <w:rPr>
          <w:rFonts w:ascii="Garamond" w:hAnsi="Garamond" w:cs="Arial"/>
          <w:sz w:val="22"/>
          <w:szCs w:val="22"/>
        </w:rPr>
        <w:t>7</w:t>
      </w:r>
      <w:r w:rsidRPr="00965387">
        <w:rPr>
          <w:rFonts w:ascii="Garamond" w:hAnsi="Garamond" w:cs="Arial"/>
          <w:sz w:val="22"/>
          <w:szCs w:val="22"/>
        </w:rPr>
        <w:t xml:space="preserve"> προέκυψαν κέρδη €</w:t>
      </w:r>
      <w:r w:rsidR="00192DA7" w:rsidRPr="00965387">
        <w:rPr>
          <w:rFonts w:ascii="Garamond" w:hAnsi="Garamond" w:cs="Arial"/>
          <w:sz w:val="22"/>
          <w:szCs w:val="22"/>
        </w:rPr>
        <w:t>239</w:t>
      </w:r>
      <w:r w:rsidRPr="00965387">
        <w:rPr>
          <w:rFonts w:ascii="Garamond" w:hAnsi="Garamond" w:cs="Arial"/>
          <w:sz w:val="22"/>
          <w:szCs w:val="22"/>
        </w:rPr>
        <w:t>.</w:t>
      </w:r>
      <w:r w:rsidR="00192DA7" w:rsidRPr="00965387">
        <w:rPr>
          <w:rFonts w:ascii="Garamond" w:hAnsi="Garamond" w:cs="Arial"/>
          <w:sz w:val="22"/>
          <w:szCs w:val="22"/>
        </w:rPr>
        <w:t>99</w:t>
      </w:r>
      <w:r w:rsidR="00EC402C">
        <w:rPr>
          <w:rFonts w:ascii="Garamond" w:hAnsi="Garamond" w:cs="Arial"/>
          <w:sz w:val="22"/>
          <w:szCs w:val="22"/>
        </w:rPr>
        <w:t>5</w:t>
      </w:r>
      <w:r w:rsidRPr="00965387">
        <w:rPr>
          <w:rFonts w:ascii="Garamond" w:hAnsi="Garamond" w:cs="Arial"/>
          <w:sz w:val="22"/>
          <w:szCs w:val="22"/>
        </w:rPr>
        <w:t>,</w:t>
      </w:r>
      <w:r w:rsidR="00EC402C">
        <w:rPr>
          <w:rFonts w:ascii="Garamond" w:hAnsi="Garamond" w:cs="Arial"/>
          <w:sz w:val="22"/>
          <w:szCs w:val="22"/>
        </w:rPr>
        <w:t>75</w:t>
      </w:r>
      <w:r w:rsidRPr="00965387">
        <w:rPr>
          <w:rFonts w:ascii="Garamond" w:hAnsi="Garamond" w:cs="Arial"/>
          <w:sz w:val="22"/>
          <w:szCs w:val="22"/>
        </w:rPr>
        <w:t xml:space="preserve"> τα οποία συ</w:t>
      </w:r>
      <w:r w:rsidR="00192DA7" w:rsidRPr="00965387">
        <w:rPr>
          <w:rFonts w:ascii="Garamond" w:hAnsi="Garamond" w:cs="Arial"/>
          <w:sz w:val="22"/>
          <w:szCs w:val="22"/>
        </w:rPr>
        <w:t xml:space="preserve">ναθροιζόμενα με κέρδη </w:t>
      </w:r>
      <w:r w:rsidRPr="00965387">
        <w:rPr>
          <w:rFonts w:ascii="Garamond" w:hAnsi="Garamond" w:cs="Arial"/>
          <w:sz w:val="22"/>
          <w:szCs w:val="22"/>
        </w:rPr>
        <w:t>προηγο</w:t>
      </w:r>
      <w:r w:rsidR="00192DA7" w:rsidRPr="00965387">
        <w:rPr>
          <w:rFonts w:ascii="Garamond" w:hAnsi="Garamond" w:cs="Arial"/>
          <w:sz w:val="22"/>
          <w:szCs w:val="22"/>
        </w:rPr>
        <w:t>υμένων</w:t>
      </w:r>
      <w:r w:rsidRPr="00965387">
        <w:rPr>
          <w:rFonts w:ascii="Garamond" w:hAnsi="Garamond" w:cs="Arial"/>
          <w:sz w:val="22"/>
          <w:szCs w:val="22"/>
        </w:rPr>
        <w:t xml:space="preserve"> χρήσεω</w:t>
      </w:r>
      <w:r w:rsidR="00192DA7" w:rsidRPr="00965387">
        <w:rPr>
          <w:rFonts w:ascii="Garamond" w:hAnsi="Garamond" w:cs="Arial"/>
          <w:sz w:val="22"/>
          <w:szCs w:val="22"/>
        </w:rPr>
        <w:t>ν</w:t>
      </w:r>
      <w:r w:rsidRPr="00965387">
        <w:rPr>
          <w:rFonts w:ascii="Garamond" w:hAnsi="Garamond" w:cs="Arial"/>
          <w:sz w:val="22"/>
          <w:szCs w:val="22"/>
        </w:rPr>
        <w:t xml:space="preserve"> διαμορφώνουν τα αποτελέσματα εις νέον της χρήσεως σε κέρδη  € </w:t>
      </w:r>
      <w:r w:rsidR="00965387" w:rsidRPr="00965387">
        <w:rPr>
          <w:rFonts w:ascii="Garamond" w:hAnsi="Garamond" w:cs="Arial"/>
          <w:sz w:val="22"/>
          <w:szCs w:val="22"/>
        </w:rPr>
        <w:t>283</w:t>
      </w:r>
      <w:r w:rsidRPr="00965387">
        <w:rPr>
          <w:rFonts w:ascii="Garamond" w:hAnsi="Garamond" w:cs="Arial"/>
          <w:sz w:val="22"/>
          <w:szCs w:val="22"/>
        </w:rPr>
        <w:t>.</w:t>
      </w:r>
      <w:r w:rsidR="00965387" w:rsidRPr="00965387">
        <w:rPr>
          <w:rFonts w:ascii="Garamond" w:hAnsi="Garamond" w:cs="Arial"/>
          <w:sz w:val="22"/>
          <w:szCs w:val="22"/>
        </w:rPr>
        <w:t>6</w:t>
      </w:r>
      <w:r w:rsidR="00EC402C">
        <w:rPr>
          <w:rFonts w:ascii="Garamond" w:hAnsi="Garamond" w:cs="Arial"/>
          <w:sz w:val="22"/>
          <w:szCs w:val="22"/>
        </w:rPr>
        <w:t>43</w:t>
      </w:r>
      <w:r w:rsidRPr="00965387">
        <w:rPr>
          <w:rFonts w:ascii="Garamond" w:hAnsi="Garamond" w:cs="Arial"/>
          <w:sz w:val="22"/>
          <w:szCs w:val="22"/>
        </w:rPr>
        <w:t>,</w:t>
      </w:r>
      <w:r w:rsidR="00EC402C">
        <w:rPr>
          <w:rFonts w:ascii="Garamond" w:hAnsi="Garamond" w:cs="Arial"/>
          <w:sz w:val="22"/>
          <w:szCs w:val="22"/>
        </w:rPr>
        <w:t>02</w:t>
      </w:r>
      <w:r w:rsidRPr="00965387">
        <w:rPr>
          <w:rFonts w:ascii="Garamond" w:hAnsi="Garamond" w:cs="Arial"/>
          <w:sz w:val="22"/>
          <w:szCs w:val="22"/>
        </w:rPr>
        <w:t>.</w:t>
      </w:r>
    </w:p>
    <w:p w:rsidR="007941F1" w:rsidRPr="0046209B" w:rsidRDefault="007941F1" w:rsidP="007941F1">
      <w:pPr>
        <w:spacing w:line="288" w:lineRule="auto"/>
        <w:jc w:val="both"/>
        <w:rPr>
          <w:rFonts w:ascii="Garamond" w:hAnsi="Garamond" w:cs="Arial"/>
          <w:b/>
          <w:sz w:val="22"/>
          <w:szCs w:val="22"/>
        </w:rPr>
      </w:pPr>
      <w:r w:rsidRPr="0046209B">
        <w:rPr>
          <w:rFonts w:ascii="Garamond" w:hAnsi="Garamond" w:cs="Arial"/>
          <w:b/>
          <w:sz w:val="22"/>
          <w:szCs w:val="22"/>
        </w:rPr>
        <w:t>iv) Διανομή μερισμάτων:</w:t>
      </w:r>
    </w:p>
    <w:p w:rsidR="007941F1" w:rsidRPr="00C7040F" w:rsidRDefault="007941F1" w:rsidP="007941F1">
      <w:pPr>
        <w:spacing w:line="288" w:lineRule="auto"/>
        <w:jc w:val="both"/>
        <w:rPr>
          <w:rFonts w:ascii="Garamond" w:hAnsi="Garamond" w:cs="Arial"/>
          <w:sz w:val="22"/>
          <w:szCs w:val="22"/>
        </w:rPr>
      </w:pPr>
      <w:r w:rsidRPr="0046209B">
        <w:rPr>
          <w:rFonts w:ascii="Garamond" w:hAnsi="Garamond" w:cs="Arial"/>
          <w:sz w:val="22"/>
          <w:szCs w:val="22"/>
        </w:rPr>
        <w:t xml:space="preserve">Με βάση την ελληνική εμπορική νομοθεσία, οι εταιρίες υποχρεούνται στην ετήσια καταβολή μερίσματος. Συγκεκριμένα, διανέμεται σαν μέρισμα το 35% των καθαρών κερδών μετά το φόρο εισοδήματος, και αφού σχηματισθεί το κατά νόμο τακτικό αποθεματικό. Ωστόσο, είναι επίσης δυνατή η παρέκκλιση από τα ως άνω ισχύοντα, κατόπιν ειδικής εγκρίσεως από τη Γενική Συνέλευση των Μετόχων με την απαιτούμενη απαρτία και </w:t>
      </w:r>
      <w:r w:rsidRPr="00C7040F">
        <w:rPr>
          <w:rFonts w:ascii="Garamond" w:hAnsi="Garamond" w:cs="Arial"/>
          <w:sz w:val="22"/>
          <w:szCs w:val="22"/>
        </w:rPr>
        <w:t>πλειοψηφία.</w:t>
      </w:r>
    </w:p>
    <w:p w:rsidR="007C467D" w:rsidRPr="0046209B" w:rsidRDefault="007C467D" w:rsidP="0046209B">
      <w:pPr>
        <w:spacing w:line="288" w:lineRule="auto"/>
        <w:jc w:val="both"/>
        <w:rPr>
          <w:rFonts w:ascii="Garamond" w:hAnsi="Garamond" w:cs="Arial"/>
          <w:sz w:val="22"/>
          <w:szCs w:val="22"/>
        </w:rPr>
      </w:pPr>
      <w:bookmarkStart w:id="290" w:name="_Toc129147776"/>
      <w:r w:rsidRPr="00C7040F">
        <w:rPr>
          <w:rFonts w:ascii="Garamond" w:hAnsi="Garamond" w:cs="Arial"/>
          <w:sz w:val="22"/>
          <w:szCs w:val="22"/>
        </w:rPr>
        <w:t>Το Διοικητικό Συμβούλιο θα προτείνει στη Γενική Συνέλευση των Μετόχων τη μη διανομή μερίσματος.</w:t>
      </w:r>
    </w:p>
    <w:p w:rsidR="00FB4D7A" w:rsidRDefault="00FB4D7A" w:rsidP="0046209B">
      <w:pPr>
        <w:spacing w:line="288" w:lineRule="auto"/>
        <w:jc w:val="both"/>
        <w:rPr>
          <w:rFonts w:ascii="Garamond" w:hAnsi="Garamond" w:cs="Arial"/>
          <w:sz w:val="22"/>
          <w:szCs w:val="22"/>
        </w:rPr>
      </w:pPr>
    </w:p>
    <w:p w:rsidR="003C08AB" w:rsidRPr="00C7040F" w:rsidRDefault="003C08AB" w:rsidP="003C08AB">
      <w:pPr>
        <w:pStyle w:val="Heading2"/>
        <w:keepNext/>
        <w:keepLines w:val="0"/>
        <w:tabs>
          <w:tab w:val="left" w:pos="425"/>
        </w:tabs>
        <w:spacing w:before="0" w:after="0" w:line="288" w:lineRule="auto"/>
        <w:rPr>
          <w:rFonts w:ascii="Garamond" w:hAnsi="Garamond"/>
          <w:iCs w:val="0"/>
          <w:color w:val="1F497D" w:themeColor="text2"/>
          <w:kern w:val="28"/>
          <w:sz w:val="24"/>
          <w:szCs w:val="24"/>
          <w:lang w:eastAsia="el-GR"/>
        </w:rPr>
      </w:pPr>
      <w:bookmarkStart w:id="291" w:name="_Toc379881135"/>
      <w:bookmarkStart w:id="292" w:name="_Toc518483955"/>
      <w:r w:rsidRPr="003269F8">
        <w:rPr>
          <w:rFonts w:ascii="Garamond" w:hAnsi="Garamond"/>
          <w:iCs w:val="0"/>
          <w:color w:val="1F497D" w:themeColor="text2"/>
          <w:kern w:val="28"/>
          <w:sz w:val="24"/>
          <w:szCs w:val="24"/>
          <w:lang w:eastAsia="el-GR"/>
        </w:rPr>
        <w:t>1</w:t>
      </w:r>
      <w:r w:rsidR="003269F8" w:rsidRPr="003269F8">
        <w:rPr>
          <w:rFonts w:ascii="Garamond" w:hAnsi="Garamond"/>
          <w:iCs w:val="0"/>
          <w:color w:val="1F497D" w:themeColor="text2"/>
          <w:kern w:val="28"/>
          <w:sz w:val="24"/>
          <w:szCs w:val="24"/>
          <w:lang w:eastAsia="el-GR"/>
        </w:rPr>
        <w:t>3</w:t>
      </w:r>
      <w:r w:rsidRPr="00C7040F">
        <w:rPr>
          <w:rFonts w:ascii="Garamond" w:hAnsi="Garamond"/>
          <w:iCs w:val="0"/>
          <w:color w:val="1F497D" w:themeColor="text2"/>
          <w:kern w:val="28"/>
          <w:sz w:val="24"/>
          <w:szCs w:val="24"/>
          <w:lang w:eastAsia="el-GR"/>
        </w:rPr>
        <w:t xml:space="preserve">. Υποχρεώσεις </w:t>
      </w:r>
      <w:r>
        <w:rPr>
          <w:rFonts w:ascii="Garamond" w:hAnsi="Garamond"/>
          <w:iCs w:val="0"/>
          <w:color w:val="1F497D" w:themeColor="text2"/>
          <w:kern w:val="28"/>
          <w:sz w:val="24"/>
          <w:szCs w:val="24"/>
          <w:lang w:eastAsia="el-GR"/>
        </w:rPr>
        <w:t>καθορισμένων παροχών προσωπικού</w:t>
      </w:r>
      <w:bookmarkEnd w:id="291"/>
      <w:bookmarkEnd w:id="292"/>
    </w:p>
    <w:p w:rsidR="003C08AB" w:rsidRPr="00C95525" w:rsidRDefault="003C08AB" w:rsidP="003C08AB">
      <w:pPr>
        <w:jc w:val="both"/>
        <w:rPr>
          <w:rFonts w:ascii="Garamond" w:hAnsi="Garamond" w:cs="Arial"/>
          <w:sz w:val="10"/>
          <w:szCs w:val="10"/>
        </w:rPr>
      </w:pPr>
    </w:p>
    <w:p w:rsidR="003C08AB" w:rsidRPr="00FB4D7A" w:rsidRDefault="003C08AB" w:rsidP="003C08AB">
      <w:pPr>
        <w:spacing w:line="288" w:lineRule="auto"/>
        <w:jc w:val="both"/>
        <w:rPr>
          <w:rFonts w:ascii="Garamond" w:hAnsi="Garamond" w:cs="Tahoma"/>
          <w:sz w:val="22"/>
          <w:szCs w:val="22"/>
        </w:rPr>
      </w:pPr>
      <w:r w:rsidRPr="00FB4D7A">
        <w:rPr>
          <w:rFonts w:ascii="Garamond" w:hAnsi="Garamond" w:cs="Tahoma"/>
          <w:sz w:val="22"/>
          <w:szCs w:val="22"/>
        </w:rPr>
        <w:t>Σύμφωνα με το ελληνικό εργατικό δίκαιο κάθε εργαζόμενος δικαιούται εφάπαξ αποζημίωση σε περίπτωση απόλυσης ή συνταξιοδοτήσεως. Το ποσό της αποζημιώσεως εξαρτάται από το χρόνο προϋπηρεσίας και τις αποδοχές του εργαζόμενου την ημέρα της απόλυσης ή συνταξιοδοτήσεώς του. Αν ο εργαζόμενος παραμείνει στην εταιρία μέχρι να συνταξιοδοτηθεί κανονικά, δικαιούται ποσό εφάπαξ ίσο με το 40% της αποζημιώσεως που θα έπαιρνε αν απολυόταν την ίδια μέρα. Ο ελληνικός εμπορικός νόμος, προβλέπει ότι οι εταιρίες θα πρέπει να σχηματίζουν πρόβλεψη που αφορά το σύνολο του προσωπικού και τουλάχιστον για την υποχρέωση που δημιουργείται επί αποχωρήσεως λόγω συνταξιοδοτήσεως (40% της συνολικής υποχρέωσης).</w:t>
      </w:r>
    </w:p>
    <w:p w:rsidR="003C08AB" w:rsidRDefault="003C08AB" w:rsidP="003C08AB">
      <w:pPr>
        <w:spacing w:line="288" w:lineRule="auto"/>
        <w:jc w:val="both"/>
        <w:rPr>
          <w:rFonts w:ascii="Garamond" w:hAnsi="Garamond" w:cs="Tahoma"/>
          <w:sz w:val="22"/>
          <w:szCs w:val="22"/>
        </w:rPr>
      </w:pPr>
      <w:r w:rsidRPr="00FB4D7A">
        <w:rPr>
          <w:rFonts w:ascii="Garamond" w:hAnsi="Garamond" w:cs="Tahoma"/>
          <w:sz w:val="22"/>
          <w:szCs w:val="22"/>
        </w:rPr>
        <w:t>Οι υποχρεώσεις για αποζημίωση προσωπικού προσδιορίσθηκαν μέσω αναλογιστικής μελέτης</w:t>
      </w:r>
      <w:r>
        <w:rPr>
          <w:rFonts w:ascii="Garamond" w:hAnsi="Garamond" w:cs="Tahoma"/>
          <w:sz w:val="22"/>
          <w:szCs w:val="22"/>
        </w:rPr>
        <w:t xml:space="preserve">. </w:t>
      </w:r>
    </w:p>
    <w:p w:rsidR="003C08AB" w:rsidRPr="00C95525" w:rsidRDefault="003C08AB" w:rsidP="003C08AB">
      <w:pPr>
        <w:jc w:val="both"/>
        <w:rPr>
          <w:rFonts w:ascii="Garamond" w:hAnsi="Garamond" w:cs="Arial"/>
          <w:sz w:val="10"/>
          <w:szCs w:val="10"/>
        </w:rPr>
      </w:pPr>
    </w:p>
    <w:tbl>
      <w:tblPr>
        <w:tblW w:w="9214" w:type="dxa"/>
        <w:tblInd w:w="108" w:type="dxa"/>
        <w:tblLook w:val="0000"/>
      </w:tblPr>
      <w:tblGrid>
        <w:gridCol w:w="5954"/>
        <w:gridCol w:w="1559"/>
        <w:gridCol w:w="284"/>
        <w:gridCol w:w="1417"/>
      </w:tblGrid>
      <w:tr w:rsidR="003C08AB" w:rsidRPr="00C95525" w:rsidTr="000F05E9">
        <w:trPr>
          <w:trHeight w:val="74"/>
        </w:trPr>
        <w:tc>
          <w:tcPr>
            <w:tcW w:w="5954" w:type="dxa"/>
            <w:tcBorders>
              <w:top w:val="nil"/>
              <w:left w:val="nil"/>
              <w:right w:val="nil"/>
            </w:tcBorders>
            <w:shd w:val="clear" w:color="auto" w:fill="EEECE1" w:themeFill="background2"/>
            <w:noWrap/>
            <w:vAlign w:val="bottom"/>
          </w:tcPr>
          <w:p w:rsidR="003C08AB" w:rsidRPr="00C95525" w:rsidRDefault="003C08AB" w:rsidP="000F05E9">
            <w:pPr>
              <w:jc w:val="right"/>
              <w:rPr>
                <w:rFonts w:ascii="Garamond" w:hAnsi="Garamond" w:cs="Arial"/>
                <w:sz w:val="8"/>
                <w:szCs w:val="8"/>
              </w:rPr>
            </w:pPr>
          </w:p>
        </w:tc>
        <w:tc>
          <w:tcPr>
            <w:tcW w:w="1559" w:type="dxa"/>
            <w:tcBorders>
              <w:left w:val="nil"/>
              <w:right w:val="nil"/>
            </w:tcBorders>
            <w:shd w:val="clear" w:color="auto" w:fill="EEECE1" w:themeFill="background2"/>
            <w:vAlign w:val="bottom"/>
          </w:tcPr>
          <w:p w:rsidR="003C08AB" w:rsidRPr="00C95525" w:rsidRDefault="003C08AB" w:rsidP="000F05E9">
            <w:pPr>
              <w:jc w:val="center"/>
              <w:rPr>
                <w:rFonts w:ascii="Garamond" w:hAnsi="Garamond" w:cs="Arial"/>
                <w:b/>
                <w:sz w:val="8"/>
                <w:szCs w:val="8"/>
              </w:rPr>
            </w:pPr>
          </w:p>
        </w:tc>
        <w:tc>
          <w:tcPr>
            <w:tcW w:w="284" w:type="dxa"/>
            <w:tcBorders>
              <w:left w:val="nil"/>
              <w:right w:val="nil"/>
            </w:tcBorders>
            <w:shd w:val="clear" w:color="auto" w:fill="EEECE1" w:themeFill="background2"/>
            <w:vAlign w:val="bottom"/>
          </w:tcPr>
          <w:p w:rsidR="003C08AB" w:rsidRPr="00C95525" w:rsidRDefault="003C08AB" w:rsidP="000F05E9">
            <w:pPr>
              <w:jc w:val="center"/>
              <w:rPr>
                <w:rFonts w:ascii="Garamond" w:hAnsi="Garamond" w:cs="Arial"/>
                <w:b/>
                <w:sz w:val="8"/>
                <w:szCs w:val="8"/>
              </w:rPr>
            </w:pPr>
          </w:p>
        </w:tc>
        <w:tc>
          <w:tcPr>
            <w:tcW w:w="1417" w:type="dxa"/>
            <w:tcBorders>
              <w:left w:val="nil"/>
              <w:right w:val="nil"/>
            </w:tcBorders>
            <w:shd w:val="clear" w:color="auto" w:fill="EEECE1" w:themeFill="background2"/>
            <w:vAlign w:val="bottom"/>
          </w:tcPr>
          <w:p w:rsidR="003C08AB" w:rsidRPr="00C95525" w:rsidRDefault="003C08AB" w:rsidP="000F05E9">
            <w:pPr>
              <w:jc w:val="center"/>
              <w:rPr>
                <w:rFonts w:ascii="Garamond" w:hAnsi="Garamond" w:cs="Arial"/>
                <w:b/>
                <w:sz w:val="8"/>
                <w:szCs w:val="8"/>
              </w:rPr>
            </w:pPr>
          </w:p>
        </w:tc>
      </w:tr>
      <w:tr w:rsidR="003C08AB" w:rsidRPr="0046209B" w:rsidTr="000F05E9">
        <w:trPr>
          <w:trHeight w:val="225"/>
        </w:trPr>
        <w:tc>
          <w:tcPr>
            <w:tcW w:w="5954" w:type="dxa"/>
            <w:tcBorders>
              <w:left w:val="nil"/>
              <w:bottom w:val="nil"/>
              <w:right w:val="nil"/>
            </w:tcBorders>
            <w:shd w:val="clear" w:color="auto" w:fill="EEECE1" w:themeFill="background2"/>
            <w:noWrap/>
            <w:vAlign w:val="bottom"/>
          </w:tcPr>
          <w:p w:rsidR="003C08AB" w:rsidRPr="00C8244C" w:rsidRDefault="003C08AB" w:rsidP="000F05E9">
            <w:pPr>
              <w:rPr>
                <w:rFonts w:ascii="Garamond" w:hAnsi="Garamond" w:cs="Tahoma"/>
                <w:b/>
                <w:bCs/>
                <w:sz w:val="22"/>
                <w:szCs w:val="22"/>
              </w:rPr>
            </w:pPr>
            <w:r>
              <w:rPr>
                <w:rFonts w:ascii="Garamond" w:hAnsi="Garamond" w:cs="Tahoma"/>
                <w:b/>
                <w:bCs/>
                <w:sz w:val="22"/>
                <w:szCs w:val="22"/>
              </w:rPr>
              <w:t>Κ</w:t>
            </w:r>
            <w:r w:rsidRPr="00C8244C">
              <w:rPr>
                <w:rFonts w:ascii="Garamond" w:hAnsi="Garamond" w:cs="Tahoma"/>
                <w:b/>
                <w:bCs/>
                <w:sz w:val="22"/>
                <w:szCs w:val="22"/>
              </w:rPr>
              <w:t xml:space="preserve">αθαρό κόστος καθορισμένων παροχών προσωπικού </w:t>
            </w:r>
          </w:p>
        </w:tc>
        <w:tc>
          <w:tcPr>
            <w:tcW w:w="3260" w:type="dxa"/>
            <w:gridSpan w:val="3"/>
            <w:tcBorders>
              <w:left w:val="nil"/>
              <w:bottom w:val="single" w:sz="4" w:space="0" w:color="auto"/>
              <w:right w:val="nil"/>
            </w:tcBorders>
            <w:shd w:val="clear" w:color="auto" w:fill="EEECE1" w:themeFill="background2"/>
            <w:vAlign w:val="bottom"/>
          </w:tcPr>
          <w:p w:rsidR="003C08AB" w:rsidRPr="0046209B" w:rsidRDefault="003C08AB" w:rsidP="000F05E9">
            <w:pPr>
              <w:jc w:val="center"/>
              <w:rPr>
                <w:rFonts w:ascii="Garamond" w:hAnsi="Garamond" w:cs="Arial"/>
                <w:sz w:val="22"/>
                <w:szCs w:val="22"/>
              </w:rPr>
            </w:pPr>
            <w:r w:rsidRPr="0046209B">
              <w:rPr>
                <w:rFonts w:ascii="Garamond" w:hAnsi="Garamond" w:cs="Arial"/>
                <w:b/>
                <w:sz w:val="22"/>
                <w:szCs w:val="22"/>
              </w:rPr>
              <w:t>Από 1</w:t>
            </w:r>
            <w:r w:rsidRPr="0046209B">
              <w:rPr>
                <w:rFonts w:ascii="Garamond" w:hAnsi="Garamond" w:cs="Arial"/>
                <w:b/>
                <w:sz w:val="22"/>
                <w:szCs w:val="22"/>
                <w:vertAlign w:val="superscript"/>
              </w:rPr>
              <w:t>η</w:t>
            </w:r>
            <w:r w:rsidRPr="0046209B">
              <w:rPr>
                <w:rFonts w:ascii="Garamond" w:hAnsi="Garamond" w:cs="Arial"/>
                <w:b/>
                <w:sz w:val="22"/>
                <w:szCs w:val="22"/>
              </w:rPr>
              <w:t xml:space="preserve"> Ιανουαρίου έως</w:t>
            </w:r>
          </w:p>
        </w:tc>
      </w:tr>
      <w:tr w:rsidR="003C08AB" w:rsidRPr="0046209B" w:rsidTr="000F05E9">
        <w:tblPrEx>
          <w:shd w:val="clear" w:color="auto" w:fill="EEECE1" w:themeFill="background2"/>
        </w:tblPrEx>
        <w:trPr>
          <w:trHeight w:val="64"/>
        </w:trPr>
        <w:tc>
          <w:tcPr>
            <w:tcW w:w="5954" w:type="dxa"/>
            <w:shd w:val="clear" w:color="auto" w:fill="EEECE1" w:themeFill="background2"/>
            <w:vAlign w:val="bottom"/>
          </w:tcPr>
          <w:p w:rsidR="003C08AB" w:rsidRPr="00C8244C" w:rsidRDefault="003C08AB" w:rsidP="000F05E9">
            <w:pPr>
              <w:rPr>
                <w:rFonts w:ascii="Garamond" w:hAnsi="Garamond" w:cs="Tahoma"/>
                <w:b/>
                <w:bCs/>
                <w:sz w:val="22"/>
                <w:szCs w:val="22"/>
              </w:rPr>
            </w:pPr>
            <w:r w:rsidRPr="00C8244C">
              <w:rPr>
                <w:rFonts w:ascii="Garamond" w:hAnsi="Garamond" w:cs="Tahoma"/>
                <w:b/>
                <w:bCs/>
                <w:sz w:val="22"/>
                <w:szCs w:val="22"/>
              </w:rPr>
              <w:t>που επιβάρυνε τα αποτελέσματα χρήσης:</w:t>
            </w:r>
          </w:p>
        </w:tc>
        <w:tc>
          <w:tcPr>
            <w:tcW w:w="1559" w:type="dxa"/>
            <w:tcBorders>
              <w:top w:val="single" w:sz="4" w:space="0" w:color="auto"/>
              <w:bottom w:val="single" w:sz="4" w:space="0" w:color="auto"/>
            </w:tcBorders>
            <w:shd w:val="clear" w:color="auto" w:fill="C4BC96" w:themeFill="background2" w:themeFillShade="BF"/>
            <w:vAlign w:val="bottom"/>
          </w:tcPr>
          <w:p w:rsidR="003C08AB" w:rsidRPr="00CC5F26" w:rsidRDefault="003C08AB" w:rsidP="003C08AB">
            <w:pPr>
              <w:jc w:val="center"/>
              <w:rPr>
                <w:rFonts w:ascii="Garamond" w:hAnsi="Garamond" w:cs="Arial"/>
                <w:b/>
                <w:sz w:val="22"/>
                <w:szCs w:val="22"/>
                <w:lang w:val="en-US"/>
              </w:rPr>
            </w:pPr>
            <w:r w:rsidRPr="0046209B">
              <w:rPr>
                <w:rFonts w:ascii="Garamond" w:hAnsi="Garamond" w:cs="Arial"/>
                <w:b/>
                <w:sz w:val="22"/>
                <w:szCs w:val="22"/>
              </w:rPr>
              <w:t>31.12.201</w:t>
            </w:r>
            <w:r>
              <w:rPr>
                <w:rFonts w:ascii="Garamond" w:hAnsi="Garamond" w:cs="Arial"/>
                <w:b/>
                <w:sz w:val="22"/>
                <w:szCs w:val="22"/>
              </w:rPr>
              <w:t>7</w:t>
            </w:r>
          </w:p>
        </w:tc>
        <w:tc>
          <w:tcPr>
            <w:tcW w:w="284" w:type="dxa"/>
            <w:tcBorders>
              <w:top w:val="single" w:sz="4" w:space="0" w:color="auto"/>
            </w:tcBorders>
            <w:shd w:val="clear" w:color="auto" w:fill="EEECE1" w:themeFill="background2"/>
          </w:tcPr>
          <w:p w:rsidR="003C08AB" w:rsidRPr="0046209B" w:rsidRDefault="003C08AB" w:rsidP="000F05E9">
            <w:pPr>
              <w:jc w:val="center"/>
              <w:rPr>
                <w:rFonts w:ascii="Garamond" w:hAnsi="Garamond" w:cs="Arial"/>
                <w:b/>
                <w:sz w:val="22"/>
                <w:szCs w:val="22"/>
              </w:rPr>
            </w:pPr>
          </w:p>
        </w:tc>
        <w:tc>
          <w:tcPr>
            <w:tcW w:w="1417" w:type="dxa"/>
            <w:tcBorders>
              <w:top w:val="single" w:sz="4" w:space="0" w:color="auto"/>
              <w:bottom w:val="single" w:sz="4" w:space="0" w:color="auto"/>
            </w:tcBorders>
            <w:shd w:val="clear" w:color="auto" w:fill="EEECE1" w:themeFill="background2"/>
            <w:vAlign w:val="bottom"/>
          </w:tcPr>
          <w:p w:rsidR="003C08AB" w:rsidRPr="00CC5F26" w:rsidRDefault="003C08AB" w:rsidP="003C08AB">
            <w:pPr>
              <w:jc w:val="center"/>
              <w:rPr>
                <w:rFonts w:ascii="Garamond" w:hAnsi="Garamond" w:cs="Arial"/>
                <w:b/>
                <w:sz w:val="22"/>
                <w:szCs w:val="22"/>
                <w:lang w:val="en-US"/>
              </w:rPr>
            </w:pPr>
            <w:r w:rsidRPr="0046209B">
              <w:rPr>
                <w:rFonts w:ascii="Garamond" w:hAnsi="Garamond" w:cs="Arial"/>
                <w:b/>
                <w:sz w:val="22"/>
                <w:szCs w:val="22"/>
              </w:rPr>
              <w:t>31.12.201</w:t>
            </w:r>
            <w:r>
              <w:rPr>
                <w:rFonts w:ascii="Garamond" w:hAnsi="Garamond" w:cs="Arial"/>
                <w:b/>
                <w:sz w:val="22"/>
                <w:szCs w:val="22"/>
              </w:rPr>
              <w:t>6</w:t>
            </w:r>
          </w:p>
        </w:tc>
      </w:tr>
      <w:tr w:rsidR="003C08AB" w:rsidRPr="0046209B" w:rsidTr="000F05E9">
        <w:tblPrEx>
          <w:shd w:val="clear" w:color="auto" w:fill="EEECE1" w:themeFill="background2"/>
        </w:tblPrEx>
        <w:trPr>
          <w:trHeight w:val="64"/>
        </w:trPr>
        <w:tc>
          <w:tcPr>
            <w:tcW w:w="5954" w:type="dxa"/>
            <w:shd w:val="clear" w:color="auto" w:fill="EEECE1" w:themeFill="background2"/>
            <w:vAlign w:val="bottom"/>
          </w:tcPr>
          <w:p w:rsidR="003C08AB" w:rsidRPr="00C8244C" w:rsidRDefault="003C08AB" w:rsidP="000F05E9">
            <w:pPr>
              <w:rPr>
                <w:rFonts w:ascii="Garamond" w:hAnsi="Garamond" w:cs="Tahoma"/>
                <w:sz w:val="22"/>
                <w:szCs w:val="22"/>
              </w:rPr>
            </w:pPr>
            <w:r w:rsidRPr="00C8244C">
              <w:rPr>
                <w:rFonts w:ascii="Garamond" w:hAnsi="Garamond" w:cs="Tahoma"/>
                <w:sz w:val="22"/>
                <w:szCs w:val="22"/>
              </w:rPr>
              <w:t>Κόστος τρέχουσας απασχόλησης</w:t>
            </w:r>
          </w:p>
        </w:tc>
        <w:tc>
          <w:tcPr>
            <w:tcW w:w="1559" w:type="dxa"/>
            <w:tcBorders>
              <w:top w:val="single" w:sz="4" w:space="0" w:color="auto"/>
            </w:tcBorders>
            <w:shd w:val="clear" w:color="auto" w:fill="C4BC96" w:themeFill="background2" w:themeFillShade="BF"/>
            <w:vAlign w:val="bottom"/>
          </w:tcPr>
          <w:p w:rsidR="003C08AB" w:rsidRDefault="003C08AB" w:rsidP="003C08AB">
            <w:pPr>
              <w:jc w:val="right"/>
              <w:rPr>
                <w:rFonts w:ascii="Garamond" w:hAnsi="Garamond" w:cs="Arial"/>
                <w:sz w:val="22"/>
                <w:szCs w:val="22"/>
              </w:rPr>
            </w:pPr>
            <w:r>
              <w:rPr>
                <w:rFonts w:ascii="Garamond" w:hAnsi="Garamond" w:cs="Tahoma"/>
                <w:sz w:val="22"/>
                <w:szCs w:val="22"/>
              </w:rPr>
              <w:t>28.575,72</w:t>
            </w:r>
          </w:p>
        </w:tc>
        <w:tc>
          <w:tcPr>
            <w:tcW w:w="284" w:type="dxa"/>
            <w:shd w:val="clear" w:color="auto" w:fill="EEECE1" w:themeFill="background2"/>
          </w:tcPr>
          <w:p w:rsidR="003C08AB" w:rsidRPr="0046209B" w:rsidRDefault="003C08AB" w:rsidP="000F05E9">
            <w:pPr>
              <w:jc w:val="right"/>
              <w:rPr>
                <w:rFonts w:ascii="Garamond" w:hAnsi="Garamond" w:cs="Arial"/>
                <w:sz w:val="22"/>
                <w:szCs w:val="22"/>
              </w:rPr>
            </w:pPr>
          </w:p>
        </w:tc>
        <w:tc>
          <w:tcPr>
            <w:tcW w:w="1417" w:type="dxa"/>
            <w:tcBorders>
              <w:top w:val="single" w:sz="4" w:space="0" w:color="auto"/>
            </w:tcBorders>
            <w:shd w:val="clear" w:color="auto" w:fill="EEECE1" w:themeFill="background2"/>
            <w:vAlign w:val="bottom"/>
          </w:tcPr>
          <w:p w:rsidR="003C08AB" w:rsidRPr="0046209B" w:rsidRDefault="003C08AB" w:rsidP="000F05E9">
            <w:pPr>
              <w:jc w:val="right"/>
              <w:rPr>
                <w:rFonts w:ascii="Garamond" w:hAnsi="Garamond" w:cs="Arial"/>
                <w:sz w:val="22"/>
                <w:szCs w:val="22"/>
              </w:rPr>
            </w:pPr>
            <w:r>
              <w:rPr>
                <w:rFonts w:ascii="Garamond" w:hAnsi="Garamond" w:cs="Arial"/>
                <w:sz w:val="22"/>
                <w:szCs w:val="22"/>
              </w:rPr>
              <w:t>--</w:t>
            </w:r>
          </w:p>
        </w:tc>
      </w:tr>
      <w:tr w:rsidR="003C08AB" w:rsidRPr="0046209B" w:rsidTr="000F05E9">
        <w:tblPrEx>
          <w:shd w:val="clear" w:color="auto" w:fill="EEECE1" w:themeFill="background2"/>
        </w:tblPrEx>
        <w:trPr>
          <w:trHeight w:val="74"/>
        </w:trPr>
        <w:tc>
          <w:tcPr>
            <w:tcW w:w="5954" w:type="dxa"/>
            <w:shd w:val="clear" w:color="auto" w:fill="EEECE1" w:themeFill="background2"/>
            <w:vAlign w:val="bottom"/>
          </w:tcPr>
          <w:p w:rsidR="003C08AB" w:rsidRPr="00C8244C" w:rsidRDefault="003C08AB" w:rsidP="000F05E9">
            <w:pPr>
              <w:rPr>
                <w:rFonts w:ascii="Garamond" w:hAnsi="Garamond" w:cs="Tahoma"/>
                <w:sz w:val="22"/>
                <w:szCs w:val="22"/>
              </w:rPr>
            </w:pPr>
            <w:r w:rsidRPr="00C8244C">
              <w:rPr>
                <w:rFonts w:ascii="Garamond" w:hAnsi="Garamond" w:cs="Tahoma"/>
                <w:sz w:val="22"/>
                <w:szCs w:val="22"/>
              </w:rPr>
              <w:t>Χρηματοοικονομικό κόστος</w:t>
            </w:r>
          </w:p>
        </w:tc>
        <w:tc>
          <w:tcPr>
            <w:tcW w:w="1559" w:type="dxa"/>
            <w:tcBorders>
              <w:bottom w:val="single" w:sz="4" w:space="0" w:color="auto"/>
            </w:tcBorders>
            <w:shd w:val="clear" w:color="auto" w:fill="C4BC96" w:themeFill="background2" w:themeFillShade="BF"/>
            <w:vAlign w:val="bottom"/>
          </w:tcPr>
          <w:p w:rsidR="003C08AB" w:rsidRPr="0046209B" w:rsidRDefault="003C08AB" w:rsidP="000F05E9">
            <w:pPr>
              <w:jc w:val="right"/>
              <w:rPr>
                <w:rFonts w:ascii="Garamond" w:hAnsi="Garamond" w:cs="Arial"/>
                <w:sz w:val="22"/>
                <w:szCs w:val="22"/>
              </w:rPr>
            </w:pPr>
            <w:r>
              <w:rPr>
                <w:rFonts w:ascii="Garamond" w:hAnsi="Garamond" w:cs="Arial"/>
                <w:sz w:val="22"/>
                <w:szCs w:val="22"/>
              </w:rPr>
              <w:t>--</w:t>
            </w:r>
          </w:p>
        </w:tc>
        <w:tc>
          <w:tcPr>
            <w:tcW w:w="284" w:type="dxa"/>
            <w:shd w:val="clear" w:color="auto" w:fill="EEECE1" w:themeFill="background2"/>
          </w:tcPr>
          <w:p w:rsidR="003C08AB" w:rsidRPr="0046209B" w:rsidRDefault="003C08AB" w:rsidP="000F05E9">
            <w:pPr>
              <w:jc w:val="right"/>
              <w:rPr>
                <w:rFonts w:ascii="Garamond" w:hAnsi="Garamond" w:cs="Arial"/>
                <w:sz w:val="22"/>
                <w:szCs w:val="22"/>
              </w:rPr>
            </w:pPr>
          </w:p>
        </w:tc>
        <w:tc>
          <w:tcPr>
            <w:tcW w:w="1417" w:type="dxa"/>
            <w:tcBorders>
              <w:bottom w:val="single" w:sz="4" w:space="0" w:color="auto"/>
            </w:tcBorders>
            <w:shd w:val="clear" w:color="auto" w:fill="EEECE1" w:themeFill="background2"/>
            <w:vAlign w:val="bottom"/>
          </w:tcPr>
          <w:p w:rsidR="003C08AB" w:rsidRPr="0046209B" w:rsidRDefault="003C08AB" w:rsidP="000F05E9">
            <w:pPr>
              <w:jc w:val="right"/>
              <w:rPr>
                <w:rFonts w:ascii="Garamond" w:hAnsi="Garamond" w:cs="Arial"/>
                <w:sz w:val="22"/>
                <w:szCs w:val="22"/>
              </w:rPr>
            </w:pPr>
            <w:r>
              <w:rPr>
                <w:rFonts w:ascii="Garamond" w:hAnsi="Garamond" w:cs="Arial"/>
                <w:sz w:val="22"/>
                <w:szCs w:val="22"/>
              </w:rPr>
              <w:t>--</w:t>
            </w:r>
          </w:p>
        </w:tc>
      </w:tr>
      <w:tr w:rsidR="003C08AB" w:rsidRPr="0046209B" w:rsidTr="000F05E9">
        <w:tblPrEx>
          <w:shd w:val="clear" w:color="auto" w:fill="EEECE1" w:themeFill="background2"/>
        </w:tblPrEx>
        <w:trPr>
          <w:trHeight w:val="64"/>
        </w:trPr>
        <w:tc>
          <w:tcPr>
            <w:tcW w:w="5954" w:type="dxa"/>
            <w:shd w:val="clear" w:color="auto" w:fill="EEECE1" w:themeFill="background2"/>
            <w:vAlign w:val="bottom"/>
          </w:tcPr>
          <w:p w:rsidR="003C08AB" w:rsidRPr="003C08AB" w:rsidRDefault="003C08AB" w:rsidP="003C08AB">
            <w:pPr>
              <w:rPr>
                <w:rFonts w:ascii="Garamond" w:hAnsi="Garamond" w:cs="Tahoma"/>
                <w:b/>
                <w:sz w:val="22"/>
                <w:szCs w:val="22"/>
              </w:rPr>
            </w:pPr>
            <w:r w:rsidRPr="003C08AB">
              <w:rPr>
                <w:rFonts w:ascii="Garamond" w:hAnsi="Garamond" w:cs="Tahoma"/>
                <w:b/>
                <w:sz w:val="22"/>
                <w:szCs w:val="22"/>
              </w:rPr>
              <w:t>Κόστος που καταχωρήθηκε στα αποτελέσματα</w:t>
            </w:r>
          </w:p>
        </w:tc>
        <w:tc>
          <w:tcPr>
            <w:tcW w:w="1559" w:type="dxa"/>
            <w:tcBorders>
              <w:top w:val="single" w:sz="4" w:space="0" w:color="auto"/>
            </w:tcBorders>
            <w:shd w:val="clear" w:color="auto" w:fill="C4BC96" w:themeFill="background2" w:themeFillShade="BF"/>
            <w:vAlign w:val="bottom"/>
          </w:tcPr>
          <w:p w:rsidR="003C08AB" w:rsidRPr="009E3D04" w:rsidRDefault="003C08AB" w:rsidP="003C08AB">
            <w:pPr>
              <w:jc w:val="right"/>
              <w:rPr>
                <w:rFonts w:ascii="Garamond" w:hAnsi="Garamond" w:cs="Arial"/>
                <w:b/>
                <w:sz w:val="22"/>
                <w:szCs w:val="22"/>
              </w:rPr>
            </w:pPr>
            <w:r>
              <w:rPr>
                <w:rFonts w:ascii="Garamond" w:hAnsi="Garamond" w:cs="Tahoma"/>
                <w:b/>
                <w:sz w:val="22"/>
                <w:szCs w:val="22"/>
              </w:rPr>
              <w:t>28</w:t>
            </w:r>
            <w:r w:rsidRPr="009E3D04">
              <w:rPr>
                <w:rFonts w:ascii="Garamond" w:hAnsi="Garamond" w:cs="Tahoma"/>
                <w:b/>
                <w:sz w:val="22"/>
                <w:szCs w:val="22"/>
              </w:rPr>
              <w:t>.</w:t>
            </w:r>
            <w:r>
              <w:rPr>
                <w:rFonts w:ascii="Garamond" w:hAnsi="Garamond" w:cs="Tahoma"/>
                <w:b/>
                <w:sz w:val="22"/>
                <w:szCs w:val="22"/>
              </w:rPr>
              <w:t>575</w:t>
            </w:r>
            <w:r w:rsidRPr="009E3D04">
              <w:rPr>
                <w:rFonts w:ascii="Garamond" w:hAnsi="Garamond" w:cs="Tahoma"/>
                <w:b/>
                <w:sz w:val="22"/>
                <w:szCs w:val="22"/>
              </w:rPr>
              <w:t>,</w:t>
            </w:r>
            <w:r>
              <w:rPr>
                <w:rFonts w:ascii="Garamond" w:hAnsi="Garamond" w:cs="Tahoma"/>
                <w:b/>
                <w:sz w:val="22"/>
                <w:szCs w:val="22"/>
              </w:rPr>
              <w:t>72</w:t>
            </w:r>
          </w:p>
        </w:tc>
        <w:tc>
          <w:tcPr>
            <w:tcW w:w="284" w:type="dxa"/>
            <w:shd w:val="clear" w:color="auto" w:fill="EEECE1" w:themeFill="background2"/>
          </w:tcPr>
          <w:p w:rsidR="003C08AB" w:rsidRPr="009E3D04" w:rsidRDefault="003C08AB" w:rsidP="000F05E9">
            <w:pPr>
              <w:jc w:val="right"/>
              <w:rPr>
                <w:rFonts w:ascii="Garamond" w:hAnsi="Garamond" w:cs="Arial"/>
                <w:b/>
                <w:sz w:val="22"/>
                <w:szCs w:val="22"/>
              </w:rPr>
            </w:pPr>
          </w:p>
        </w:tc>
        <w:tc>
          <w:tcPr>
            <w:tcW w:w="1417" w:type="dxa"/>
            <w:tcBorders>
              <w:top w:val="single" w:sz="4" w:space="0" w:color="auto"/>
            </w:tcBorders>
            <w:shd w:val="clear" w:color="auto" w:fill="EEECE1" w:themeFill="background2"/>
            <w:vAlign w:val="bottom"/>
          </w:tcPr>
          <w:p w:rsidR="003C08AB" w:rsidRPr="009E3D04" w:rsidRDefault="003C08AB" w:rsidP="000F05E9">
            <w:pPr>
              <w:jc w:val="right"/>
              <w:rPr>
                <w:rFonts w:ascii="Garamond" w:hAnsi="Garamond" w:cs="Arial"/>
                <w:b/>
                <w:sz w:val="22"/>
                <w:szCs w:val="22"/>
              </w:rPr>
            </w:pPr>
            <w:r w:rsidRPr="009E3D04">
              <w:rPr>
                <w:rFonts w:ascii="Garamond" w:hAnsi="Garamond" w:cs="Arial"/>
                <w:b/>
                <w:sz w:val="22"/>
                <w:szCs w:val="22"/>
              </w:rPr>
              <w:t>--</w:t>
            </w:r>
          </w:p>
        </w:tc>
      </w:tr>
      <w:tr w:rsidR="003C08AB" w:rsidRPr="009E3D04" w:rsidTr="000F05E9">
        <w:tblPrEx>
          <w:shd w:val="clear" w:color="auto" w:fill="EEECE1" w:themeFill="background2"/>
        </w:tblPrEx>
        <w:trPr>
          <w:trHeight w:val="44"/>
        </w:trPr>
        <w:tc>
          <w:tcPr>
            <w:tcW w:w="5954" w:type="dxa"/>
            <w:shd w:val="clear" w:color="auto" w:fill="EEECE1" w:themeFill="background2"/>
            <w:vAlign w:val="bottom"/>
          </w:tcPr>
          <w:p w:rsidR="003C08AB" w:rsidRPr="00EC3195" w:rsidRDefault="003C08AB" w:rsidP="003C08AB">
            <w:pPr>
              <w:rPr>
                <w:rFonts w:ascii="Garamond" w:hAnsi="Garamond" w:cs="Tahoma"/>
                <w:b/>
                <w:bCs/>
                <w:sz w:val="22"/>
                <w:szCs w:val="22"/>
              </w:rPr>
            </w:pPr>
            <w:r>
              <w:rPr>
                <w:rFonts w:ascii="Garamond" w:hAnsi="Garamond" w:cs="Tahoma"/>
                <w:b/>
                <w:bCs/>
                <w:sz w:val="22"/>
                <w:szCs w:val="22"/>
              </w:rPr>
              <w:t>Μεταβολή αποθεματικού αναλογιστικών κερδών/(</w:t>
            </w:r>
            <w:r w:rsidRPr="00EC3195">
              <w:rPr>
                <w:rFonts w:ascii="Garamond" w:hAnsi="Garamond" w:cs="Tahoma"/>
                <w:b/>
                <w:bCs/>
                <w:sz w:val="22"/>
                <w:szCs w:val="22"/>
              </w:rPr>
              <w:t>ζημι</w:t>
            </w:r>
            <w:r>
              <w:rPr>
                <w:rFonts w:ascii="Garamond" w:hAnsi="Garamond" w:cs="Tahoma"/>
                <w:b/>
                <w:bCs/>
                <w:sz w:val="22"/>
                <w:szCs w:val="22"/>
              </w:rPr>
              <w:t>ών)</w:t>
            </w:r>
          </w:p>
        </w:tc>
        <w:tc>
          <w:tcPr>
            <w:tcW w:w="1559" w:type="dxa"/>
            <w:tcBorders>
              <w:bottom w:val="single" w:sz="4" w:space="0" w:color="auto"/>
            </w:tcBorders>
            <w:shd w:val="clear" w:color="auto" w:fill="C4BC96" w:themeFill="background2" w:themeFillShade="BF"/>
            <w:vAlign w:val="center"/>
          </w:tcPr>
          <w:p w:rsidR="003C08AB" w:rsidRPr="00CA3FF0" w:rsidRDefault="003C08AB" w:rsidP="003C08AB">
            <w:pPr>
              <w:jc w:val="center"/>
              <w:rPr>
                <w:rFonts w:ascii="Garamond" w:hAnsi="Garamond"/>
                <w:b/>
                <w:sz w:val="22"/>
                <w:szCs w:val="22"/>
              </w:rPr>
            </w:pPr>
            <w:r>
              <w:rPr>
                <w:rFonts w:ascii="Garamond" w:hAnsi="Garamond"/>
                <w:b/>
                <w:sz w:val="22"/>
                <w:szCs w:val="22"/>
              </w:rPr>
              <w:t>2017</w:t>
            </w:r>
          </w:p>
        </w:tc>
        <w:tc>
          <w:tcPr>
            <w:tcW w:w="284" w:type="dxa"/>
            <w:shd w:val="clear" w:color="auto" w:fill="EEECE1" w:themeFill="background2"/>
            <w:vAlign w:val="center"/>
          </w:tcPr>
          <w:p w:rsidR="003C08AB" w:rsidRPr="00CA3FF0" w:rsidRDefault="003C08AB" w:rsidP="000F05E9">
            <w:pPr>
              <w:jc w:val="center"/>
              <w:rPr>
                <w:rFonts w:ascii="Garamond" w:hAnsi="Garamond"/>
                <w:b/>
                <w:sz w:val="22"/>
                <w:szCs w:val="22"/>
              </w:rPr>
            </w:pPr>
          </w:p>
        </w:tc>
        <w:tc>
          <w:tcPr>
            <w:tcW w:w="1417" w:type="dxa"/>
            <w:tcBorders>
              <w:bottom w:val="single" w:sz="4" w:space="0" w:color="auto"/>
            </w:tcBorders>
            <w:shd w:val="clear" w:color="auto" w:fill="EEECE1" w:themeFill="background2"/>
            <w:vAlign w:val="center"/>
          </w:tcPr>
          <w:p w:rsidR="003C08AB" w:rsidRPr="00CA3FF0" w:rsidRDefault="003C08AB" w:rsidP="003C08AB">
            <w:pPr>
              <w:jc w:val="center"/>
              <w:rPr>
                <w:rFonts w:ascii="Garamond" w:hAnsi="Garamond"/>
                <w:b/>
                <w:sz w:val="22"/>
                <w:szCs w:val="22"/>
              </w:rPr>
            </w:pPr>
            <w:r w:rsidRPr="00CA3FF0">
              <w:rPr>
                <w:rFonts w:ascii="Garamond" w:hAnsi="Garamond"/>
                <w:b/>
                <w:sz w:val="22"/>
                <w:szCs w:val="22"/>
              </w:rPr>
              <w:t>201</w:t>
            </w:r>
            <w:r>
              <w:rPr>
                <w:rFonts w:ascii="Garamond" w:hAnsi="Garamond"/>
                <w:b/>
                <w:sz w:val="22"/>
                <w:szCs w:val="22"/>
              </w:rPr>
              <w:t>6</w:t>
            </w:r>
          </w:p>
        </w:tc>
      </w:tr>
      <w:tr w:rsidR="003C08AB" w:rsidRPr="009E3D04" w:rsidTr="000F05E9">
        <w:tblPrEx>
          <w:shd w:val="clear" w:color="auto" w:fill="EEECE1" w:themeFill="background2"/>
        </w:tblPrEx>
        <w:trPr>
          <w:trHeight w:val="44"/>
        </w:trPr>
        <w:tc>
          <w:tcPr>
            <w:tcW w:w="5954" w:type="dxa"/>
            <w:shd w:val="clear" w:color="auto" w:fill="EEECE1" w:themeFill="background2"/>
            <w:vAlign w:val="bottom"/>
          </w:tcPr>
          <w:p w:rsidR="003C08AB" w:rsidRPr="00C8244C" w:rsidRDefault="003C08AB" w:rsidP="000F05E9">
            <w:pPr>
              <w:rPr>
                <w:rFonts w:ascii="Garamond" w:hAnsi="Garamond" w:cs="Tahoma"/>
                <w:sz w:val="22"/>
                <w:szCs w:val="22"/>
              </w:rPr>
            </w:pPr>
            <w:r>
              <w:rPr>
                <w:rFonts w:ascii="Garamond" w:hAnsi="Garamond" w:cs="Tahoma"/>
                <w:sz w:val="22"/>
                <w:szCs w:val="22"/>
              </w:rPr>
              <w:t xml:space="preserve">Συσσωρευμένα αναλογιστικά </w:t>
            </w:r>
            <w:r w:rsidRPr="00EC3195">
              <w:rPr>
                <w:rFonts w:ascii="Garamond" w:hAnsi="Garamond" w:cs="Tahoma"/>
                <w:sz w:val="22"/>
                <w:szCs w:val="22"/>
              </w:rPr>
              <w:t>κέρδη/</w:t>
            </w:r>
            <w:r>
              <w:rPr>
                <w:rFonts w:ascii="Garamond" w:hAnsi="Garamond" w:cs="Tahoma"/>
                <w:sz w:val="22"/>
                <w:szCs w:val="22"/>
              </w:rPr>
              <w:t>(</w:t>
            </w:r>
            <w:r w:rsidRPr="00EC3195">
              <w:rPr>
                <w:rFonts w:ascii="Garamond" w:hAnsi="Garamond" w:cs="Tahoma"/>
                <w:sz w:val="22"/>
                <w:szCs w:val="22"/>
              </w:rPr>
              <w:t>ζημιές</w:t>
            </w:r>
            <w:r>
              <w:rPr>
                <w:rFonts w:ascii="Garamond" w:hAnsi="Garamond" w:cs="Tahoma"/>
                <w:sz w:val="22"/>
                <w:szCs w:val="22"/>
              </w:rPr>
              <w:t xml:space="preserve">) </w:t>
            </w:r>
            <w:r w:rsidRPr="00C8244C">
              <w:rPr>
                <w:rFonts w:ascii="Garamond" w:hAnsi="Garamond" w:cs="Tahoma"/>
                <w:sz w:val="22"/>
                <w:szCs w:val="22"/>
              </w:rPr>
              <w:t>έναρξης χρήσης</w:t>
            </w:r>
          </w:p>
        </w:tc>
        <w:tc>
          <w:tcPr>
            <w:tcW w:w="1559" w:type="dxa"/>
            <w:tcBorders>
              <w:top w:val="single" w:sz="4" w:space="0" w:color="auto"/>
            </w:tcBorders>
            <w:shd w:val="clear" w:color="auto" w:fill="C4BC96" w:themeFill="background2" w:themeFillShade="BF"/>
            <w:vAlign w:val="bottom"/>
          </w:tcPr>
          <w:p w:rsidR="003C08AB" w:rsidRDefault="003C08AB" w:rsidP="000F05E9">
            <w:pPr>
              <w:jc w:val="right"/>
              <w:rPr>
                <w:rFonts w:ascii="Garamond" w:hAnsi="Garamond" w:cs="Arial"/>
                <w:sz w:val="22"/>
                <w:szCs w:val="22"/>
              </w:rPr>
            </w:pPr>
            <w:r>
              <w:rPr>
                <w:rFonts w:ascii="Garamond" w:hAnsi="Garamond" w:cs="Arial"/>
                <w:sz w:val="22"/>
                <w:szCs w:val="22"/>
              </w:rPr>
              <w:t>--</w:t>
            </w:r>
          </w:p>
        </w:tc>
        <w:tc>
          <w:tcPr>
            <w:tcW w:w="284" w:type="dxa"/>
            <w:shd w:val="clear" w:color="auto" w:fill="EEECE1" w:themeFill="background2"/>
            <w:vAlign w:val="bottom"/>
          </w:tcPr>
          <w:p w:rsidR="003C08AB" w:rsidRDefault="003C08AB" w:rsidP="000F05E9">
            <w:pPr>
              <w:jc w:val="right"/>
              <w:rPr>
                <w:rFonts w:ascii="Garamond" w:hAnsi="Garamond" w:cs="Arial"/>
                <w:sz w:val="22"/>
                <w:szCs w:val="22"/>
              </w:rPr>
            </w:pPr>
          </w:p>
        </w:tc>
        <w:tc>
          <w:tcPr>
            <w:tcW w:w="1417" w:type="dxa"/>
            <w:tcBorders>
              <w:top w:val="single" w:sz="4" w:space="0" w:color="auto"/>
            </w:tcBorders>
            <w:shd w:val="clear" w:color="auto" w:fill="EEECE1" w:themeFill="background2"/>
            <w:vAlign w:val="bottom"/>
          </w:tcPr>
          <w:p w:rsidR="003C08AB" w:rsidRDefault="003C08AB" w:rsidP="000F05E9">
            <w:pPr>
              <w:jc w:val="right"/>
              <w:rPr>
                <w:rFonts w:ascii="Garamond" w:hAnsi="Garamond" w:cs="Arial"/>
                <w:sz w:val="22"/>
                <w:szCs w:val="22"/>
              </w:rPr>
            </w:pPr>
            <w:r>
              <w:rPr>
                <w:rFonts w:ascii="Garamond" w:hAnsi="Garamond" w:cs="Arial"/>
                <w:sz w:val="22"/>
                <w:szCs w:val="22"/>
              </w:rPr>
              <w:t>--</w:t>
            </w:r>
          </w:p>
        </w:tc>
      </w:tr>
      <w:tr w:rsidR="003C08AB" w:rsidRPr="009E3D04" w:rsidTr="000F05E9">
        <w:tblPrEx>
          <w:shd w:val="clear" w:color="auto" w:fill="EEECE1" w:themeFill="background2"/>
        </w:tblPrEx>
        <w:trPr>
          <w:trHeight w:val="44"/>
        </w:trPr>
        <w:tc>
          <w:tcPr>
            <w:tcW w:w="5954" w:type="dxa"/>
            <w:shd w:val="clear" w:color="auto" w:fill="EEECE1" w:themeFill="background2"/>
            <w:vAlign w:val="bottom"/>
          </w:tcPr>
          <w:p w:rsidR="003C08AB" w:rsidRDefault="003C08AB" w:rsidP="000F05E9">
            <w:pPr>
              <w:rPr>
                <w:rFonts w:ascii="Garamond" w:hAnsi="Garamond" w:cs="Tahoma"/>
                <w:sz w:val="22"/>
                <w:szCs w:val="22"/>
              </w:rPr>
            </w:pPr>
            <w:r>
              <w:rPr>
                <w:rFonts w:ascii="Garamond" w:hAnsi="Garamond" w:cs="Tahoma"/>
                <w:sz w:val="22"/>
                <w:szCs w:val="22"/>
              </w:rPr>
              <w:t>Αναλογιστικά κέρδη/(</w:t>
            </w:r>
            <w:r w:rsidRPr="001F3E07">
              <w:rPr>
                <w:rFonts w:ascii="Garamond" w:hAnsi="Garamond" w:cs="Tahoma"/>
                <w:sz w:val="22"/>
                <w:szCs w:val="22"/>
              </w:rPr>
              <w:t>ζημιές</w:t>
            </w:r>
            <w:r>
              <w:rPr>
                <w:rFonts w:ascii="Garamond" w:hAnsi="Garamond" w:cs="Tahoma"/>
                <w:sz w:val="22"/>
                <w:szCs w:val="22"/>
              </w:rPr>
              <w:t>)</w:t>
            </w:r>
            <w:r w:rsidRPr="001F3E07">
              <w:rPr>
                <w:rFonts w:ascii="Garamond" w:hAnsi="Garamond" w:cs="Tahoma"/>
                <w:sz w:val="22"/>
                <w:szCs w:val="22"/>
              </w:rPr>
              <w:t xml:space="preserve"> </w:t>
            </w:r>
            <w:r>
              <w:rPr>
                <w:rFonts w:ascii="Garamond" w:hAnsi="Garamond" w:cs="Tahoma"/>
                <w:sz w:val="22"/>
                <w:szCs w:val="22"/>
              </w:rPr>
              <w:t>που</w:t>
            </w:r>
          </w:p>
          <w:p w:rsidR="003C08AB" w:rsidRPr="00C8244C" w:rsidRDefault="003C08AB" w:rsidP="000F05E9">
            <w:pPr>
              <w:rPr>
                <w:rFonts w:ascii="Garamond" w:hAnsi="Garamond" w:cs="Tahoma"/>
                <w:sz w:val="22"/>
                <w:szCs w:val="22"/>
              </w:rPr>
            </w:pPr>
            <w:r>
              <w:rPr>
                <w:rFonts w:ascii="Garamond" w:hAnsi="Garamond" w:cs="Tahoma"/>
                <w:sz w:val="22"/>
                <w:szCs w:val="22"/>
              </w:rPr>
              <w:t>καταχωρήθηκαν απ’ ευθείας στην καθαρή θέση</w:t>
            </w:r>
          </w:p>
        </w:tc>
        <w:tc>
          <w:tcPr>
            <w:tcW w:w="1559" w:type="dxa"/>
            <w:tcBorders>
              <w:bottom w:val="single" w:sz="4" w:space="0" w:color="auto"/>
            </w:tcBorders>
            <w:shd w:val="clear" w:color="auto" w:fill="C4BC96" w:themeFill="background2" w:themeFillShade="BF"/>
            <w:vAlign w:val="bottom"/>
          </w:tcPr>
          <w:p w:rsidR="003C08AB" w:rsidRDefault="003C08AB" w:rsidP="000F05E9">
            <w:pPr>
              <w:jc w:val="right"/>
              <w:rPr>
                <w:rFonts w:ascii="Garamond" w:hAnsi="Garamond" w:cs="Arial"/>
                <w:sz w:val="22"/>
                <w:szCs w:val="22"/>
              </w:rPr>
            </w:pPr>
            <w:r>
              <w:rPr>
                <w:rFonts w:ascii="Garamond" w:hAnsi="Garamond" w:cs="Arial"/>
                <w:sz w:val="22"/>
                <w:szCs w:val="22"/>
              </w:rPr>
              <w:t>--</w:t>
            </w:r>
          </w:p>
        </w:tc>
        <w:tc>
          <w:tcPr>
            <w:tcW w:w="284" w:type="dxa"/>
            <w:shd w:val="clear" w:color="auto" w:fill="EEECE1" w:themeFill="background2"/>
            <w:vAlign w:val="bottom"/>
          </w:tcPr>
          <w:p w:rsidR="003C08AB" w:rsidRDefault="003C08AB" w:rsidP="000F05E9">
            <w:pPr>
              <w:jc w:val="right"/>
              <w:rPr>
                <w:rFonts w:ascii="Garamond" w:hAnsi="Garamond" w:cs="Arial"/>
                <w:sz w:val="22"/>
                <w:szCs w:val="22"/>
              </w:rPr>
            </w:pPr>
          </w:p>
        </w:tc>
        <w:tc>
          <w:tcPr>
            <w:tcW w:w="1417" w:type="dxa"/>
            <w:tcBorders>
              <w:bottom w:val="single" w:sz="4" w:space="0" w:color="auto"/>
            </w:tcBorders>
            <w:shd w:val="clear" w:color="auto" w:fill="EEECE1" w:themeFill="background2"/>
            <w:vAlign w:val="bottom"/>
          </w:tcPr>
          <w:p w:rsidR="003C08AB" w:rsidRDefault="003C08AB" w:rsidP="000F05E9">
            <w:pPr>
              <w:jc w:val="right"/>
              <w:rPr>
                <w:rFonts w:ascii="Garamond" w:hAnsi="Garamond" w:cs="Arial"/>
                <w:sz w:val="22"/>
                <w:szCs w:val="22"/>
              </w:rPr>
            </w:pPr>
            <w:r>
              <w:rPr>
                <w:rFonts w:ascii="Garamond" w:hAnsi="Garamond" w:cs="Arial"/>
                <w:sz w:val="22"/>
                <w:szCs w:val="22"/>
              </w:rPr>
              <w:t>--</w:t>
            </w:r>
          </w:p>
        </w:tc>
      </w:tr>
      <w:tr w:rsidR="003C08AB" w:rsidRPr="009E3D04" w:rsidTr="000F05E9">
        <w:tblPrEx>
          <w:shd w:val="clear" w:color="auto" w:fill="EEECE1" w:themeFill="background2"/>
        </w:tblPrEx>
        <w:trPr>
          <w:trHeight w:val="44"/>
        </w:trPr>
        <w:tc>
          <w:tcPr>
            <w:tcW w:w="5954" w:type="dxa"/>
            <w:shd w:val="clear" w:color="auto" w:fill="EEECE1" w:themeFill="background2"/>
            <w:vAlign w:val="bottom"/>
          </w:tcPr>
          <w:p w:rsidR="003C08AB" w:rsidRPr="00EC3195" w:rsidRDefault="003C08AB" w:rsidP="003C08AB">
            <w:pPr>
              <w:rPr>
                <w:rFonts w:ascii="Garamond" w:hAnsi="Garamond" w:cs="Tahoma"/>
                <w:b/>
                <w:bCs/>
                <w:sz w:val="22"/>
                <w:szCs w:val="22"/>
              </w:rPr>
            </w:pPr>
            <w:r w:rsidRPr="00EC3195">
              <w:rPr>
                <w:rFonts w:ascii="Garamond" w:hAnsi="Garamond" w:cs="Tahoma"/>
                <w:b/>
                <w:bCs/>
                <w:sz w:val="22"/>
                <w:szCs w:val="22"/>
              </w:rPr>
              <w:t>Συσσωρευμένα αναλογιστικά κέρδη/</w:t>
            </w:r>
            <w:r>
              <w:rPr>
                <w:rFonts w:ascii="Garamond" w:hAnsi="Garamond" w:cs="Tahoma"/>
                <w:b/>
                <w:bCs/>
                <w:sz w:val="22"/>
                <w:szCs w:val="22"/>
              </w:rPr>
              <w:t>(</w:t>
            </w:r>
            <w:r w:rsidRPr="00EC3195">
              <w:rPr>
                <w:rFonts w:ascii="Garamond" w:hAnsi="Garamond" w:cs="Tahoma"/>
                <w:b/>
                <w:bCs/>
                <w:sz w:val="22"/>
                <w:szCs w:val="22"/>
              </w:rPr>
              <w:t xml:space="preserve"> ζημιές</w:t>
            </w:r>
            <w:r>
              <w:rPr>
                <w:rFonts w:ascii="Garamond" w:hAnsi="Garamond" w:cs="Tahoma"/>
                <w:b/>
                <w:bCs/>
                <w:sz w:val="22"/>
                <w:szCs w:val="22"/>
              </w:rPr>
              <w:t>)</w:t>
            </w:r>
            <w:r w:rsidRPr="00EC3195">
              <w:rPr>
                <w:rFonts w:ascii="Garamond" w:hAnsi="Garamond" w:cs="Tahoma"/>
                <w:b/>
                <w:bCs/>
                <w:sz w:val="22"/>
                <w:szCs w:val="22"/>
              </w:rPr>
              <w:t xml:space="preserve"> </w:t>
            </w:r>
            <w:r w:rsidRPr="00C8244C">
              <w:rPr>
                <w:rFonts w:ascii="Garamond" w:hAnsi="Garamond" w:cs="Tahoma"/>
                <w:b/>
                <w:bCs/>
                <w:sz w:val="22"/>
                <w:szCs w:val="22"/>
              </w:rPr>
              <w:t>τέλο</w:t>
            </w:r>
            <w:r>
              <w:rPr>
                <w:rFonts w:ascii="Garamond" w:hAnsi="Garamond" w:cs="Tahoma"/>
                <w:b/>
                <w:bCs/>
                <w:sz w:val="22"/>
                <w:szCs w:val="22"/>
              </w:rPr>
              <w:t>υ</w:t>
            </w:r>
            <w:r w:rsidRPr="00C8244C">
              <w:rPr>
                <w:rFonts w:ascii="Garamond" w:hAnsi="Garamond" w:cs="Tahoma"/>
                <w:b/>
                <w:bCs/>
                <w:sz w:val="22"/>
                <w:szCs w:val="22"/>
              </w:rPr>
              <w:t>ς χρήσης</w:t>
            </w:r>
          </w:p>
        </w:tc>
        <w:tc>
          <w:tcPr>
            <w:tcW w:w="1559" w:type="dxa"/>
            <w:tcBorders>
              <w:top w:val="single" w:sz="4" w:space="0" w:color="auto"/>
              <w:bottom w:val="double" w:sz="4" w:space="0" w:color="auto"/>
            </w:tcBorders>
            <w:shd w:val="clear" w:color="auto" w:fill="C4BC96" w:themeFill="background2" w:themeFillShade="BF"/>
            <w:vAlign w:val="bottom"/>
          </w:tcPr>
          <w:p w:rsidR="003C08AB" w:rsidRDefault="003C08AB" w:rsidP="000F05E9">
            <w:pPr>
              <w:jc w:val="right"/>
              <w:rPr>
                <w:rFonts w:ascii="Garamond" w:hAnsi="Garamond" w:cs="Arial"/>
                <w:b/>
                <w:bCs/>
                <w:sz w:val="22"/>
                <w:szCs w:val="22"/>
              </w:rPr>
            </w:pPr>
            <w:r>
              <w:rPr>
                <w:rFonts w:ascii="Garamond" w:hAnsi="Garamond" w:cs="Arial"/>
                <w:b/>
                <w:bCs/>
                <w:sz w:val="22"/>
                <w:szCs w:val="22"/>
              </w:rPr>
              <w:t>--</w:t>
            </w:r>
          </w:p>
        </w:tc>
        <w:tc>
          <w:tcPr>
            <w:tcW w:w="284" w:type="dxa"/>
            <w:shd w:val="clear" w:color="auto" w:fill="EEECE1" w:themeFill="background2"/>
            <w:vAlign w:val="bottom"/>
          </w:tcPr>
          <w:p w:rsidR="003C08AB" w:rsidRDefault="003C08AB" w:rsidP="000F05E9">
            <w:pPr>
              <w:jc w:val="right"/>
              <w:rPr>
                <w:rFonts w:ascii="Garamond" w:hAnsi="Garamond" w:cs="Arial"/>
                <w:sz w:val="22"/>
                <w:szCs w:val="22"/>
              </w:rPr>
            </w:pPr>
            <w:r>
              <w:rPr>
                <w:rFonts w:ascii="Garamond" w:hAnsi="Garamond" w:cs="Arial"/>
                <w:sz w:val="22"/>
                <w:szCs w:val="22"/>
              </w:rPr>
              <w:t> </w:t>
            </w:r>
          </w:p>
        </w:tc>
        <w:tc>
          <w:tcPr>
            <w:tcW w:w="1417" w:type="dxa"/>
            <w:tcBorders>
              <w:top w:val="single" w:sz="4" w:space="0" w:color="auto"/>
              <w:bottom w:val="double" w:sz="4" w:space="0" w:color="auto"/>
            </w:tcBorders>
            <w:shd w:val="clear" w:color="auto" w:fill="EEECE1" w:themeFill="background2"/>
            <w:vAlign w:val="bottom"/>
          </w:tcPr>
          <w:p w:rsidR="003C08AB" w:rsidRDefault="003C08AB" w:rsidP="000F05E9">
            <w:pPr>
              <w:jc w:val="right"/>
              <w:rPr>
                <w:rFonts w:ascii="Garamond" w:hAnsi="Garamond" w:cs="Arial"/>
                <w:b/>
                <w:bCs/>
                <w:sz w:val="22"/>
                <w:szCs w:val="22"/>
              </w:rPr>
            </w:pPr>
            <w:r>
              <w:rPr>
                <w:rFonts w:ascii="Garamond" w:hAnsi="Garamond" w:cs="Arial"/>
                <w:b/>
                <w:bCs/>
                <w:sz w:val="22"/>
                <w:szCs w:val="22"/>
              </w:rPr>
              <w:t>--</w:t>
            </w:r>
          </w:p>
        </w:tc>
      </w:tr>
      <w:tr w:rsidR="003C08AB" w:rsidRPr="009E3D04" w:rsidTr="000F05E9">
        <w:tblPrEx>
          <w:shd w:val="clear" w:color="auto" w:fill="EEECE1" w:themeFill="background2"/>
        </w:tblPrEx>
        <w:trPr>
          <w:trHeight w:val="44"/>
        </w:trPr>
        <w:tc>
          <w:tcPr>
            <w:tcW w:w="5954" w:type="dxa"/>
            <w:shd w:val="clear" w:color="auto" w:fill="EEECE1" w:themeFill="background2"/>
            <w:vAlign w:val="bottom"/>
          </w:tcPr>
          <w:p w:rsidR="003C08AB" w:rsidRPr="009E3D04" w:rsidRDefault="003C08AB" w:rsidP="000F05E9">
            <w:pPr>
              <w:rPr>
                <w:rFonts w:ascii="Garamond" w:hAnsi="Garamond" w:cs="Arial"/>
                <w:b/>
                <w:sz w:val="22"/>
                <w:szCs w:val="22"/>
              </w:rPr>
            </w:pPr>
          </w:p>
        </w:tc>
        <w:tc>
          <w:tcPr>
            <w:tcW w:w="1559" w:type="dxa"/>
            <w:tcBorders>
              <w:top w:val="double" w:sz="4" w:space="0" w:color="auto"/>
            </w:tcBorders>
            <w:shd w:val="clear" w:color="auto" w:fill="C4BC96" w:themeFill="background2" w:themeFillShade="BF"/>
            <w:vAlign w:val="bottom"/>
          </w:tcPr>
          <w:p w:rsidR="003C08AB" w:rsidRPr="009E3D04" w:rsidRDefault="003C08AB" w:rsidP="000F05E9">
            <w:pPr>
              <w:jc w:val="right"/>
              <w:rPr>
                <w:rFonts w:ascii="Garamond" w:hAnsi="Garamond" w:cs="Arial"/>
                <w:b/>
                <w:sz w:val="22"/>
                <w:szCs w:val="22"/>
              </w:rPr>
            </w:pPr>
          </w:p>
        </w:tc>
        <w:tc>
          <w:tcPr>
            <w:tcW w:w="284" w:type="dxa"/>
            <w:shd w:val="clear" w:color="auto" w:fill="EEECE1" w:themeFill="background2"/>
          </w:tcPr>
          <w:p w:rsidR="003C08AB" w:rsidRPr="009E3D04" w:rsidRDefault="003C08AB" w:rsidP="000F05E9">
            <w:pPr>
              <w:jc w:val="right"/>
              <w:rPr>
                <w:rFonts w:ascii="Garamond" w:hAnsi="Garamond" w:cs="Arial"/>
                <w:b/>
                <w:sz w:val="22"/>
                <w:szCs w:val="22"/>
              </w:rPr>
            </w:pPr>
          </w:p>
        </w:tc>
        <w:tc>
          <w:tcPr>
            <w:tcW w:w="1417" w:type="dxa"/>
            <w:tcBorders>
              <w:top w:val="double" w:sz="4" w:space="0" w:color="auto"/>
            </w:tcBorders>
            <w:shd w:val="clear" w:color="auto" w:fill="EEECE1" w:themeFill="background2"/>
            <w:vAlign w:val="bottom"/>
          </w:tcPr>
          <w:p w:rsidR="003C08AB" w:rsidRPr="009E3D04" w:rsidRDefault="003C08AB" w:rsidP="000F05E9">
            <w:pPr>
              <w:jc w:val="right"/>
              <w:rPr>
                <w:rFonts w:ascii="Garamond" w:hAnsi="Garamond" w:cs="Arial"/>
                <w:b/>
                <w:sz w:val="22"/>
                <w:szCs w:val="22"/>
              </w:rPr>
            </w:pPr>
          </w:p>
        </w:tc>
      </w:tr>
      <w:tr w:rsidR="003C08AB" w:rsidRPr="009E3D04" w:rsidTr="000F05E9">
        <w:tblPrEx>
          <w:shd w:val="clear" w:color="auto" w:fill="EEECE1" w:themeFill="background2"/>
        </w:tblPrEx>
        <w:trPr>
          <w:trHeight w:val="44"/>
        </w:trPr>
        <w:tc>
          <w:tcPr>
            <w:tcW w:w="5954" w:type="dxa"/>
            <w:shd w:val="clear" w:color="auto" w:fill="EEECE1" w:themeFill="background2"/>
            <w:vAlign w:val="bottom"/>
          </w:tcPr>
          <w:p w:rsidR="003C08AB" w:rsidRPr="009E3D04" w:rsidRDefault="003C08AB" w:rsidP="000F05E9">
            <w:pPr>
              <w:rPr>
                <w:rFonts w:ascii="Garamond" w:hAnsi="Garamond" w:cs="Arial"/>
                <w:b/>
                <w:sz w:val="22"/>
                <w:szCs w:val="22"/>
              </w:rPr>
            </w:pPr>
          </w:p>
        </w:tc>
        <w:tc>
          <w:tcPr>
            <w:tcW w:w="1559" w:type="dxa"/>
            <w:shd w:val="clear" w:color="auto" w:fill="C4BC96" w:themeFill="background2" w:themeFillShade="BF"/>
            <w:vAlign w:val="bottom"/>
          </w:tcPr>
          <w:p w:rsidR="003C08AB" w:rsidRPr="009E3D04" w:rsidRDefault="003C08AB" w:rsidP="000F05E9">
            <w:pPr>
              <w:jc w:val="right"/>
              <w:rPr>
                <w:rFonts w:ascii="Garamond" w:hAnsi="Garamond" w:cs="Arial"/>
                <w:b/>
                <w:sz w:val="22"/>
                <w:szCs w:val="22"/>
              </w:rPr>
            </w:pPr>
          </w:p>
        </w:tc>
        <w:tc>
          <w:tcPr>
            <w:tcW w:w="284" w:type="dxa"/>
            <w:shd w:val="clear" w:color="auto" w:fill="EEECE1" w:themeFill="background2"/>
          </w:tcPr>
          <w:p w:rsidR="003C08AB" w:rsidRPr="009E3D04" w:rsidRDefault="003C08AB" w:rsidP="000F05E9">
            <w:pPr>
              <w:jc w:val="right"/>
              <w:rPr>
                <w:rFonts w:ascii="Garamond" w:hAnsi="Garamond" w:cs="Arial"/>
                <w:b/>
                <w:sz w:val="22"/>
                <w:szCs w:val="22"/>
              </w:rPr>
            </w:pPr>
          </w:p>
        </w:tc>
        <w:tc>
          <w:tcPr>
            <w:tcW w:w="1417" w:type="dxa"/>
            <w:shd w:val="clear" w:color="auto" w:fill="EEECE1" w:themeFill="background2"/>
            <w:vAlign w:val="bottom"/>
          </w:tcPr>
          <w:p w:rsidR="003C08AB" w:rsidRPr="009E3D04" w:rsidRDefault="003C08AB" w:rsidP="000F05E9">
            <w:pPr>
              <w:jc w:val="right"/>
              <w:rPr>
                <w:rFonts w:ascii="Garamond" w:hAnsi="Garamond" w:cs="Arial"/>
                <w:b/>
                <w:sz w:val="22"/>
                <w:szCs w:val="22"/>
              </w:rPr>
            </w:pPr>
          </w:p>
        </w:tc>
      </w:tr>
      <w:tr w:rsidR="003C08AB" w:rsidRPr="009E3D04" w:rsidTr="000F05E9">
        <w:tblPrEx>
          <w:shd w:val="clear" w:color="auto" w:fill="EEECE1" w:themeFill="background2"/>
        </w:tblPrEx>
        <w:trPr>
          <w:trHeight w:val="44"/>
        </w:trPr>
        <w:tc>
          <w:tcPr>
            <w:tcW w:w="5954" w:type="dxa"/>
            <w:shd w:val="clear" w:color="auto" w:fill="EEECE1" w:themeFill="background2"/>
            <w:vAlign w:val="bottom"/>
          </w:tcPr>
          <w:p w:rsidR="003C08AB" w:rsidRPr="00C8244C" w:rsidRDefault="0003061C" w:rsidP="0003061C">
            <w:pPr>
              <w:rPr>
                <w:rFonts w:ascii="Garamond" w:hAnsi="Garamond" w:cs="Tahoma"/>
                <w:b/>
                <w:bCs/>
                <w:sz w:val="22"/>
                <w:szCs w:val="22"/>
              </w:rPr>
            </w:pPr>
            <w:r>
              <w:rPr>
                <w:rFonts w:ascii="Garamond" w:hAnsi="Garamond" w:cs="Tahoma"/>
                <w:b/>
                <w:bCs/>
                <w:sz w:val="22"/>
                <w:szCs w:val="22"/>
              </w:rPr>
              <w:t>Κίνηση υποχρέωσης στον Ισολογισμό</w:t>
            </w:r>
            <w:r w:rsidR="003C08AB" w:rsidRPr="00C8244C">
              <w:rPr>
                <w:rFonts w:ascii="Garamond" w:hAnsi="Garamond" w:cs="Tahoma"/>
                <w:sz w:val="22"/>
                <w:szCs w:val="22"/>
              </w:rPr>
              <w:t xml:space="preserve"> </w:t>
            </w:r>
          </w:p>
        </w:tc>
        <w:tc>
          <w:tcPr>
            <w:tcW w:w="1559" w:type="dxa"/>
            <w:tcBorders>
              <w:bottom w:val="single" w:sz="4" w:space="0" w:color="auto"/>
            </w:tcBorders>
            <w:shd w:val="clear" w:color="auto" w:fill="C4BC96" w:themeFill="background2" w:themeFillShade="BF"/>
            <w:vAlign w:val="center"/>
          </w:tcPr>
          <w:p w:rsidR="003C08AB" w:rsidRPr="00CA3FF0" w:rsidRDefault="003C08AB" w:rsidP="0003061C">
            <w:pPr>
              <w:jc w:val="center"/>
              <w:rPr>
                <w:rFonts w:ascii="Garamond" w:hAnsi="Garamond"/>
                <w:b/>
                <w:sz w:val="22"/>
                <w:szCs w:val="22"/>
              </w:rPr>
            </w:pPr>
            <w:r>
              <w:rPr>
                <w:rFonts w:ascii="Garamond" w:hAnsi="Garamond"/>
                <w:b/>
                <w:sz w:val="22"/>
                <w:szCs w:val="22"/>
              </w:rPr>
              <w:t>201</w:t>
            </w:r>
            <w:r w:rsidR="0003061C">
              <w:rPr>
                <w:rFonts w:ascii="Garamond" w:hAnsi="Garamond"/>
                <w:b/>
                <w:sz w:val="22"/>
                <w:szCs w:val="22"/>
              </w:rPr>
              <w:t>7</w:t>
            </w:r>
          </w:p>
        </w:tc>
        <w:tc>
          <w:tcPr>
            <w:tcW w:w="284" w:type="dxa"/>
            <w:shd w:val="clear" w:color="auto" w:fill="EEECE1" w:themeFill="background2"/>
            <w:vAlign w:val="center"/>
          </w:tcPr>
          <w:p w:rsidR="003C08AB" w:rsidRPr="00CA3FF0" w:rsidRDefault="003C08AB" w:rsidP="000F05E9">
            <w:pPr>
              <w:jc w:val="center"/>
              <w:rPr>
                <w:rFonts w:ascii="Garamond" w:hAnsi="Garamond"/>
                <w:b/>
                <w:sz w:val="22"/>
                <w:szCs w:val="22"/>
              </w:rPr>
            </w:pPr>
          </w:p>
        </w:tc>
        <w:tc>
          <w:tcPr>
            <w:tcW w:w="1417" w:type="dxa"/>
            <w:tcBorders>
              <w:bottom w:val="single" w:sz="4" w:space="0" w:color="auto"/>
            </w:tcBorders>
            <w:shd w:val="clear" w:color="auto" w:fill="EEECE1" w:themeFill="background2"/>
            <w:vAlign w:val="center"/>
          </w:tcPr>
          <w:p w:rsidR="003C08AB" w:rsidRPr="00CA3FF0" w:rsidRDefault="003C08AB" w:rsidP="0003061C">
            <w:pPr>
              <w:jc w:val="center"/>
              <w:rPr>
                <w:rFonts w:ascii="Garamond" w:hAnsi="Garamond"/>
                <w:b/>
                <w:sz w:val="22"/>
                <w:szCs w:val="22"/>
              </w:rPr>
            </w:pPr>
            <w:r w:rsidRPr="00CA3FF0">
              <w:rPr>
                <w:rFonts w:ascii="Garamond" w:hAnsi="Garamond"/>
                <w:b/>
                <w:sz w:val="22"/>
                <w:szCs w:val="22"/>
              </w:rPr>
              <w:t>201</w:t>
            </w:r>
            <w:r w:rsidR="0003061C">
              <w:rPr>
                <w:rFonts w:ascii="Garamond" w:hAnsi="Garamond"/>
                <w:b/>
                <w:sz w:val="22"/>
                <w:szCs w:val="22"/>
              </w:rPr>
              <w:t>6</w:t>
            </w:r>
          </w:p>
        </w:tc>
      </w:tr>
      <w:tr w:rsidR="003C08AB" w:rsidRPr="009E3D04" w:rsidTr="000F05E9">
        <w:tblPrEx>
          <w:shd w:val="clear" w:color="auto" w:fill="EEECE1" w:themeFill="background2"/>
        </w:tblPrEx>
        <w:trPr>
          <w:trHeight w:val="44"/>
        </w:trPr>
        <w:tc>
          <w:tcPr>
            <w:tcW w:w="5954" w:type="dxa"/>
            <w:shd w:val="clear" w:color="auto" w:fill="EEECE1" w:themeFill="background2"/>
            <w:vAlign w:val="bottom"/>
          </w:tcPr>
          <w:p w:rsidR="003C08AB" w:rsidRPr="0003061C" w:rsidRDefault="0003061C" w:rsidP="0003061C">
            <w:pPr>
              <w:rPr>
                <w:rFonts w:ascii="Garamond" w:hAnsi="Garamond" w:cs="Tahoma"/>
                <w:b/>
                <w:sz w:val="22"/>
                <w:szCs w:val="22"/>
              </w:rPr>
            </w:pPr>
            <w:r w:rsidRPr="0003061C">
              <w:rPr>
                <w:rFonts w:ascii="Garamond" w:hAnsi="Garamond" w:cs="Tahoma"/>
                <w:b/>
                <w:sz w:val="22"/>
                <w:szCs w:val="22"/>
              </w:rPr>
              <w:t>Υπόλοιπο την 1</w:t>
            </w:r>
            <w:r w:rsidRPr="0003061C">
              <w:rPr>
                <w:rFonts w:ascii="Garamond" w:hAnsi="Garamond" w:cs="Tahoma"/>
                <w:b/>
                <w:sz w:val="22"/>
                <w:szCs w:val="22"/>
                <w:vertAlign w:val="superscript"/>
              </w:rPr>
              <w:t>η</w:t>
            </w:r>
            <w:r w:rsidRPr="0003061C">
              <w:rPr>
                <w:rFonts w:ascii="Garamond" w:hAnsi="Garamond" w:cs="Tahoma"/>
                <w:b/>
                <w:sz w:val="22"/>
                <w:szCs w:val="22"/>
              </w:rPr>
              <w:t xml:space="preserve"> Ιανουαρίου</w:t>
            </w:r>
          </w:p>
        </w:tc>
        <w:tc>
          <w:tcPr>
            <w:tcW w:w="1559" w:type="dxa"/>
            <w:tcBorders>
              <w:top w:val="single" w:sz="4" w:space="0" w:color="auto"/>
            </w:tcBorders>
            <w:shd w:val="clear" w:color="auto" w:fill="C4BC96" w:themeFill="background2" w:themeFillShade="BF"/>
            <w:vAlign w:val="bottom"/>
          </w:tcPr>
          <w:p w:rsidR="003C08AB" w:rsidRPr="00E634B3" w:rsidRDefault="0003061C" w:rsidP="000F05E9">
            <w:pPr>
              <w:jc w:val="right"/>
              <w:rPr>
                <w:rFonts w:ascii="Garamond" w:hAnsi="Garamond" w:cs="Arial"/>
                <w:sz w:val="22"/>
                <w:szCs w:val="22"/>
              </w:rPr>
            </w:pPr>
            <w:r>
              <w:rPr>
                <w:rFonts w:ascii="Garamond" w:hAnsi="Garamond" w:cs="Arial"/>
                <w:sz w:val="22"/>
                <w:szCs w:val="22"/>
              </w:rPr>
              <w:t>--</w:t>
            </w:r>
          </w:p>
        </w:tc>
        <w:tc>
          <w:tcPr>
            <w:tcW w:w="284" w:type="dxa"/>
            <w:shd w:val="clear" w:color="auto" w:fill="EEECE1" w:themeFill="background2"/>
          </w:tcPr>
          <w:p w:rsidR="003C08AB" w:rsidRPr="00E634B3" w:rsidRDefault="003C08AB" w:rsidP="000F05E9">
            <w:pPr>
              <w:jc w:val="right"/>
              <w:rPr>
                <w:rFonts w:ascii="Garamond" w:hAnsi="Garamond" w:cs="Arial"/>
                <w:sz w:val="22"/>
                <w:szCs w:val="22"/>
              </w:rPr>
            </w:pPr>
          </w:p>
        </w:tc>
        <w:tc>
          <w:tcPr>
            <w:tcW w:w="1417" w:type="dxa"/>
            <w:tcBorders>
              <w:top w:val="single" w:sz="4" w:space="0" w:color="auto"/>
            </w:tcBorders>
            <w:shd w:val="clear" w:color="auto" w:fill="EEECE1" w:themeFill="background2"/>
            <w:vAlign w:val="bottom"/>
          </w:tcPr>
          <w:p w:rsidR="003C08AB" w:rsidRPr="00E634B3" w:rsidRDefault="003C08AB" w:rsidP="000F05E9">
            <w:pPr>
              <w:jc w:val="right"/>
              <w:rPr>
                <w:rFonts w:ascii="Garamond" w:hAnsi="Garamond" w:cs="Arial"/>
                <w:sz w:val="22"/>
                <w:szCs w:val="22"/>
              </w:rPr>
            </w:pPr>
            <w:r w:rsidRPr="00E634B3">
              <w:rPr>
                <w:rFonts w:ascii="Garamond" w:hAnsi="Garamond" w:cs="Arial"/>
                <w:sz w:val="22"/>
                <w:szCs w:val="22"/>
              </w:rPr>
              <w:t>--</w:t>
            </w:r>
          </w:p>
        </w:tc>
      </w:tr>
      <w:tr w:rsidR="003C08AB" w:rsidRPr="009E3D04" w:rsidTr="000F05E9">
        <w:tblPrEx>
          <w:shd w:val="clear" w:color="auto" w:fill="EEECE1" w:themeFill="background2"/>
        </w:tblPrEx>
        <w:trPr>
          <w:trHeight w:val="44"/>
        </w:trPr>
        <w:tc>
          <w:tcPr>
            <w:tcW w:w="5954" w:type="dxa"/>
            <w:shd w:val="clear" w:color="auto" w:fill="EEECE1" w:themeFill="background2"/>
            <w:vAlign w:val="bottom"/>
          </w:tcPr>
          <w:p w:rsidR="003C08AB" w:rsidRPr="00C8244C" w:rsidRDefault="0003061C" w:rsidP="0003061C">
            <w:pPr>
              <w:rPr>
                <w:rFonts w:ascii="Garamond" w:hAnsi="Garamond" w:cs="Tahoma"/>
                <w:sz w:val="22"/>
                <w:szCs w:val="22"/>
              </w:rPr>
            </w:pPr>
            <w:r>
              <w:rPr>
                <w:rFonts w:ascii="Garamond" w:hAnsi="Garamond" w:cs="Tahoma"/>
                <w:sz w:val="22"/>
                <w:szCs w:val="22"/>
              </w:rPr>
              <w:t>Αναλογιστικό (κέρδος)/ζημία λόγω Χρηματοοικονομικών παραδοχών</w:t>
            </w:r>
          </w:p>
        </w:tc>
        <w:tc>
          <w:tcPr>
            <w:tcW w:w="1559" w:type="dxa"/>
            <w:shd w:val="clear" w:color="auto" w:fill="C4BC96" w:themeFill="background2" w:themeFillShade="BF"/>
            <w:vAlign w:val="bottom"/>
          </w:tcPr>
          <w:p w:rsidR="003C08AB" w:rsidRDefault="0003061C" w:rsidP="000F05E9">
            <w:pPr>
              <w:jc w:val="right"/>
              <w:rPr>
                <w:rFonts w:ascii="Garamond" w:hAnsi="Garamond" w:cs="Arial"/>
                <w:sz w:val="22"/>
                <w:szCs w:val="22"/>
              </w:rPr>
            </w:pPr>
            <w:r>
              <w:rPr>
                <w:rFonts w:ascii="Garamond" w:hAnsi="Garamond" w:cs="Tahoma"/>
                <w:sz w:val="22"/>
                <w:szCs w:val="22"/>
              </w:rPr>
              <w:t>--</w:t>
            </w:r>
          </w:p>
        </w:tc>
        <w:tc>
          <w:tcPr>
            <w:tcW w:w="284" w:type="dxa"/>
            <w:shd w:val="clear" w:color="auto" w:fill="EEECE1" w:themeFill="background2"/>
          </w:tcPr>
          <w:p w:rsidR="003C08AB" w:rsidRPr="009E3D04" w:rsidRDefault="003C08AB" w:rsidP="000F05E9">
            <w:pPr>
              <w:jc w:val="right"/>
              <w:rPr>
                <w:rFonts w:ascii="Garamond" w:hAnsi="Garamond" w:cs="Arial"/>
                <w:b/>
                <w:sz w:val="22"/>
                <w:szCs w:val="22"/>
              </w:rPr>
            </w:pPr>
          </w:p>
        </w:tc>
        <w:tc>
          <w:tcPr>
            <w:tcW w:w="1417" w:type="dxa"/>
            <w:shd w:val="clear" w:color="auto" w:fill="EEECE1" w:themeFill="background2"/>
            <w:vAlign w:val="bottom"/>
          </w:tcPr>
          <w:p w:rsidR="003C08AB" w:rsidRPr="00E634B3" w:rsidRDefault="003C08AB" w:rsidP="000F05E9">
            <w:pPr>
              <w:jc w:val="right"/>
              <w:rPr>
                <w:rFonts w:ascii="Garamond" w:hAnsi="Garamond" w:cs="Arial"/>
                <w:sz w:val="22"/>
                <w:szCs w:val="22"/>
              </w:rPr>
            </w:pPr>
            <w:r w:rsidRPr="00E634B3">
              <w:rPr>
                <w:rFonts w:ascii="Garamond" w:hAnsi="Garamond" w:cs="Arial"/>
                <w:sz w:val="22"/>
                <w:szCs w:val="22"/>
              </w:rPr>
              <w:t>--</w:t>
            </w:r>
          </w:p>
        </w:tc>
      </w:tr>
      <w:tr w:rsidR="003C08AB" w:rsidRPr="009E3D04" w:rsidTr="000F05E9">
        <w:tblPrEx>
          <w:shd w:val="clear" w:color="auto" w:fill="EEECE1" w:themeFill="background2"/>
        </w:tblPrEx>
        <w:trPr>
          <w:trHeight w:val="44"/>
        </w:trPr>
        <w:tc>
          <w:tcPr>
            <w:tcW w:w="5954" w:type="dxa"/>
            <w:shd w:val="clear" w:color="auto" w:fill="EEECE1" w:themeFill="background2"/>
            <w:vAlign w:val="bottom"/>
          </w:tcPr>
          <w:p w:rsidR="003C08AB" w:rsidRPr="00C8244C" w:rsidRDefault="0003061C" w:rsidP="0003061C">
            <w:pPr>
              <w:rPr>
                <w:rFonts w:ascii="Garamond" w:hAnsi="Garamond" w:cs="Tahoma"/>
                <w:sz w:val="22"/>
                <w:szCs w:val="22"/>
              </w:rPr>
            </w:pPr>
            <w:r>
              <w:rPr>
                <w:rFonts w:ascii="Garamond" w:hAnsi="Garamond" w:cs="Tahoma"/>
                <w:sz w:val="22"/>
                <w:szCs w:val="22"/>
              </w:rPr>
              <w:t>Αναλογιστικό (κέρδος)/ζημία λόγω εμπειριών προσαρμογών</w:t>
            </w:r>
          </w:p>
        </w:tc>
        <w:tc>
          <w:tcPr>
            <w:tcW w:w="1559" w:type="dxa"/>
            <w:shd w:val="clear" w:color="auto" w:fill="C4BC96" w:themeFill="background2" w:themeFillShade="BF"/>
            <w:vAlign w:val="bottom"/>
          </w:tcPr>
          <w:p w:rsidR="003C08AB" w:rsidRPr="00E634B3" w:rsidRDefault="003C08AB" w:rsidP="000F05E9">
            <w:pPr>
              <w:jc w:val="right"/>
              <w:rPr>
                <w:rFonts w:ascii="Garamond" w:hAnsi="Garamond" w:cs="Arial"/>
                <w:sz w:val="22"/>
                <w:szCs w:val="22"/>
              </w:rPr>
            </w:pPr>
            <w:r w:rsidRPr="00E634B3">
              <w:rPr>
                <w:rFonts w:ascii="Garamond" w:hAnsi="Garamond" w:cs="Arial"/>
                <w:sz w:val="22"/>
                <w:szCs w:val="22"/>
              </w:rPr>
              <w:t>--</w:t>
            </w:r>
          </w:p>
        </w:tc>
        <w:tc>
          <w:tcPr>
            <w:tcW w:w="284" w:type="dxa"/>
            <w:shd w:val="clear" w:color="auto" w:fill="EEECE1" w:themeFill="background2"/>
          </w:tcPr>
          <w:p w:rsidR="003C08AB" w:rsidRPr="00E634B3" w:rsidRDefault="003C08AB" w:rsidP="000F05E9">
            <w:pPr>
              <w:jc w:val="right"/>
              <w:rPr>
                <w:rFonts w:ascii="Garamond" w:hAnsi="Garamond" w:cs="Arial"/>
                <w:sz w:val="22"/>
                <w:szCs w:val="22"/>
              </w:rPr>
            </w:pPr>
          </w:p>
        </w:tc>
        <w:tc>
          <w:tcPr>
            <w:tcW w:w="1417" w:type="dxa"/>
            <w:shd w:val="clear" w:color="auto" w:fill="EEECE1" w:themeFill="background2"/>
            <w:vAlign w:val="bottom"/>
          </w:tcPr>
          <w:p w:rsidR="003C08AB" w:rsidRPr="00E634B3" w:rsidRDefault="003C08AB" w:rsidP="000F05E9">
            <w:pPr>
              <w:jc w:val="right"/>
              <w:rPr>
                <w:rFonts w:ascii="Garamond" w:hAnsi="Garamond" w:cs="Arial"/>
                <w:sz w:val="22"/>
                <w:szCs w:val="22"/>
              </w:rPr>
            </w:pPr>
            <w:r w:rsidRPr="00E634B3">
              <w:rPr>
                <w:rFonts w:ascii="Garamond" w:hAnsi="Garamond" w:cs="Arial"/>
                <w:sz w:val="22"/>
                <w:szCs w:val="22"/>
              </w:rPr>
              <w:t>--</w:t>
            </w:r>
          </w:p>
        </w:tc>
      </w:tr>
      <w:tr w:rsidR="003C08AB" w:rsidRPr="009E3D04" w:rsidTr="000F05E9">
        <w:tblPrEx>
          <w:shd w:val="clear" w:color="auto" w:fill="EEECE1" w:themeFill="background2"/>
        </w:tblPrEx>
        <w:trPr>
          <w:trHeight w:val="44"/>
        </w:trPr>
        <w:tc>
          <w:tcPr>
            <w:tcW w:w="5954" w:type="dxa"/>
            <w:shd w:val="clear" w:color="auto" w:fill="EEECE1" w:themeFill="background2"/>
            <w:vAlign w:val="bottom"/>
          </w:tcPr>
          <w:p w:rsidR="003C08AB" w:rsidRPr="00C8244C" w:rsidRDefault="003C08AB" w:rsidP="0003061C">
            <w:pPr>
              <w:rPr>
                <w:rFonts w:ascii="Garamond" w:hAnsi="Garamond" w:cs="Tahoma"/>
                <w:sz w:val="22"/>
                <w:szCs w:val="22"/>
              </w:rPr>
            </w:pPr>
            <w:r>
              <w:rPr>
                <w:rFonts w:ascii="Garamond" w:hAnsi="Garamond" w:cs="Tahoma"/>
                <w:sz w:val="22"/>
                <w:szCs w:val="22"/>
              </w:rPr>
              <w:t xml:space="preserve">Κόστος </w:t>
            </w:r>
            <w:r w:rsidR="0003061C">
              <w:rPr>
                <w:rFonts w:ascii="Garamond" w:hAnsi="Garamond" w:cs="Tahoma"/>
                <w:sz w:val="22"/>
                <w:szCs w:val="22"/>
              </w:rPr>
              <w:t>που καταχωρήθηκε στα αποτελέσματα (Σημ.4)</w:t>
            </w:r>
          </w:p>
        </w:tc>
        <w:tc>
          <w:tcPr>
            <w:tcW w:w="1559" w:type="dxa"/>
            <w:shd w:val="clear" w:color="auto" w:fill="C4BC96" w:themeFill="background2" w:themeFillShade="BF"/>
            <w:vAlign w:val="bottom"/>
          </w:tcPr>
          <w:p w:rsidR="003C08AB" w:rsidRPr="00E634B3" w:rsidRDefault="0003061C" w:rsidP="000F05E9">
            <w:pPr>
              <w:jc w:val="right"/>
              <w:rPr>
                <w:rFonts w:ascii="Garamond" w:hAnsi="Garamond" w:cs="Arial"/>
                <w:sz w:val="22"/>
                <w:szCs w:val="22"/>
              </w:rPr>
            </w:pPr>
            <w:r>
              <w:rPr>
                <w:rFonts w:ascii="Garamond" w:hAnsi="Garamond" w:cs="Arial"/>
                <w:sz w:val="22"/>
                <w:szCs w:val="22"/>
              </w:rPr>
              <w:t>28.575,72</w:t>
            </w:r>
          </w:p>
        </w:tc>
        <w:tc>
          <w:tcPr>
            <w:tcW w:w="284" w:type="dxa"/>
            <w:shd w:val="clear" w:color="auto" w:fill="EEECE1" w:themeFill="background2"/>
          </w:tcPr>
          <w:p w:rsidR="003C08AB" w:rsidRPr="00E634B3" w:rsidRDefault="003C08AB" w:rsidP="000F05E9">
            <w:pPr>
              <w:jc w:val="right"/>
              <w:rPr>
                <w:rFonts w:ascii="Garamond" w:hAnsi="Garamond" w:cs="Arial"/>
                <w:sz w:val="22"/>
                <w:szCs w:val="22"/>
              </w:rPr>
            </w:pPr>
          </w:p>
        </w:tc>
        <w:tc>
          <w:tcPr>
            <w:tcW w:w="1417" w:type="dxa"/>
            <w:shd w:val="clear" w:color="auto" w:fill="EEECE1" w:themeFill="background2"/>
            <w:vAlign w:val="bottom"/>
          </w:tcPr>
          <w:p w:rsidR="003C08AB" w:rsidRPr="00E634B3" w:rsidRDefault="003C08AB" w:rsidP="000F05E9">
            <w:pPr>
              <w:jc w:val="right"/>
              <w:rPr>
                <w:rFonts w:ascii="Garamond" w:hAnsi="Garamond" w:cs="Arial"/>
                <w:sz w:val="22"/>
                <w:szCs w:val="22"/>
              </w:rPr>
            </w:pPr>
            <w:r w:rsidRPr="00E634B3">
              <w:rPr>
                <w:rFonts w:ascii="Garamond" w:hAnsi="Garamond" w:cs="Arial"/>
                <w:sz w:val="22"/>
                <w:szCs w:val="22"/>
              </w:rPr>
              <w:t>--</w:t>
            </w:r>
          </w:p>
        </w:tc>
      </w:tr>
      <w:tr w:rsidR="003C08AB" w:rsidRPr="009E3D04" w:rsidTr="000F05E9">
        <w:tblPrEx>
          <w:shd w:val="clear" w:color="auto" w:fill="EEECE1" w:themeFill="background2"/>
        </w:tblPrEx>
        <w:trPr>
          <w:trHeight w:val="44"/>
        </w:trPr>
        <w:tc>
          <w:tcPr>
            <w:tcW w:w="5954" w:type="dxa"/>
            <w:shd w:val="clear" w:color="auto" w:fill="EEECE1" w:themeFill="background2"/>
            <w:vAlign w:val="bottom"/>
          </w:tcPr>
          <w:p w:rsidR="003C08AB" w:rsidRPr="00C8244C" w:rsidRDefault="0003061C" w:rsidP="000F05E9">
            <w:pPr>
              <w:rPr>
                <w:rFonts w:ascii="Garamond" w:hAnsi="Garamond" w:cs="Tahoma"/>
                <w:b/>
                <w:bCs/>
                <w:sz w:val="22"/>
                <w:szCs w:val="22"/>
              </w:rPr>
            </w:pPr>
            <w:r>
              <w:rPr>
                <w:rFonts w:ascii="Garamond" w:hAnsi="Garamond" w:cs="Tahoma"/>
                <w:b/>
                <w:bCs/>
                <w:sz w:val="22"/>
                <w:szCs w:val="22"/>
              </w:rPr>
              <w:t>Υπόλοιπο την 31</w:t>
            </w:r>
            <w:r w:rsidRPr="0003061C">
              <w:rPr>
                <w:rFonts w:ascii="Garamond" w:hAnsi="Garamond" w:cs="Tahoma"/>
                <w:b/>
                <w:bCs/>
                <w:sz w:val="22"/>
                <w:szCs w:val="22"/>
                <w:vertAlign w:val="superscript"/>
              </w:rPr>
              <w:t>η</w:t>
            </w:r>
            <w:r>
              <w:rPr>
                <w:rFonts w:ascii="Garamond" w:hAnsi="Garamond" w:cs="Tahoma"/>
                <w:b/>
                <w:bCs/>
                <w:sz w:val="22"/>
                <w:szCs w:val="22"/>
              </w:rPr>
              <w:t xml:space="preserve"> Δεκεμβρίου</w:t>
            </w:r>
          </w:p>
        </w:tc>
        <w:tc>
          <w:tcPr>
            <w:tcW w:w="1559" w:type="dxa"/>
            <w:tcBorders>
              <w:top w:val="single" w:sz="4" w:space="0" w:color="auto"/>
              <w:bottom w:val="double" w:sz="4" w:space="0" w:color="auto"/>
            </w:tcBorders>
            <w:shd w:val="clear" w:color="auto" w:fill="C4BC96" w:themeFill="background2" w:themeFillShade="BF"/>
            <w:vAlign w:val="bottom"/>
          </w:tcPr>
          <w:p w:rsidR="003C08AB" w:rsidRPr="00E634B3" w:rsidRDefault="0003061C" w:rsidP="0003061C">
            <w:pPr>
              <w:jc w:val="right"/>
              <w:rPr>
                <w:rFonts w:ascii="Garamond" w:hAnsi="Garamond" w:cs="Arial"/>
                <w:b/>
                <w:sz w:val="22"/>
                <w:szCs w:val="22"/>
              </w:rPr>
            </w:pPr>
            <w:r>
              <w:rPr>
                <w:rFonts w:ascii="Garamond" w:hAnsi="Garamond" w:cs="Tahoma"/>
                <w:b/>
                <w:sz w:val="22"/>
                <w:szCs w:val="22"/>
              </w:rPr>
              <w:t>28</w:t>
            </w:r>
            <w:r w:rsidR="003C08AB" w:rsidRPr="00E634B3">
              <w:rPr>
                <w:rFonts w:ascii="Garamond" w:hAnsi="Garamond" w:cs="Tahoma"/>
                <w:b/>
                <w:sz w:val="22"/>
                <w:szCs w:val="22"/>
              </w:rPr>
              <w:t>.</w:t>
            </w:r>
            <w:r>
              <w:rPr>
                <w:rFonts w:ascii="Garamond" w:hAnsi="Garamond" w:cs="Tahoma"/>
                <w:b/>
                <w:sz w:val="22"/>
                <w:szCs w:val="22"/>
              </w:rPr>
              <w:t>575</w:t>
            </w:r>
            <w:r w:rsidR="003C08AB" w:rsidRPr="00E634B3">
              <w:rPr>
                <w:rFonts w:ascii="Garamond" w:hAnsi="Garamond" w:cs="Tahoma"/>
                <w:b/>
                <w:sz w:val="22"/>
                <w:szCs w:val="22"/>
              </w:rPr>
              <w:t>,</w:t>
            </w:r>
            <w:r>
              <w:rPr>
                <w:rFonts w:ascii="Garamond" w:hAnsi="Garamond" w:cs="Tahoma"/>
                <w:b/>
                <w:sz w:val="22"/>
                <w:szCs w:val="22"/>
              </w:rPr>
              <w:t>72</w:t>
            </w:r>
          </w:p>
        </w:tc>
        <w:tc>
          <w:tcPr>
            <w:tcW w:w="284" w:type="dxa"/>
            <w:shd w:val="clear" w:color="auto" w:fill="EEECE1" w:themeFill="background2"/>
          </w:tcPr>
          <w:p w:rsidR="003C08AB" w:rsidRPr="00E634B3" w:rsidRDefault="003C08AB" w:rsidP="000F05E9">
            <w:pPr>
              <w:jc w:val="right"/>
              <w:rPr>
                <w:rFonts w:ascii="Garamond" w:hAnsi="Garamond" w:cs="Arial"/>
                <w:b/>
                <w:sz w:val="22"/>
                <w:szCs w:val="22"/>
              </w:rPr>
            </w:pPr>
          </w:p>
        </w:tc>
        <w:tc>
          <w:tcPr>
            <w:tcW w:w="1417" w:type="dxa"/>
            <w:tcBorders>
              <w:top w:val="single" w:sz="4" w:space="0" w:color="auto"/>
              <w:bottom w:val="double" w:sz="4" w:space="0" w:color="auto"/>
            </w:tcBorders>
            <w:shd w:val="clear" w:color="auto" w:fill="EEECE1" w:themeFill="background2"/>
            <w:vAlign w:val="bottom"/>
          </w:tcPr>
          <w:p w:rsidR="003C08AB" w:rsidRPr="00E634B3" w:rsidRDefault="003C08AB" w:rsidP="000F05E9">
            <w:pPr>
              <w:jc w:val="right"/>
              <w:rPr>
                <w:rFonts w:ascii="Garamond" w:hAnsi="Garamond" w:cs="Arial"/>
                <w:b/>
                <w:sz w:val="22"/>
                <w:szCs w:val="22"/>
              </w:rPr>
            </w:pPr>
            <w:r>
              <w:rPr>
                <w:rFonts w:ascii="Garamond" w:hAnsi="Garamond" w:cs="Arial"/>
                <w:b/>
                <w:sz w:val="22"/>
                <w:szCs w:val="22"/>
              </w:rPr>
              <w:t>--</w:t>
            </w:r>
          </w:p>
        </w:tc>
      </w:tr>
      <w:tr w:rsidR="003C08AB" w:rsidRPr="00587CF4" w:rsidTr="000F05E9">
        <w:tblPrEx>
          <w:shd w:val="clear" w:color="auto" w:fill="EEECE1" w:themeFill="background2"/>
        </w:tblPrEx>
        <w:trPr>
          <w:trHeight w:val="44"/>
        </w:trPr>
        <w:tc>
          <w:tcPr>
            <w:tcW w:w="5954" w:type="dxa"/>
            <w:shd w:val="clear" w:color="auto" w:fill="EEECE1" w:themeFill="background2"/>
            <w:vAlign w:val="bottom"/>
          </w:tcPr>
          <w:p w:rsidR="003C08AB" w:rsidRPr="00587CF4" w:rsidRDefault="003C08AB" w:rsidP="000F05E9">
            <w:pPr>
              <w:rPr>
                <w:rFonts w:ascii="Garamond" w:hAnsi="Garamond" w:cs="Arial"/>
                <w:b/>
                <w:sz w:val="6"/>
                <w:szCs w:val="6"/>
              </w:rPr>
            </w:pPr>
          </w:p>
        </w:tc>
        <w:tc>
          <w:tcPr>
            <w:tcW w:w="1559" w:type="dxa"/>
            <w:shd w:val="clear" w:color="auto" w:fill="C4BC96" w:themeFill="background2" w:themeFillShade="BF"/>
            <w:vAlign w:val="bottom"/>
          </w:tcPr>
          <w:p w:rsidR="003C08AB" w:rsidRPr="00587CF4" w:rsidRDefault="003C08AB" w:rsidP="000F05E9">
            <w:pPr>
              <w:jc w:val="right"/>
              <w:rPr>
                <w:rFonts w:ascii="Garamond" w:hAnsi="Garamond" w:cs="Arial"/>
                <w:b/>
                <w:sz w:val="6"/>
                <w:szCs w:val="6"/>
              </w:rPr>
            </w:pPr>
          </w:p>
        </w:tc>
        <w:tc>
          <w:tcPr>
            <w:tcW w:w="284" w:type="dxa"/>
            <w:shd w:val="clear" w:color="auto" w:fill="EEECE1" w:themeFill="background2"/>
          </w:tcPr>
          <w:p w:rsidR="003C08AB" w:rsidRPr="00587CF4" w:rsidRDefault="003C08AB" w:rsidP="000F05E9">
            <w:pPr>
              <w:jc w:val="right"/>
              <w:rPr>
                <w:rFonts w:ascii="Garamond" w:hAnsi="Garamond" w:cs="Arial"/>
                <w:b/>
                <w:sz w:val="6"/>
                <w:szCs w:val="6"/>
              </w:rPr>
            </w:pPr>
          </w:p>
        </w:tc>
        <w:tc>
          <w:tcPr>
            <w:tcW w:w="1417" w:type="dxa"/>
            <w:shd w:val="clear" w:color="auto" w:fill="EEECE1" w:themeFill="background2"/>
            <w:vAlign w:val="bottom"/>
          </w:tcPr>
          <w:p w:rsidR="003C08AB" w:rsidRPr="00587CF4" w:rsidRDefault="003C08AB" w:rsidP="000F05E9">
            <w:pPr>
              <w:jc w:val="right"/>
              <w:rPr>
                <w:rFonts w:ascii="Garamond" w:hAnsi="Garamond" w:cs="Arial"/>
                <w:b/>
                <w:sz w:val="6"/>
                <w:szCs w:val="6"/>
              </w:rPr>
            </w:pPr>
          </w:p>
        </w:tc>
      </w:tr>
    </w:tbl>
    <w:p w:rsidR="003C08AB" w:rsidRPr="00E634B3" w:rsidRDefault="003C08AB" w:rsidP="003C08AB">
      <w:pPr>
        <w:jc w:val="both"/>
        <w:rPr>
          <w:rFonts w:ascii="Garamond" w:hAnsi="Garamond" w:cs="Garamond"/>
          <w:sz w:val="16"/>
          <w:szCs w:val="16"/>
        </w:rPr>
      </w:pPr>
    </w:p>
    <w:p w:rsidR="003C08AB" w:rsidRPr="00E634B3" w:rsidRDefault="003C08AB" w:rsidP="003C08AB">
      <w:pPr>
        <w:spacing w:line="288" w:lineRule="auto"/>
        <w:jc w:val="both"/>
        <w:rPr>
          <w:rFonts w:ascii="Garamond" w:hAnsi="Garamond" w:cs="Tahoma"/>
          <w:sz w:val="22"/>
          <w:szCs w:val="22"/>
        </w:rPr>
      </w:pPr>
      <w:r w:rsidRPr="00E634B3">
        <w:rPr>
          <w:rFonts w:ascii="Garamond" w:hAnsi="Garamond" w:cs="Tahoma"/>
          <w:sz w:val="22"/>
          <w:szCs w:val="22"/>
        </w:rPr>
        <w:lastRenderedPageBreak/>
        <w:t xml:space="preserve">Επίσης οι βασικές παραδοχές στις οποίες βασίστηκαν τα αναλογιστικά προγράμματα για τον υπολογισμό της υποχρέωσης στο προσωπικό λόγω εξόδου από την υπηρεσία είναι οι εξής: </w:t>
      </w:r>
    </w:p>
    <w:p w:rsidR="003C08AB" w:rsidRPr="00E634B3" w:rsidRDefault="003C08AB" w:rsidP="003C08AB">
      <w:pPr>
        <w:jc w:val="both"/>
        <w:rPr>
          <w:rFonts w:ascii="Garamond" w:hAnsi="Garamond" w:cs="Garamond"/>
          <w:sz w:val="16"/>
          <w:szCs w:val="16"/>
        </w:rPr>
      </w:pPr>
    </w:p>
    <w:tbl>
      <w:tblPr>
        <w:tblW w:w="9214" w:type="dxa"/>
        <w:tblInd w:w="108" w:type="dxa"/>
        <w:shd w:val="clear" w:color="auto" w:fill="EEECE1" w:themeFill="background2"/>
        <w:tblLook w:val="0000"/>
      </w:tblPr>
      <w:tblGrid>
        <w:gridCol w:w="5954"/>
        <w:gridCol w:w="1559"/>
        <w:gridCol w:w="284"/>
        <w:gridCol w:w="1417"/>
      </w:tblGrid>
      <w:tr w:rsidR="003C08AB" w:rsidRPr="009E3D04" w:rsidTr="000F05E9">
        <w:trPr>
          <w:trHeight w:val="44"/>
        </w:trPr>
        <w:tc>
          <w:tcPr>
            <w:tcW w:w="5954" w:type="dxa"/>
            <w:shd w:val="clear" w:color="auto" w:fill="EEECE1" w:themeFill="background2"/>
            <w:vAlign w:val="bottom"/>
          </w:tcPr>
          <w:p w:rsidR="003C08AB" w:rsidRPr="009E3D04" w:rsidRDefault="003C08AB" w:rsidP="000F05E9">
            <w:pPr>
              <w:rPr>
                <w:rFonts w:ascii="Garamond" w:hAnsi="Garamond" w:cs="Arial"/>
                <w:b/>
                <w:sz w:val="22"/>
                <w:szCs w:val="22"/>
              </w:rPr>
            </w:pPr>
          </w:p>
        </w:tc>
        <w:tc>
          <w:tcPr>
            <w:tcW w:w="1559" w:type="dxa"/>
            <w:tcBorders>
              <w:bottom w:val="single" w:sz="4" w:space="0" w:color="auto"/>
            </w:tcBorders>
            <w:shd w:val="clear" w:color="auto" w:fill="C4BC96" w:themeFill="background2" w:themeFillShade="BF"/>
            <w:vAlign w:val="center"/>
          </w:tcPr>
          <w:p w:rsidR="003C08AB" w:rsidRPr="00CA3FF0" w:rsidRDefault="003C08AB" w:rsidP="003269F8">
            <w:pPr>
              <w:jc w:val="center"/>
              <w:rPr>
                <w:rFonts w:ascii="Garamond" w:hAnsi="Garamond"/>
                <w:b/>
                <w:sz w:val="22"/>
                <w:szCs w:val="22"/>
              </w:rPr>
            </w:pPr>
            <w:r>
              <w:rPr>
                <w:rFonts w:ascii="Garamond" w:hAnsi="Garamond"/>
                <w:b/>
                <w:sz w:val="22"/>
                <w:szCs w:val="22"/>
              </w:rPr>
              <w:t>31.12.201</w:t>
            </w:r>
            <w:r w:rsidR="003269F8">
              <w:rPr>
                <w:rFonts w:ascii="Garamond" w:hAnsi="Garamond"/>
                <w:b/>
                <w:sz w:val="22"/>
                <w:szCs w:val="22"/>
              </w:rPr>
              <w:t>7</w:t>
            </w:r>
          </w:p>
        </w:tc>
        <w:tc>
          <w:tcPr>
            <w:tcW w:w="284" w:type="dxa"/>
            <w:shd w:val="clear" w:color="auto" w:fill="EEECE1" w:themeFill="background2"/>
            <w:vAlign w:val="center"/>
          </w:tcPr>
          <w:p w:rsidR="003C08AB" w:rsidRPr="00CA3FF0" w:rsidRDefault="003C08AB" w:rsidP="000F05E9">
            <w:pPr>
              <w:jc w:val="center"/>
              <w:rPr>
                <w:rFonts w:ascii="Garamond" w:hAnsi="Garamond"/>
                <w:b/>
                <w:sz w:val="22"/>
                <w:szCs w:val="22"/>
              </w:rPr>
            </w:pPr>
          </w:p>
        </w:tc>
        <w:tc>
          <w:tcPr>
            <w:tcW w:w="1417" w:type="dxa"/>
            <w:tcBorders>
              <w:bottom w:val="single" w:sz="4" w:space="0" w:color="auto"/>
            </w:tcBorders>
            <w:shd w:val="clear" w:color="auto" w:fill="EEECE1" w:themeFill="background2"/>
            <w:vAlign w:val="center"/>
          </w:tcPr>
          <w:p w:rsidR="003C08AB" w:rsidRPr="00CA3FF0" w:rsidRDefault="003C08AB" w:rsidP="003269F8">
            <w:pPr>
              <w:jc w:val="center"/>
              <w:rPr>
                <w:rFonts w:ascii="Garamond" w:hAnsi="Garamond"/>
                <w:b/>
                <w:sz w:val="22"/>
                <w:szCs w:val="22"/>
              </w:rPr>
            </w:pPr>
            <w:r w:rsidRPr="00CA3FF0">
              <w:rPr>
                <w:rFonts w:ascii="Garamond" w:hAnsi="Garamond"/>
                <w:b/>
                <w:sz w:val="22"/>
                <w:szCs w:val="22"/>
              </w:rPr>
              <w:t>31.12.201</w:t>
            </w:r>
            <w:r w:rsidR="003269F8">
              <w:rPr>
                <w:rFonts w:ascii="Garamond" w:hAnsi="Garamond"/>
                <w:b/>
                <w:sz w:val="22"/>
                <w:szCs w:val="22"/>
              </w:rPr>
              <w:t>6</w:t>
            </w:r>
          </w:p>
        </w:tc>
      </w:tr>
      <w:tr w:rsidR="003C08AB" w:rsidRPr="009E3D04" w:rsidTr="000F05E9">
        <w:trPr>
          <w:trHeight w:val="44"/>
        </w:trPr>
        <w:tc>
          <w:tcPr>
            <w:tcW w:w="5954" w:type="dxa"/>
            <w:shd w:val="clear" w:color="auto" w:fill="EEECE1" w:themeFill="background2"/>
          </w:tcPr>
          <w:p w:rsidR="003C08AB" w:rsidRPr="00CA3FF0" w:rsidRDefault="003C08AB" w:rsidP="000F05E9">
            <w:pPr>
              <w:rPr>
                <w:rFonts w:ascii="Garamond" w:hAnsi="Garamond"/>
                <w:sz w:val="22"/>
                <w:szCs w:val="22"/>
              </w:rPr>
            </w:pPr>
            <w:r w:rsidRPr="00CA3FF0">
              <w:rPr>
                <w:rFonts w:ascii="Garamond" w:hAnsi="Garamond"/>
                <w:sz w:val="22"/>
                <w:szCs w:val="22"/>
              </w:rPr>
              <w:t>Συντελεστής προεξόφλησης</w:t>
            </w:r>
          </w:p>
        </w:tc>
        <w:tc>
          <w:tcPr>
            <w:tcW w:w="1559" w:type="dxa"/>
            <w:tcBorders>
              <w:top w:val="single" w:sz="4" w:space="0" w:color="auto"/>
            </w:tcBorders>
            <w:shd w:val="clear" w:color="auto" w:fill="C4BC96" w:themeFill="background2" w:themeFillShade="BF"/>
            <w:vAlign w:val="bottom"/>
          </w:tcPr>
          <w:p w:rsidR="003C08AB" w:rsidRPr="00DA1DD3" w:rsidRDefault="008702D3" w:rsidP="008702D3">
            <w:pPr>
              <w:jc w:val="center"/>
              <w:rPr>
                <w:rFonts w:ascii="Garamond" w:hAnsi="Garamond" w:cs="Tahoma"/>
                <w:sz w:val="22"/>
                <w:szCs w:val="22"/>
              </w:rPr>
            </w:pPr>
            <w:r>
              <w:rPr>
                <w:rFonts w:ascii="Garamond" w:hAnsi="Garamond" w:cs="Tahoma"/>
                <w:sz w:val="22"/>
                <w:szCs w:val="22"/>
              </w:rPr>
              <w:t>1</w:t>
            </w:r>
            <w:r w:rsidR="003C08AB" w:rsidRPr="00DA1DD3">
              <w:rPr>
                <w:rFonts w:ascii="Garamond" w:hAnsi="Garamond" w:cs="Tahoma"/>
                <w:sz w:val="22"/>
                <w:szCs w:val="22"/>
              </w:rPr>
              <w:t>,</w:t>
            </w:r>
            <w:r>
              <w:rPr>
                <w:rFonts w:ascii="Garamond" w:hAnsi="Garamond" w:cs="Tahoma"/>
                <w:sz w:val="22"/>
                <w:szCs w:val="22"/>
              </w:rPr>
              <w:t>6</w:t>
            </w:r>
            <w:r w:rsidR="003C08AB" w:rsidRPr="00DA1DD3">
              <w:rPr>
                <w:rFonts w:ascii="Garamond" w:hAnsi="Garamond" w:cs="Tahoma"/>
                <w:sz w:val="22"/>
                <w:szCs w:val="22"/>
              </w:rPr>
              <w:t>8%</w:t>
            </w:r>
          </w:p>
        </w:tc>
        <w:tc>
          <w:tcPr>
            <w:tcW w:w="284" w:type="dxa"/>
            <w:shd w:val="clear" w:color="auto" w:fill="EEECE1" w:themeFill="background2"/>
          </w:tcPr>
          <w:p w:rsidR="003C08AB" w:rsidRPr="009E3D04" w:rsidRDefault="003C08AB" w:rsidP="000F05E9">
            <w:pPr>
              <w:jc w:val="right"/>
              <w:rPr>
                <w:rFonts w:ascii="Garamond" w:hAnsi="Garamond" w:cs="Arial"/>
                <w:b/>
                <w:sz w:val="22"/>
                <w:szCs w:val="22"/>
              </w:rPr>
            </w:pPr>
          </w:p>
        </w:tc>
        <w:tc>
          <w:tcPr>
            <w:tcW w:w="1417" w:type="dxa"/>
            <w:tcBorders>
              <w:top w:val="single" w:sz="4" w:space="0" w:color="auto"/>
            </w:tcBorders>
            <w:shd w:val="clear" w:color="auto" w:fill="EEECE1" w:themeFill="background2"/>
            <w:vAlign w:val="bottom"/>
          </w:tcPr>
          <w:p w:rsidR="003C08AB" w:rsidRPr="00E634B3" w:rsidRDefault="003C08AB" w:rsidP="000F05E9">
            <w:pPr>
              <w:jc w:val="center"/>
              <w:rPr>
                <w:rFonts w:ascii="Garamond" w:hAnsi="Garamond" w:cs="Arial"/>
                <w:sz w:val="22"/>
                <w:szCs w:val="22"/>
              </w:rPr>
            </w:pPr>
            <w:r w:rsidRPr="00E634B3">
              <w:rPr>
                <w:rFonts w:ascii="Garamond" w:hAnsi="Garamond" w:cs="Arial"/>
                <w:sz w:val="22"/>
                <w:szCs w:val="22"/>
              </w:rPr>
              <w:t>--</w:t>
            </w:r>
          </w:p>
        </w:tc>
      </w:tr>
      <w:tr w:rsidR="003C08AB" w:rsidRPr="009E3D04" w:rsidTr="000F05E9">
        <w:trPr>
          <w:trHeight w:val="44"/>
        </w:trPr>
        <w:tc>
          <w:tcPr>
            <w:tcW w:w="5954" w:type="dxa"/>
            <w:shd w:val="clear" w:color="auto" w:fill="EEECE1" w:themeFill="background2"/>
          </w:tcPr>
          <w:p w:rsidR="003C08AB" w:rsidRPr="00CA3FF0" w:rsidRDefault="003C08AB" w:rsidP="000F05E9">
            <w:pPr>
              <w:rPr>
                <w:rFonts w:ascii="Garamond" w:hAnsi="Garamond"/>
                <w:sz w:val="22"/>
                <w:szCs w:val="22"/>
              </w:rPr>
            </w:pPr>
            <w:r w:rsidRPr="00CA3FF0">
              <w:rPr>
                <w:rFonts w:ascii="Garamond" w:hAnsi="Garamond"/>
                <w:sz w:val="22"/>
                <w:szCs w:val="22"/>
              </w:rPr>
              <w:t>Εκτιμώμενο ποσοστό αύξησης μισθών</w:t>
            </w:r>
          </w:p>
        </w:tc>
        <w:tc>
          <w:tcPr>
            <w:tcW w:w="1559" w:type="dxa"/>
            <w:shd w:val="clear" w:color="auto" w:fill="C4BC96" w:themeFill="background2" w:themeFillShade="BF"/>
            <w:vAlign w:val="bottom"/>
          </w:tcPr>
          <w:p w:rsidR="003C08AB" w:rsidRPr="00DA1DD3" w:rsidRDefault="003C08AB" w:rsidP="008702D3">
            <w:pPr>
              <w:jc w:val="center"/>
              <w:rPr>
                <w:rFonts w:ascii="Garamond" w:hAnsi="Garamond" w:cs="Tahoma"/>
                <w:sz w:val="22"/>
                <w:szCs w:val="22"/>
              </w:rPr>
            </w:pPr>
            <w:r w:rsidRPr="00DA1DD3">
              <w:rPr>
                <w:rFonts w:ascii="Garamond" w:hAnsi="Garamond" w:cs="Tahoma"/>
                <w:sz w:val="22"/>
                <w:szCs w:val="22"/>
              </w:rPr>
              <w:t>1,</w:t>
            </w:r>
            <w:r w:rsidR="008702D3">
              <w:rPr>
                <w:rFonts w:ascii="Garamond" w:hAnsi="Garamond" w:cs="Tahoma"/>
                <w:sz w:val="22"/>
                <w:szCs w:val="22"/>
              </w:rPr>
              <w:t>8</w:t>
            </w:r>
            <w:r w:rsidRPr="00DA1DD3">
              <w:rPr>
                <w:rFonts w:ascii="Garamond" w:hAnsi="Garamond" w:cs="Tahoma"/>
                <w:sz w:val="22"/>
                <w:szCs w:val="22"/>
              </w:rPr>
              <w:t>%</w:t>
            </w:r>
          </w:p>
        </w:tc>
        <w:tc>
          <w:tcPr>
            <w:tcW w:w="284" w:type="dxa"/>
            <w:shd w:val="clear" w:color="auto" w:fill="EEECE1" w:themeFill="background2"/>
          </w:tcPr>
          <w:p w:rsidR="003C08AB" w:rsidRPr="009E3D04" w:rsidRDefault="003C08AB" w:rsidP="000F05E9">
            <w:pPr>
              <w:jc w:val="right"/>
              <w:rPr>
                <w:rFonts w:ascii="Garamond" w:hAnsi="Garamond" w:cs="Arial"/>
                <w:b/>
                <w:sz w:val="22"/>
                <w:szCs w:val="22"/>
              </w:rPr>
            </w:pPr>
          </w:p>
        </w:tc>
        <w:tc>
          <w:tcPr>
            <w:tcW w:w="1417" w:type="dxa"/>
            <w:shd w:val="clear" w:color="auto" w:fill="EEECE1" w:themeFill="background2"/>
            <w:vAlign w:val="bottom"/>
          </w:tcPr>
          <w:p w:rsidR="003C08AB" w:rsidRPr="00E634B3" w:rsidRDefault="003C08AB" w:rsidP="000F05E9">
            <w:pPr>
              <w:jc w:val="center"/>
              <w:rPr>
                <w:rFonts w:ascii="Garamond" w:hAnsi="Garamond" w:cs="Arial"/>
                <w:sz w:val="22"/>
                <w:szCs w:val="22"/>
              </w:rPr>
            </w:pPr>
            <w:r w:rsidRPr="00E634B3">
              <w:rPr>
                <w:rFonts w:ascii="Garamond" w:hAnsi="Garamond" w:cs="Arial"/>
                <w:sz w:val="22"/>
                <w:szCs w:val="22"/>
              </w:rPr>
              <w:t>--</w:t>
            </w:r>
          </w:p>
        </w:tc>
      </w:tr>
      <w:tr w:rsidR="003C08AB" w:rsidRPr="009E3D04" w:rsidTr="000F05E9">
        <w:trPr>
          <w:trHeight w:val="44"/>
        </w:trPr>
        <w:tc>
          <w:tcPr>
            <w:tcW w:w="5954" w:type="dxa"/>
            <w:shd w:val="clear" w:color="auto" w:fill="EEECE1" w:themeFill="background2"/>
          </w:tcPr>
          <w:p w:rsidR="003C08AB" w:rsidRPr="00CA3FF0" w:rsidRDefault="003C08AB" w:rsidP="000F05E9">
            <w:pPr>
              <w:rPr>
                <w:rFonts w:ascii="Garamond" w:hAnsi="Garamond"/>
                <w:sz w:val="22"/>
                <w:szCs w:val="22"/>
              </w:rPr>
            </w:pPr>
            <w:r w:rsidRPr="00017317">
              <w:rPr>
                <w:rFonts w:ascii="Garamond" w:hAnsi="Garamond"/>
                <w:sz w:val="22"/>
                <w:szCs w:val="22"/>
              </w:rPr>
              <w:t>Μέση υπολειπόμενη εργασιακή ζωή</w:t>
            </w:r>
          </w:p>
        </w:tc>
        <w:tc>
          <w:tcPr>
            <w:tcW w:w="1559" w:type="dxa"/>
            <w:shd w:val="clear" w:color="auto" w:fill="C4BC96" w:themeFill="background2" w:themeFillShade="BF"/>
            <w:vAlign w:val="bottom"/>
          </w:tcPr>
          <w:p w:rsidR="003C08AB" w:rsidRPr="00DA1DD3" w:rsidRDefault="008702D3" w:rsidP="008702D3">
            <w:pPr>
              <w:jc w:val="center"/>
              <w:rPr>
                <w:rFonts w:ascii="Garamond" w:hAnsi="Garamond" w:cs="Tahoma"/>
                <w:sz w:val="22"/>
                <w:szCs w:val="22"/>
              </w:rPr>
            </w:pPr>
            <w:r>
              <w:rPr>
                <w:rFonts w:ascii="Garamond" w:hAnsi="Garamond" w:cs="Tahoma"/>
                <w:sz w:val="22"/>
                <w:szCs w:val="22"/>
              </w:rPr>
              <w:t>35</w:t>
            </w:r>
            <w:r w:rsidR="003C08AB" w:rsidRPr="00DA1DD3">
              <w:rPr>
                <w:rFonts w:ascii="Garamond" w:hAnsi="Garamond" w:cs="Tahoma"/>
                <w:sz w:val="22"/>
                <w:szCs w:val="22"/>
              </w:rPr>
              <w:t>,</w:t>
            </w:r>
            <w:r>
              <w:rPr>
                <w:rFonts w:ascii="Garamond" w:hAnsi="Garamond" w:cs="Tahoma"/>
                <w:sz w:val="22"/>
                <w:szCs w:val="22"/>
              </w:rPr>
              <w:t>74</w:t>
            </w:r>
          </w:p>
        </w:tc>
        <w:tc>
          <w:tcPr>
            <w:tcW w:w="284" w:type="dxa"/>
            <w:shd w:val="clear" w:color="auto" w:fill="EEECE1" w:themeFill="background2"/>
          </w:tcPr>
          <w:p w:rsidR="003C08AB" w:rsidRPr="009E3D04" w:rsidRDefault="003C08AB" w:rsidP="000F05E9">
            <w:pPr>
              <w:jc w:val="right"/>
              <w:rPr>
                <w:rFonts w:ascii="Garamond" w:hAnsi="Garamond" w:cs="Arial"/>
                <w:b/>
                <w:sz w:val="22"/>
                <w:szCs w:val="22"/>
              </w:rPr>
            </w:pPr>
          </w:p>
        </w:tc>
        <w:tc>
          <w:tcPr>
            <w:tcW w:w="1417" w:type="dxa"/>
            <w:shd w:val="clear" w:color="auto" w:fill="EEECE1" w:themeFill="background2"/>
            <w:vAlign w:val="bottom"/>
          </w:tcPr>
          <w:p w:rsidR="003C08AB" w:rsidRPr="00E634B3" w:rsidRDefault="003C08AB" w:rsidP="000F05E9">
            <w:pPr>
              <w:jc w:val="center"/>
              <w:rPr>
                <w:rFonts w:ascii="Garamond" w:hAnsi="Garamond" w:cs="Arial"/>
                <w:sz w:val="22"/>
                <w:szCs w:val="22"/>
              </w:rPr>
            </w:pPr>
            <w:r w:rsidRPr="00E634B3">
              <w:rPr>
                <w:rFonts w:ascii="Garamond" w:hAnsi="Garamond" w:cs="Arial"/>
                <w:sz w:val="22"/>
                <w:szCs w:val="22"/>
              </w:rPr>
              <w:t>--</w:t>
            </w:r>
          </w:p>
        </w:tc>
      </w:tr>
      <w:tr w:rsidR="003C08AB" w:rsidRPr="00E634B3" w:rsidTr="000F05E9">
        <w:trPr>
          <w:trHeight w:val="44"/>
        </w:trPr>
        <w:tc>
          <w:tcPr>
            <w:tcW w:w="5954" w:type="dxa"/>
            <w:shd w:val="clear" w:color="auto" w:fill="EEECE1" w:themeFill="background2"/>
          </w:tcPr>
          <w:p w:rsidR="003C08AB" w:rsidRPr="00E634B3" w:rsidRDefault="003C08AB" w:rsidP="000F05E9">
            <w:pPr>
              <w:rPr>
                <w:rFonts w:ascii="Garamond" w:hAnsi="Garamond"/>
                <w:sz w:val="6"/>
                <w:szCs w:val="6"/>
              </w:rPr>
            </w:pPr>
          </w:p>
        </w:tc>
        <w:tc>
          <w:tcPr>
            <w:tcW w:w="1559" w:type="dxa"/>
            <w:shd w:val="clear" w:color="auto" w:fill="C4BC96" w:themeFill="background2" w:themeFillShade="BF"/>
            <w:vAlign w:val="bottom"/>
          </w:tcPr>
          <w:p w:rsidR="003C08AB" w:rsidRPr="00E634B3" w:rsidRDefault="003C08AB" w:rsidP="000F05E9">
            <w:pPr>
              <w:jc w:val="center"/>
              <w:rPr>
                <w:rFonts w:ascii="Garamond" w:hAnsi="Garamond" w:cs="Tahoma"/>
                <w:sz w:val="6"/>
                <w:szCs w:val="6"/>
              </w:rPr>
            </w:pPr>
          </w:p>
        </w:tc>
        <w:tc>
          <w:tcPr>
            <w:tcW w:w="284" w:type="dxa"/>
            <w:shd w:val="clear" w:color="auto" w:fill="EEECE1" w:themeFill="background2"/>
          </w:tcPr>
          <w:p w:rsidR="003C08AB" w:rsidRPr="00E634B3" w:rsidRDefault="003C08AB" w:rsidP="000F05E9">
            <w:pPr>
              <w:jc w:val="right"/>
              <w:rPr>
                <w:rFonts w:ascii="Garamond" w:hAnsi="Garamond" w:cs="Arial"/>
                <w:b/>
                <w:sz w:val="6"/>
                <w:szCs w:val="6"/>
              </w:rPr>
            </w:pPr>
          </w:p>
        </w:tc>
        <w:tc>
          <w:tcPr>
            <w:tcW w:w="1417" w:type="dxa"/>
            <w:shd w:val="clear" w:color="auto" w:fill="EEECE1" w:themeFill="background2"/>
            <w:vAlign w:val="bottom"/>
          </w:tcPr>
          <w:p w:rsidR="003C08AB" w:rsidRPr="00E634B3" w:rsidRDefault="003C08AB" w:rsidP="000F05E9">
            <w:pPr>
              <w:jc w:val="center"/>
              <w:rPr>
                <w:rFonts w:ascii="Garamond" w:hAnsi="Garamond" w:cs="Arial"/>
                <w:sz w:val="6"/>
                <w:szCs w:val="6"/>
              </w:rPr>
            </w:pPr>
          </w:p>
        </w:tc>
      </w:tr>
    </w:tbl>
    <w:p w:rsidR="003C08AB" w:rsidRPr="00CA3FF0" w:rsidRDefault="003C08AB" w:rsidP="003C08AB">
      <w:pPr>
        <w:jc w:val="both"/>
        <w:rPr>
          <w:rFonts w:ascii="Garamond" w:hAnsi="Garamond" w:cs="Garamond"/>
          <w:sz w:val="16"/>
          <w:szCs w:val="16"/>
        </w:rPr>
      </w:pPr>
    </w:p>
    <w:p w:rsidR="003C08AB" w:rsidRPr="00060336" w:rsidRDefault="003C08AB" w:rsidP="003C08AB">
      <w:pPr>
        <w:spacing w:line="288" w:lineRule="auto"/>
        <w:jc w:val="both"/>
        <w:rPr>
          <w:rFonts w:ascii="Garamond" w:hAnsi="Garamond" w:cs="Arial"/>
          <w:sz w:val="22"/>
          <w:szCs w:val="22"/>
        </w:rPr>
      </w:pPr>
      <w:r>
        <w:rPr>
          <w:rFonts w:ascii="Garamond" w:hAnsi="Garamond" w:cs="Arial"/>
          <w:sz w:val="22"/>
          <w:szCs w:val="22"/>
        </w:rPr>
        <w:t>Η</w:t>
      </w:r>
      <w:r w:rsidRPr="00060336">
        <w:rPr>
          <w:rFonts w:ascii="Garamond" w:hAnsi="Garamond" w:cs="Arial"/>
          <w:sz w:val="22"/>
          <w:szCs w:val="22"/>
        </w:rPr>
        <w:t xml:space="preserve"> εξ € </w:t>
      </w:r>
      <w:r w:rsidR="008702D3">
        <w:rPr>
          <w:rFonts w:ascii="Garamond" w:hAnsi="Garamond" w:cs="Arial"/>
          <w:sz w:val="22"/>
          <w:szCs w:val="22"/>
        </w:rPr>
        <w:t>28.575</w:t>
      </w:r>
      <w:r>
        <w:rPr>
          <w:rFonts w:ascii="Garamond" w:hAnsi="Garamond" w:cs="Arial"/>
          <w:sz w:val="22"/>
          <w:szCs w:val="22"/>
        </w:rPr>
        <w:t>,</w:t>
      </w:r>
      <w:r w:rsidR="008702D3">
        <w:rPr>
          <w:rFonts w:ascii="Garamond" w:hAnsi="Garamond" w:cs="Arial"/>
          <w:sz w:val="22"/>
          <w:szCs w:val="22"/>
        </w:rPr>
        <w:t>72</w:t>
      </w:r>
      <w:r w:rsidRPr="00060336">
        <w:rPr>
          <w:rFonts w:ascii="Garamond" w:hAnsi="Garamond" w:cs="Arial"/>
          <w:sz w:val="22"/>
          <w:szCs w:val="22"/>
        </w:rPr>
        <w:t xml:space="preserve"> πρόβλεψη αποζημίωσης προσωπικού</w:t>
      </w:r>
      <w:r>
        <w:rPr>
          <w:rFonts w:ascii="Garamond" w:hAnsi="Garamond" w:cs="Arial"/>
          <w:sz w:val="22"/>
          <w:szCs w:val="22"/>
        </w:rPr>
        <w:t xml:space="preserve"> επιβάρυνε</w:t>
      </w:r>
      <w:r w:rsidRPr="00060336">
        <w:rPr>
          <w:rFonts w:ascii="Garamond" w:hAnsi="Garamond" w:cs="Arial"/>
          <w:sz w:val="22"/>
          <w:szCs w:val="22"/>
        </w:rPr>
        <w:t xml:space="preserve">, κατά την κλειόμενη χρήση, </w:t>
      </w:r>
      <w:r>
        <w:rPr>
          <w:rFonts w:ascii="Garamond" w:hAnsi="Garamond" w:cs="Arial"/>
          <w:sz w:val="22"/>
          <w:szCs w:val="22"/>
        </w:rPr>
        <w:t>το</w:t>
      </w:r>
      <w:r w:rsidRPr="00060336">
        <w:rPr>
          <w:rFonts w:ascii="Garamond" w:hAnsi="Garamond" w:cs="Arial"/>
          <w:sz w:val="22"/>
          <w:szCs w:val="22"/>
        </w:rPr>
        <w:t xml:space="preserve"> κόστος προσωπικού.</w:t>
      </w:r>
    </w:p>
    <w:p w:rsidR="003C08AB" w:rsidRDefault="003C08AB" w:rsidP="0046209B">
      <w:pPr>
        <w:spacing w:line="288" w:lineRule="auto"/>
        <w:jc w:val="both"/>
        <w:rPr>
          <w:rFonts w:ascii="Garamond" w:hAnsi="Garamond" w:cs="Arial"/>
          <w:sz w:val="22"/>
          <w:szCs w:val="22"/>
        </w:rPr>
      </w:pPr>
    </w:p>
    <w:p w:rsidR="000B4D37" w:rsidRPr="000B27BA" w:rsidRDefault="000B4D37" w:rsidP="000B27BA">
      <w:pPr>
        <w:tabs>
          <w:tab w:val="left" w:pos="5954"/>
        </w:tabs>
        <w:spacing w:line="288" w:lineRule="auto"/>
        <w:ind w:right="146"/>
        <w:jc w:val="both"/>
        <w:rPr>
          <w:rFonts w:ascii="Garamond" w:hAnsi="Garamond" w:cs="Arial"/>
          <w:sz w:val="22"/>
          <w:szCs w:val="22"/>
        </w:rPr>
      </w:pPr>
    </w:p>
    <w:p w:rsidR="007C467D" w:rsidRPr="00C7040F" w:rsidRDefault="003269F8" w:rsidP="00C670C0">
      <w:pPr>
        <w:pStyle w:val="Heading2"/>
        <w:keepNext/>
        <w:keepLines w:val="0"/>
        <w:tabs>
          <w:tab w:val="left" w:pos="425"/>
        </w:tabs>
        <w:spacing w:before="0" w:after="0" w:line="288" w:lineRule="auto"/>
        <w:rPr>
          <w:rFonts w:ascii="Garamond" w:hAnsi="Garamond"/>
          <w:iCs w:val="0"/>
          <w:color w:val="1F497D" w:themeColor="text2"/>
          <w:kern w:val="28"/>
          <w:sz w:val="24"/>
          <w:szCs w:val="24"/>
          <w:lang w:eastAsia="el-GR"/>
        </w:rPr>
      </w:pPr>
      <w:bookmarkStart w:id="293" w:name="_Toc452024394"/>
      <w:bookmarkStart w:id="294" w:name="_Toc452033305"/>
      <w:bookmarkStart w:id="295" w:name="_Toc452033849"/>
      <w:bookmarkStart w:id="296" w:name="_Toc452033994"/>
      <w:bookmarkStart w:id="297" w:name="_Toc452034475"/>
      <w:bookmarkStart w:id="298" w:name="_Toc518483956"/>
      <w:r>
        <w:rPr>
          <w:rFonts w:ascii="Garamond" w:hAnsi="Garamond"/>
          <w:iCs w:val="0"/>
          <w:color w:val="1F497D" w:themeColor="text2"/>
          <w:kern w:val="28"/>
          <w:sz w:val="24"/>
          <w:szCs w:val="24"/>
          <w:lang w:eastAsia="el-GR"/>
        </w:rPr>
        <w:t>14</w:t>
      </w:r>
      <w:r w:rsidR="007C467D" w:rsidRPr="00C7040F">
        <w:rPr>
          <w:rFonts w:ascii="Garamond" w:hAnsi="Garamond"/>
          <w:iCs w:val="0"/>
          <w:color w:val="1F497D" w:themeColor="text2"/>
          <w:kern w:val="28"/>
          <w:sz w:val="24"/>
          <w:szCs w:val="24"/>
          <w:lang w:eastAsia="el-GR"/>
        </w:rPr>
        <w:t>. Υποχρεώσεις προς προμηθευτές</w:t>
      </w:r>
      <w:bookmarkEnd w:id="293"/>
      <w:bookmarkEnd w:id="294"/>
      <w:bookmarkEnd w:id="295"/>
      <w:bookmarkEnd w:id="296"/>
      <w:bookmarkEnd w:id="297"/>
      <w:bookmarkEnd w:id="298"/>
    </w:p>
    <w:tbl>
      <w:tblPr>
        <w:tblW w:w="0" w:type="auto"/>
        <w:tblInd w:w="93" w:type="dxa"/>
        <w:shd w:val="clear" w:color="auto" w:fill="EEECE1" w:themeFill="background2"/>
        <w:tblLayout w:type="fixed"/>
        <w:tblLook w:val="0000"/>
      </w:tblPr>
      <w:tblGrid>
        <w:gridCol w:w="5969"/>
        <w:gridCol w:w="1633"/>
        <w:gridCol w:w="236"/>
        <w:gridCol w:w="1391"/>
      </w:tblGrid>
      <w:tr w:rsidR="00AA1834" w:rsidRPr="0046209B" w:rsidTr="00D12FFD">
        <w:trPr>
          <w:trHeight w:val="255"/>
        </w:trPr>
        <w:tc>
          <w:tcPr>
            <w:tcW w:w="5969" w:type="dxa"/>
            <w:shd w:val="clear" w:color="auto" w:fill="EEECE1" w:themeFill="background2"/>
            <w:vAlign w:val="bottom"/>
          </w:tcPr>
          <w:p w:rsidR="00AA1834" w:rsidRPr="0046209B" w:rsidRDefault="00AA1834" w:rsidP="009F75FD">
            <w:pPr>
              <w:rPr>
                <w:rFonts w:ascii="Garamond" w:hAnsi="Garamond" w:cs="Arial"/>
                <w:sz w:val="22"/>
                <w:szCs w:val="22"/>
              </w:rPr>
            </w:pPr>
          </w:p>
        </w:tc>
        <w:tc>
          <w:tcPr>
            <w:tcW w:w="1633" w:type="dxa"/>
            <w:tcBorders>
              <w:bottom w:val="single" w:sz="4" w:space="0" w:color="auto"/>
            </w:tcBorders>
            <w:shd w:val="clear" w:color="auto" w:fill="C4BC96" w:themeFill="background2" w:themeFillShade="BF"/>
            <w:vAlign w:val="bottom"/>
          </w:tcPr>
          <w:p w:rsidR="00AA1834" w:rsidRPr="00CC5F26" w:rsidRDefault="00AA1834" w:rsidP="003269F8">
            <w:pPr>
              <w:jc w:val="center"/>
              <w:rPr>
                <w:rFonts w:ascii="Garamond" w:hAnsi="Garamond" w:cs="Arial"/>
                <w:b/>
                <w:sz w:val="22"/>
                <w:szCs w:val="22"/>
                <w:lang w:val="en-US"/>
              </w:rPr>
            </w:pPr>
            <w:r w:rsidRPr="0046209B">
              <w:rPr>
                <w:rFonts w:ascii="Garamond" w:hAnsi="Garamond" w:cs="Arial"/>
                <w:b/>
                <w:sz w:val="22"/>
                <w:szCs w:val="22"/>
              </w:rPr>
              <w:t>31.12.</w:t>
            </w:r>
            <w:r>
              <w:rPr>
                <w:rFonts w:ascii="Garamond" w:hAnsi="Garamond" w:cs="Arial"/>
                <w:b/>
                <w:sz w:val="22"/>
                <w:szCs w:val="22"/>
              </w:rPr>
              <w:t>201</w:t>
            </w:r>
            <w:r w:rsidR="003269F8">
              <w:rPr>
                <w:rFonts w:ascii="Garamond" w:hAnsi="Garamond" w:cs="Arial"/>
                <w:b/>
                <w:sz w:val="22"/>
                <w:szCs w:val="22"/>
              </w:rPr>
              <w:t>7</w:t>
            </w:r>
          </w:p>
        </w:tc>
        <w:tc>
          <w:tcPr>
            <w:tcW w:w="236" w:type="dxa"/>
            <w:shd w:val="clear" w:color="auto" w:fill="EEECE1" w:themeFill="background2"/>
          </w:tcPr>
          <w:p w:rsidR="00AA1834" w:rsidRPr="0046209B" w:rsidRDefault="00AA1834" w:rsidP="009F75FD">
            <w:pPr>
              <w:jc w:val="right"/>
              <w:rPr>
                <w:rFonts w:ascii="Garamond" w:hAnsi="Garamond" w:cs="Arial"/>
                <w:b/>
                <w:sz w:val="22"/>
                <w:szCs w:val="22"/>
              </w:rPr>
            </w:pPr>
          </w:p>
        </w:tc>
        <w:tc>
          <w:tcPr>
            <w:tcW w:w="1391" w:type="dxa"/>
            <w:tcBorders>
              <w:bottom w:val="single" w:sz="4" w:space="0" w:color="auto"/>
            </w:tcBorders>
            <w:shd w:val="clear" w:color="auto" w:fill="EEECE1" w:themeFill="background2"/>
            <w:vAlign w:val="bottom"/>
          </w:tcPr>
          <w:p w:rsidR="00AA1834" w:rsidRPr="00CC5F26" w:rsidRDefault="00AA1834" w:rsidP="004D260B">
            <w:pPr>
              <w:jc w:val="center"/>
              <w:rPr>
                <w:rFonts w:ascii="Garamond" w:hAnsi="Garamond" w:cs="Arial"/>
                <w:b/>
                <w:sz w:val="22"/>
                <w:szCs w:val="22"/>
                <w:lang w:val="en-US"/>
              </w:rPr>
            </w:pPr>
            <w:r w:rsidRPr="0046209B">
              <w:rPr>
                <w:rFonts w:ascii="Garamond" w:hAnsi="Garamond" w:cs="Arial"/>
                <w:b/>
                <w:sz w:val="22"/>
                <w:szCs w:val="22"/>
              </w:rPr>
              <w:t>31.12.</w:t>
            </w:r>
            <w:r>
              <w:rPr>
                <w:rFonts w:ascii="Garamond" w:hAnsi="Garamond" w:cs="Arial"/>
                <w:b/>
                <w:sz w:val="22"/>
                <w:szCs w:val="22"/>
              </w:rPr>
              <w:t>201</w:t>
            </w:r>
            <w:r>
              <w:rPr>
                <w:rFonts w:ascii="Garamond" w:hAnsi="Garamond" w:cs="Arial"/>
                <w:b/>
                <w:sz w:val="22"/>
                <w:szCs w:val="22"/>
                <w:lang w:val="en-US"/>
              </w:rPr>
              <w:t>6</w:t>
            </w:r>
          </w:p>
        </w:tc>
      </w:tr>
      <w:tr w:rsidR="00AA1834" w:rsidRPr="0046209B" w:rsidTr="00D12FFD">
        <w:trPr>
          <w:trHeight w:val="255"/>
        </w:trPr>
        <w:tc>
          <w:tcPr>
            <w:tcW w:w="5969" w:type="dxa"/>
            <w:shd w:val="clear" w:color="auto" w:fill="EEECE1" w:themeFill="background2"/>
            <w:vAlign w:val="bottom"/>
          </w:tcPr>
          <w:p w:rsidR="00AA1834" w:rsidRPr="0046209B" w:rsidRDefault="00AA1834" w:rsidP="00E45B4F">
            <w:pPr>
              <w:rPr>
                <w:rFonts w:ascii="Garamond" w:hAnsi="Garamond" w:cs="Arial"/>
                <w:sz w:val="22"/>
                <w:szCs w:val="22"/>
              </w:rPr>
            </w:pPr>
            <w:r w:rsidRPr="0046209B">
              <w:rPr>
                <w:rFonts w:ascii="Garamond" w:hAnsi="Garamond" w:cs="Arial"/>
                <w:sz w:val="22"/>
                <w:szCs w:val="22"/>
              </w:rPr>
              <w:t xml:space="preserve">Προμηθευτές </w:t>
            </w:r>
          </w:p>
          <w:p w:rsidR="00AA1834" w:rsidRPr="0046209B" w:rsidRDefault="00AA1834" w:rsidP="003269F8">
            <w:pPr>
              <w:rPr>
                <w:rFonts w:ascii="Garamond" w:hAnsi="Garamond" w:cs="Arial"/>
                <w:sz w:val="22"/>
                <w:szCs w:val="22"/>
              </w:rPr>
            </w:pPr>
            <w:r>
              <w:rPr>
                <w:rFonts w:ascii="Garamond" w:hAnsi="Garamond" w:cs="Arial"/>
                <w:sz w:val="22"/>
                <w:szCs w:val="22"/>
              </w:rPr>
              <w:t>Υποχρεώσεις προς συνδεδεμένα μέρη (σημ.</w:t>
            </w:r>
            <w:r w:rsidRPr="00B709F3">
              <w:rPr>
                <w:rFonts w:ascii="Garamond" w:hAnsi="Garamond" w:cs="Arial"/>
                <w:sz w:val="22"/>
                <w:szCs w:val="22"/>
              </w:rPr>
              <w:t>1</w:t>
            </w:r>
            <w:r w:rsidR="003269F8">
              <w:rPr>
                <w:rFonts w:ascii="Garamond" w:hAnsi="Garamond" w:cs="Arial"/>
                <w:sz w:val="22"/>
                <w:szCs w:val="22"/>
              </w:rPr>
              <w:t>6</w:t>
            </w:r>
            <w:r>
              <w:rPr>
                <w:rFonts w:ascii="Garamond" w:hAnsi="Garamond" w:cs="Arial"/>
                <w:sz w:val="22"/>
                <w:szCs w:val="22"/>
              </w:rPr>
              <w:t xml:space="preserve"> )</w:t>
            </w:r>
          </w:p>
        </w:tc>
        <w:tc>
          <w:tcPr>
            <w:tcW w:w="1633" w:type="dxa"/>
            <w:tcBorders>
              <w:top w:val="single" w:sz="4" w:space="0" w:color="auto"/>
            </w:tcBorders>
            <w:shd w:val="clear" w:color="auto" w:fill="C4BC96" w:themeFill="background2" w:themeFillShade="BF"/>
            <w:vAlign w:val="bottom"/>
          </w:tcPr>
          <w:p w:rsidR="00AA1834" w:rsidRDefault="00FF2ED1" w:rsidP="009F574F">
            <w:pPr>
              <w:jc w:val="right"/>
              <w:rPr>
                <w:rFonts w:ascii="Garamond" w:hAnsi="Garamond" w:cs="Arial"/>
                <w:sz w:val="22"/>
                <w:szCs w:val="22"/>
              </w:rPr>
            </w:pPr>
            <w:r>
              <w:rPr>
                <w:rFonts w:ascii="Garamond" w:hAnsi="Garamond" w:cs="Arial"/>
                <w:sz w:val="22"/>
                <w:szCs w:val="22"/>
                <w:lang w:val="en-US"/>
              </w:rPr>
              <w:t>3</w:t>
            </w:r>
            <w:r w:rsidR="00AA1834">
              <w:rPr>
                <w:rFonts w:ascii="Garamond" w:hAnsi="Garamond" w:cs="Arial"/>
                <w:sz w:val="22"/>
                <w:szCs w:val="22"/>
              </w:rPr>
              <w:t>1</w:t>
            </w:r>
            <w:r>
              <w:rPr>
                <w:rFonts w:ascii="Garamond" w:hAnsi="Garamond" w:cs="Arial"/>
                <w:sz w:val="22"/>
                <w:szCs w:val="22"/>
                <w:lang w:val="en-US"/>
              </w:rPr>
              <w:t>8</w:t>
            </w:r>
            <w:r w:rsidR="00AA1834">
              <w:rPr>
                <w:rFonts w:ascii="Garamond" w:hAnsi="Garamond" w:cs="Arial"/>
                <w:sz w:val="22"/>
                <w:szCs w:val="22"/>
              </w:rPr>
              <w:t>.</w:t>
            </w:r>
            <w:r>
              <w:rPr>
                <w:rFonts w:ascii="Garamond" w:hAnsi="Garamond" w:cs="Arial"/>
                <w:sz w:val="22"/>
                <w:szCs w:val="22"/>
                <w:lang w:val="en-US"/>
              </w:rPr>
              <w:t>566</w:t>
            </w:r>
            <w:r w:rsidR="00AA1834">
              <w:rPr>
                <w:rFonts w:ascii="Garamond" w:hAnsi="Garamond" w:cs="Arial"/>
                <w:sz w:val="22"/>
                <w:szCs w:val="22"/>
              </w:rPr>
              <w:t>,</w:t>
            </w:r>
            <w:r>
              <w:rPr>
                <w:rFonts w:ascii="Garamond" w:hAnsi="Garamond" w:cs="Arial"/>
                <w:sz w:val="22"/>
                <w:szCs w:val="22"/>
                <w:lang w:val="en-US"/>
              </w:rPr>
              <w:t>63</w:t>
            </w:r>
          </w:p>
          <w:p w:rsidR="00AA1834" w:rsidRPr="00E371E9" w:rsidRDefault="00FF2ED1" w:rsidP="00FF2ED1">
            <w:pPr>
              <w:jc w:val="right"/>
              <w:rPr>
                <w:rFonts w:ascii="Garamond" w:hAnsi="Garamond" w:cs="Arial"/>
                <w:sz w:val="22"/>
                <w:szCs w:val="22"/>
              </w:rPr>
            </w:pPr>
            <w:r>
              <w:rPr>
                <w:rFonts w:ascii="Garamond" w:hAnsi="Garamond" w:cs="Arial"/>
                <w:sz w:val="22"/>
                <w:szCs w:val="22"/>
                <w:lang w:val="en-US"/>
              </w:rPr>
              <w:t>530</w:t>
            </w:r>
            <w:r w:rsidR="00AA1834">
              <w:rPr>
                <w:rFonts w:ascii="Garamond" w:hAnsi="Garamond" w:cs="Arial"/>
                <w:sz w:val="22"/>
                <w:szCs w:val="22"/>
              </w:rPr>
              <w:t>.</w:t>
            </w:r>
            <w:r>
              <w:rPr>
                <w:rFonts w:ascii="Garamond" w:hAnsi="Garamond" w:cs="Arial"/>
                <w:sz w:val="22"/>
                <w:szCs w:val="22"/>
                <w:lang w:val="en-US"/>
              </w:rPr>
              <w:t>154</w:t>
            </w:r>
            <w:r w:rsidR="00AA1834">
              <w:rPr>
                <w:rFonts w:ascii="Garamond" w:hAnsi="Garamond" w:cs="Arial"/>
                <w:sz w:val="22"/>
                <w:szCs w:val="22"/>
              </w:rPr>
              <w:t>,</w:t>
            </w:r>
            <w:r>
              <w:rPr>
                <w:rFonts w:ascii="Garamond" w:hAnsi="Garamond" w:cs="Arial"/>
                <w:sz w:val="22"/>
                <w:szCs w:val="22"/>
                <w:lang w:val="en-US"/>
              </w:rPr>
              <w:t>71</w:t>
            </w:r>
          </w:p>
        </w:tc>
        <w:tc>
          <w:tcPr>
            <w:tcW w:w="236" w:type="dxa"/>
            <w:shd w:val="clear" w:color="auto" w:fill="EEECE1" w:themeFill="background2"/>
            <w:vAlign w:val="bottom"/>
          </w:tcPr>
          <w:p w:rsidR="00AA1834" w:rsidRPr="00A02680" w:rsidRDefault="00AA1834" w:rsidP="00653DE3">
            <w:pPr>
              <w:jc w:val="right"/>
              <w:rPr>
                <w:rFonts w:ascii="Garamond" w:hAnsi="Garamond" w:cs="Arial"/>
                <w:sz w:val="22"/>
                <w:szCs w:val="22"/>
              </w:rPr>
            </w:pPr>
          </w:p>
        </w:tc>
        <w:tc>
          <w:tcPr>
            <w:tcW w:w="1391" w:type="dxa"/>
            <w:tcBorders>
              <w:top w:val="single" w:sz="4" w:space="0" w:color="auto"/>
            </w:tcBorders>
            <w:shd w:val="clear" w:color="auto" w:fill="EEECE1" w:themeFill="background2"/>
            <w:vAlign w:val="bottom"/>
          </w:tcPr>
          <w:p w:rsidR="00AA1834" w:rsidRDefault="00AA1834" w:rsidP="004D260B">
            <w:pPr>
              <w:jc w:val="right"/>
              <w:rPr>
                <w:rFonts w:ascii="Garamond" w:hAnsi="Garamond" w:cs="Arial"/>
                <w:sz w:val="22"/>
                <w:szCs w:val="22"/>
              </w:rPr>
            </w:pPr>
            <w:r>
              <w:rPr>
                <w:rFonts w:ascii="Garamond" w:hAnsi="Garamond" w:cs="Arial"/>
                <w:sz w:val="22"/>
                <w:szCs w:val="22"/>
              </w:rPr>
              <w:t>168.059,99</w:t>
            </w:r>
          </w:p>
          <w:p w:rsidR="00AA1834" w:rsidRPr="00E371E9" w:rsidRDefault="00AA1834" w:rsidP="004D260B">
            <w:pPr>
              <w:jc w:val="right"/>
              <w:rPr>
                <w:rFonts w:ascii="Garamond" w:hAnsi="Garamond" w:cs="Arial"/>
                <w:sz w:val="22"/>
                <w:szCs w:val="22"/>
              </w:rPr>
            </w:pPr>
            <w:r>
              <w:rPr>
                <w:rFonts w:ascii="Garamond" w:hAnsi="Garamond" w:cs="Arial"/>
                <w:sz w:val="22"/>
                <w:szCs w:val="22"/>
              </w:rPr>
              <w:t>110.233,38</w:t>
            </w:r>
          </w:p>
        </w:tc>
      </w:tr>
      <w:tr w:rsidR="00AA1834" w:rsidRPr="0046209B" w:rsidTr="000B4D37">
        <w:trPr>
          <w:trHeight w:val="255"/>
        </w:trPr>
        <w:tc>
          <w:tcPr>
            <w:tcW w:w="5969" w:type="dxa"/>
            <w:shd w:val="clear" w:color="auto" w:fill="EEECE1" w:themeFill="background2"/>
            <w:vAlign w:val="bottom"/>
          </w:tcPr>
          <w:p w:rsidR="00AA1834" w:rsidRPr="0046209B" w:rsidRDefault="00AA1834" w:rsidP="00653DE3">
            <w:pPr>
              <w:rPr>
                <w:rFonts w:ascii="Garamond" w:hAnsi="Garamond" w:cs="Arial"/>
                <w:b/>
                <w:sz w:val="22"/>
                <w:szCs w:val="22"/>
              </w:rPr>
            </w:pPr>
            <w:r w:rsidRPr="0046209B">
              <w:rPr>
                <w:rFonts w:ascii="Garamond" w:hAnsi="Garamond" w:cs="Arial"/>
                <w:b/>
                <w:sz w:val="22"/>
                <w:szCs w:val="22"/>
              </w:rPr>
              <w:t>Σύνολο</w:t>
            </w:r>
          </w:p>
        </w:tc>
        <w:tc>
          <w:tcPr>
            <w:tcW w:w="1633" w:type="dxa"/>
            <w:tcBorders>
              <w:top w:val="single" w:sz="4" w:space="0" w:color="auto"/>
            </w:tcBorders>
            <w:shd w:val="clear" w:color="auto" w:fill="C4BC96" w:themeFill="background2" w:themeFillShade="BF"/>
            <w:vAlign w:val="bottom"/>
          </w:tcPr>
          <w:p w:rsidR="00AA1834" w:rsidRPr="00E371E9" w:rsidRDefault="00D453AB" w:rsidP="00D453AB">
            <w:pPr>
              <w:jc w:val="right"/>
              <w:rPr>
                <w:rFonts w:ascii="Garamond" w:hAnsi="Garamond" w:cs="Arial"/>
                <w:b/>
                <w:sz w:val="22"/>
                <w:szCs w:val="22"/>
              </w:rPr>
            </w:pPr>
            <w:r>
              <w:rPr>
                <w:rFonts w:ascii="Garamond" w:hAnsi="Garamond" w:cs="Arial"/>
                <w:b/>
                <w:sz w:val="22"/>
                <w:szCs w:val="22"/>
                <w:lang w:val="en-US"/>
              </w:rPr>
              <w:t>848</w:t>
            </w:r>
            <w:r w:rsidR="00AA1834">
              <w:rPr>
                <w:rFonts w:ascii="Garamond" w:hAnsi="Garamond" w:cs="Arial"/>
                <w:b/>
                <w:sz w:val="22"/>
                <w:szCs w:val="22"/>
              </w:rPr>
              <w:t>.</w:t>
            </w:r>
            <w:r>
              <w:rPr>
                <w:rFonts w:ascii="Garamond" w:hAnsi="Garamond" w:cs="Arial"/>
                <w:b/>
                <w:sz w:val="22"/>
                <w:szCs w:val="22"/>
                <w:lang w:val="en-US"/>
              </w:rPr>
              <w:t>721</w:t>
            </w:r>
            <w:r w:rsidR="00AA1834">
              <w:rPr>
                <w:rFonts w:ascii="Garamond" w:hAnsi="Garamond" w:cs="Arial"/>
                <w:b/>
                <w:sz w:val="22"/>
                <w:szCs w:val="22"/>
              </w:rPr>
              <w:t>,3</w:t>
            </w:r>
            <w:r>
              <w:rPr>
                <w:rFonts w:ascii="Garamond" w:hAnsi="Garamond" w:cs="Arial"/>
                <w:b/>
                <w:sz w:val="22"/>
                <w:szCs w:val="22"/>
                <w:lang w:val="en-US"/>
              </w:rPr>
              <w:t>4</w:t>
            </w:r>
          </w:p>
        </w:tc>
        <w:tc>
          <w:tcPr>
            <w:tcW w:w="236" w:type="dxa"/>
            <w:shd w:val="clear" w:color="auto" w:fill="EEECE1" w:themeFill="background2"/>
            <w:vAlign w:val="bottom"/>
          </w:tcPr>
          <w:p w:rsidR="00AA1834" w:rsidRPr="0046209B" w:rsidRDefault="00AA1834" w:rsidP="00653DE3">
            <w:pPr>
              <w:jc w:val="right"/>
              <w:rPr>
                <w:rFonts w:ascii="Garamond" w:hAnsi="Garamond" w:cs="Arial"/>
                <w:b/>
                <w:sz w:val="22"/>
                <w:szCs w:val="22"/>
              </w:rPr>
            </w:pPr>
          </w:p>
        </w:tc>
        <w:tc>
          <w:tcPr>
            <w:tcW w:w="1391" w:type="dxa"/>
            <w:tcBorders>
              <w:top w:val="single" w:sz="4" w:space="0" w:color="auto"/>
            </w:tcBorders>
            <w:shd w:val="clear" w:color="auto" w:fill="EEECE1" w:themeFill="background2"/>
            <w:vAlign w:val="bottom"/>
          </w:tcPr>
          <w:p w:rsidR="00AA1834" w:rsidRPr="00E371E9" w:rsidRDefault="00AA1834" w:rsidP="004D260B">
            <w:pPr>
              <w:jc w:val="right"/>
              <w:rPr>
                <w:rFonts w:ascii="Garamond" w:hAnsi="Garamond" w:cs="Arial"/>
                <w:b/>
                <w:sz w:val="22"/>
                <w:szCs w:val="22"/>
              </w:rPr>
            </w:pPr>
            <w:r>
              <w:rPr>
                <w:rFonts w:ascii="Garamond" w:hAnsi="Garamond" w:cs="Arial"/>
                <w:b/>
                <w:sz w:val="22"/>
                <w:szCs w:val="22"/>
              </w:rPr>
              <w:t>278.293,37</w:t>
            </w:r>
          </w:p>
        </w:tc>
      </w:tr>
      <w:tr w:rsidR="00AA1834" w:rsidRPr="00E12219" w:rsidTr="000B4D37">
        <w:trPr>
          <w:trHeight w:val="74"/>
        </w:trPr>
        <w:tc>
          <w:tcPr>
            <w:tcW w:w="5969" w:type="dxa"/>
            <w:shd w:val="clear" w:color="auto" w:fill="FFFFFF" w:themeFill="background1"/>
            <w:vAlign w:val="bottom"/>
          </w:tcPr>
          <w:p w:rsidR="00AA1834" w:rsidRPr="00E12219" w:rsidRDefault="00AA1834" w:rsidP="009F75FD">
            <w:pPr>
              <w:rPr>
                <w:rFonts w:ascii="Garamond" w:hAnsi="Garamond" w:cs="Arial"/>
                <w:b/>
                <w:sz w:val="6"/>
                <w:szCs w:val="6"/>
              </w:rPr>
            </w:pPr>
          </w:p>
        </w:tc>
        <w:tc>
          <w:tcPr>
            <w:tcW w:w="1633" w:type="dxa"/>
            <w:shd w:val="clear" w:color="auto" w:fill="FFFFFF" w:themeFill="background1"/>
            <w:vAlign w:val="bottom"/>
          </w:tcPr>
          <w:p w:rsidR="00AA1834" w:rsidRPr="00E12219" w:rsidRDefault="00AA1834" w:rsidP="009F75FD">
            <w:pPr>
              <w:jc w:val="right"/>
              <w:rPr>
                <w:rFonts w:ascii="Garamond" w:hAnsi="Garamond" w:cs="Arial"/>
                <w:b/>
                <w:sz w:val="6"/>
                <w:szCs w:val="6"/>
              </w:rPr>
            </w:pPr>
          </w:p>
        </w:tc>
        <w:tc>
          <w:tcPr>
            <w:tcW w:w="236" w:type="dxa"/>
            <w:shd w:val="clear" w:color="auto" w:fill="FFFFFF" w:themeFill="background1"/>
            <w:vAlign w:val="bottom"/>
          </w:tcPr>
          <w:p w:rsidR="00AA1834" w:rsidRPr="00E12219" w:rsidRDefault="00AA1834" w:rsidP="009F75FD">
            <w:pPr>
              <w:jc w:val="right"/>
              <w:rPr>
                <w:rFonts w:ascii="Garamond" w:hAnsi="Garamond" w:cs="Arial"/>
                <w:b/>
                <w:sz w:val="6"/>
                <w:szCs w:val="6"/>
              </w:rPr>
            </w:pPr>
          </w:p>
        </w:tc>
        <w:tc>
          <w:tcPr>
            <w:tcW w:w="1391" w:type="dxa"/>
            <w:shd w:val="clear" w:color="auto" w:fill="FFFFFF" w:themeFill="background1"/>
            <w:vAlign w:val="bottom"/>
          </w:tcPr>
          <w:p w:rsidR="00AA1834" w:rsidRPr="00E12219" w:rsidRDefault="00AA1834" w:rsidP="009F75FD">
            <w:pPr>
              <w:jc w:val="right"/>
              <w:rPr>
                <w:rFonts w:ascii="Garamond" w:hAnsi="Garamond" w:cs="Arial"/>
                <w:b/>
                <w:sz w:val="6"/>
                <w:szCs w:val="6"/>
              </w:rPr>
            </w:pPr>
          </w:p>
        </w:tc>
      </w:tr>
    </w:tbl>
    <w:p w:rsidR="007C467D" w:rsidRDefault="00591CA8" w:rsidP="0046209B">
      <w:pPr>
        <w:spacing w:line="288" w:lineRule="auto"/>
        <w:jc w:val="both"/>
        <w:rPr>
          <w:rFonts w:ascii="Garamond" w:hAnsi="Garamond" w:cs="Arial"/>
          <w:sz w:val="22"/>
          <w:szCs w:val="22"/>
        </w:rPr>
      </w:pPr>
      <w:r>
        <w:rPr>
          <w:rFonts w:ascii="Garamond" w:hAnsi="Garamond" w:cs="Arial"/>
          <w:sz w:val="22"/>
          <w:szCs w:val="22"/>
        </w:rPr>
        <w:t>Η εύλογη αξία των υποχρεώσεων προς τους προμηθευτές, δεν διαφέρει ουσιωδώς  από την λογιστική τους αξία λόγω της βραχυπροθέσμου λήξεως αυτών.</w:t>
      </w:r>
    </w:p>
    <w:p w:rsidR="0034306C" w:rsidRDefault="0034306C" w:rsidP="0046209B">
      <w:pPr>
        <w:spacing w:line="288" w:lineRule="auto"/>
        <w:jc w:val="both"/>
        <w:rPr>
          <w:rFonts w:ascii="Garamond" w:hAnsi="Garamond" w:cs="Arial"/>
          <w:sz w:val="22"/>
          <w:szCs w:val="22"/>
        </w:rPr>
      </w:pPr>
    </w:p>
    <w:p w:rsidR="00C7040F" w:rsidRPr="00C7040F" w:rsidRDefault="00C7040F" w:rsidP="00C7040F">
      <w:pPr>
        <w:pStyle w:val="Heading2"/>
        <w:keepNext/>
        <w:keepLines w:val="0"/>
        <w:tabs>
          <w:tab w:val="left" w:pos="425"/>
        </w:tabs>
        <w:spacing w:before="0" w:after="0" w:line="288" w:lineRule="auto"/>
        <w:rPr>
          <w:rFonts w:ascii="Garamond" w:hAnsi="Garamond"/>
          <w:iCs w:val="0"/>
          <w:color w:val="1F497D" w:themeColor="text2"/>
          <w:kern w:val="28"/>
          <w:sz w:val="24"/>
          <w:szCs w:val="24"/>
          <w:lang w:eastAsia="el-GR"/>
        </w:rPr>
      </w:pPr>
      <w:bookmarkStart w:id="299" w:name="_Toc349032902"/>
      <w:bookmarkStart w:id="300" w:name="_Toc452024396"/>
      <w:bookmarkStart w:id="301" w:name="_Toc452033307"/>
      <w:bookmarkStart w:id="302" w:name="_Toc452033851"/>
      <w:bookmarkStart w:id="303" w:name="_Toc452033996"/>
      <w:bookmarkStart w:id="304" w:name="_Toc452034477"/>
      <w:bookmarkStart w:id="305" w:name="_Toc518483957"/>
      <w:bookmarkStart w:id="306" w:name="_Toc129147764"/>
      <w:bookmarkStart w:id="307" w:name="_Toc129147789"/>
      <w:bookmarkStart w:id="308" w:name="_Toc104024351"/>
      <w:bookmarkStart w:id="309" w:name="_Toc101193687"/>
      <w:bookmarkEnd w:id="290"/>
      <w:r w:rsidRPr="00C7040F">
        <w:rPr>
          <w:rFonts w:ascii="Garamond" w:hAnsi="Garamond"/>
          <w:iCs w:val="0"/>
          <w:color w:val="1F497D" w:themeColor="text2"/>
          <w:kern w:val="28"/>
          <w:sz w:val="24"/>
          <w:szCs w:val="24"/>
          <w:lang w:eastAsia="el-GR"/>
        </w:rPr>
        <w:t>Πρόσθετες πληροφορίες</w:t>
      </w:r>
      <w:bookmarkEnd w:id="299"/>
      <w:bookmarkEnd w:id="300"/>
      <w:bookmarkEnd w:id="301"/>
      <w:bookmarkEnd w:id="302"/>
      <w:bookmarkEnd w:id="303"/>
      <w:bookmarkEnd w:id="304"/>
      <w:bookmarkEnd w:id="305"/>
    </w:p>
    <w:p w:rsidR="007C467D" w:rsidRPr="0046209B" w:rsidRDefault="007C467D" w:rsidP="0046209B">
      <w:pPr>
        <w:spacing w:line="288" w:lineRule="auto"/>
        <w:jc w:val="both"/>
        <w:rPr>
          <w:rFonts w:ascii="Garamond" w:hAnsi="Garamond" w:cs="Arial"/>
          <w:sz w:val="22"/>
          <w:szCs w:val="22"/>
        </w:rPr>
      </w:pPr>
    </w:p>
    <w:p w:rsidR="007C467D" w:rsidRPr="00C7040F" w:rsidRDefault="00E371E9" w:rsidP="00C670C0">
      <w:pPr>
        <w:pStyle w:val="Heading2"/>
        <w:keepNext/>
        <w:keepLines w:val="0"/>
        <w:tabs>
          <w:tab w:val="left" w:pos="425"/>
        </w:tabs>
        <w:spacing w:before="0" w:after="0" w:line="288" w:lineRule="auto"/>
        <w:rPr>
          <w:rFonts w:ascii="Garamond" w:hAnsi="Garamond"/>
          <w:iCs w:val="0"/>
          <w:color w:val="1F497D" w:themeColor="text2"/>
          <w:kern w:val="28"/>
          <w:sz w:val="24"/>
          <w:szCs w:val="24"/>
          <w:lang w:eastAsia="el-GR"/>
        </w:rPr>
      </w:pPr>
      <w:bookmarkStart w:id="310" w:name="_Toc452024397"/>
      <w:bookmarkStart w:id="311" w:name="_Toc452033308"/>
      <w:bookmarkStart w:id="312" w:name="_Toc452033852"/>
      <w:bookmarkStart w:id="313" w:name="_Toc452033997"/>
      <w:bookmarkStart w:id="314" w:name="_Toc452034478"/>
      <w:bookmarkStart w:id="315" w:name="_Toc518483958"/>
      <w:r>
        <w:rPr>
          <w:rFonts w:ascii="Garamond" w:hAnsi="Garamond"/>
          <w:iCs w:val="0"/>
          <w:color w:val="1F497D" w:themeColor="text2"/>
          <w:kern w:val="28"/>
          <w:sz w:val="24"/>
          <w:szCs w:val="24"/>
          <w:lang w:eastAsia="el-GR"/>
        </w:rPr>
        <w:t>1</w:t>
      </w:r>
      <w:r w:rsidR="0069637E">
        <w:rPr>
          <w:rFonts w:ascii="Garamond" w:hAnsi="Garamond"/>
          <w:iCs w:val="0"/>
          <w:color w:val="1F497D" w:themeColor="text2"/>
          <w:kern w:val="28"/>
          <w:sz w:val="24"/>
          <w:szCs w:val="24"/>
          <w:lang w:eastAsia="el-GR"/>
        </w:rPr>
        <w:t>5</w:t>
      </w:r>
      <w:r w:rsidR="007C467D" w:rsidRPr="00C7040F">
        <w:rPr>
          <w:rFonts w:ascii="Garamond" w:hAnsi="Garamond"/>
          <w:iCs w:val="0"/>
          <w:color w:val="1F497D" w:themeColor="text2"/>
          <w:kern w:val="28"/>
          <w:sz w:val="24"/>
          <w:szCs w:val="24"/>
          <w:lang w:eastAsia="el-GR"/>
        </w:rPr>
        <w:t>. Διαχείριση χρηματοοικονομικών κινδύνων</w:t>
      </w:r>
      <w:bookmarkEnd w:id="306"/>
      <w:bookmarkEnd w:id="310"/>
      <w:bookmarkEnd w:id="311"/>
      <w:bookmarkEnd w:id="312"/>
      <w:bookmarkEnd w:id="313"/>
      <w:bookmarkEnd w:id="314"/>
      <w:bookmarkEnd w:id="315"/>
    </w:p>
    <w:p w:rsidR="007C467D" w:rsidRPr="001A3C62" w:rsidRDefault="007C467D" w:rsidP="00967ED0">
      <w:pPr>
        <w:jc w:val="both"/>
        <w:rPr>
          <w:rFonts w:ascii="Garamond" w:hAnsi="Garamond" w:cs="Arial"/>
          <w:sz w:val="22"/>
          <w:szCs w:val="22"/>
        </w:rPr>
      </w:pPr>
      <w:bookmarkStart w:id="316" w:name="_Toc101193707"/>
    </w:p>
    <w:p w:rsidR="007C467D" w:rsidRPr="0046209B" w:rsidRDefault="007C467D" w:rsidP="0046209B">
      <w:pPr>
        <w:spacing w:line="288" w:lineRule="auto"/>
        <w:jc w:val="both"/>
        <w:rPr>
          <w:rFonts w:ascii="Garamond" w:hAnsi="Garamond" w:cs="Arial"/>
          <w:b/>
          <w:sz w:val="22"/>
          <w:szCs w:val="22"/>
        </w:rPr>
      </w:pPr>
      <w:r w:rsidRPr="0046209B">
        <w:rPr>
          <w:rFonts w:ascii="Garamond" w:hAnsi="Garamond" w:cs="Arial"/>
          <w:b/>
          <w:sz w:val="22"/>
          <w:szCs w:val="22"/>
        </w:rPr>
        <w:t>Παράγοντες χρηματοοικονομικού κινδύνου</w:t>
      </w:r>
      <w:bookmarkEnd w:id="316"/>
      <w:r w:rsidRPr="0046209B">
        <w:rPr>
          <w:rFonts w:ascii="Garamond" w:hAnsi="Garamond" w:cs="Arial"/>
          <w:b/>
          <w:sz w:val="22"/>
          <w:szCs w:val="22"/>
        </w:rPr>
        <w:t>:</w:t>
      </w:r>
    </w:p>
    <w:p w:rsidR="007C467D" w:rsidRPr="00967ED0" w:rsidRDefault="007C467D" w:rsidP="00967ED0">
      <w:pPr>
        <w:jc w:val="both"/>
        <w:rPr>
          <w:rFonts w:ascii="Garamond" w:hAnsi="Garamond" w:cs="Arial"/>
          <w:sz w:val="10"/>
          <w:szCs w:val="10"/>
        </w:rPr>
      </w:pPr>
    </w:p>
    <w:p w:rsidR="007C467D" w:rsidRPr="0046209B" w:rsidRDefault="007C467D" w:rsidP="0046209B">
      <w:pPr>
        <w:spacing w:line="288" w:lineRule="auto"/>
        <w:jc w:val="both"/>
        <w:rPr>
          <w:rFonts w:ascii="Garamond" w:hAnsi="Garamond" w:cs="Arial"/>
          <w:sz w:val="22"/>
          <w:szCs w:val="22"/>
        </w:rPr>
      </w:pPr>
      <w:r w:rsidRPr="0046209B">
        <w:rPr>
          <w:rFonts w:ascii="Garamond" w:hAnsi="Garamond" w:cs="Arial"/>
          <w:sz w:val="22"/>
          <w:szCs w:val="22"/>
        </w:rPr>
        <w:t>Τα κυριότερα χρηματοπιστωτικά μέσα της Εταιρίας αποτελούνται από μετρητά και βραχυπρόθεσμες καταθέσεις. Ο κυριότερος σκοπός αυτών των χρηματοπιστωτικών μέσων είναι η παροχή χρηματοδότησης για τις εργασίες της. Η Εταιρία κατέχει επίσης διάφορα άλλα χρηματοπιστωτικά μέσα όπως εμπορικές απαιτήσεις και εμπορικές υποχρεώσεις, τα οποία προκύπτουν άμεσα από τις εργασίες της. Πολιτική της Εταιρίας, κατά τη διάρκεια του έτους, ήταν και παραμένει να μην ασχολείται με την εμπορία χρηματοπιστωτικών μέσων.</w:t>
      </w:r>
    </w:p>
    <w:p w:rsidR="007C467D" w:rsidRPr="0046209B" w:rsidRDefault="007C467D" w:rsidP="0046209B">
      <w:pPr>
        <w:spacing w:line="288" w:lineRule="auto"/>
        <w:jc w:val="both"/>
        <w:rPr>
          <w:rFonts w:ascii="Garamond" w:hAnsi="Garamond" w:cs="Arial"/>
          <w:sz w:val="22"/>
          <w:szCs w:val="22"/>
        </w:rPr>
      </w:pPr>
    </w:p>
    <w:p w:rsidR="007C467D" w:rsidRPr="0046209B" w:rsidRDefault="007C467D" w:rsidP="0046209B">
      <w:pPr>
        <w:spacing w:line="288" w:lineRule="auto"/>
        <w:jc w:val="both"/>
        <w:rPr>
          <w:rFonts w:ascii="Garamond" w:hAnsi="Garamond" w:cs="Arial"/>
          <w:sz w:val="22"/>
          <w:szCs w:val="22"/>
        </w:rPr>
      </w:pPr>
      <w:r w:rsidRPr="0046209B">
        <w:rPr>
          <w:rFonts w:ascii="Garamond" w:hAnsi="Garamond" w:cs="Arial"/>
          <w:sz w:val="22"/>
          <w:szCs w:val="22"/>
        </w:rPr>
        <w:t>Οι κυριότεροι κίνδυνοι που προκύπτουν από τα χρηματοπιστωτικά μέσα της Εταιρίας είναι ο κίνδυνος επιτοκίου, ο κίνδυνος ρευστότητας, και ο πιστωτικός κίνδυνος. Το Διοικητικό Συμβούλιο εξετάζει και εγκρίνει αρχές για τη διαχείριση κάθε ενός από αυτούς τους κινδύνους, οι οποίες συνοψίζονται πιο κάτω.</w:t>
      </w:r>
    </w:p>
    <w:p w:rsidR="007C467D" w:rsidRPr="001A3C62" w:rsidRDefault="007C467D" w:rsidP="00C7040F">
      <w:pPr>
        <w:jc w:val="both"/>
        <w:rPr>
          <w:rFonts w:ascii="Garamond" w:hAnsi="Garamond" w:cs="Arial"/>
          <w:sz w:val="22"/>
          <w:szCs w:val="22"/>
        </w:rPr>
      </w:pPr>
    </w:p>
    <w:p w:rsidR="007C467D" w:rsidRPr="009A6D52" w:rsidRDefault="007C467D" w:rsidP="00CD6788">
      <w:pPr>
        <w:pStyle w:val="ListParagraph"/>
        <w:numPr>
          <w:ilvl w:val="0"/>
          <w:numId w:val="11"/>
        </w:numPr>
        <w:spacing w:line="288" w:lineRule="auto"/>
        <w:jc w:val="both"/>
        <w:rPr>
          <w:rFonts w:ascii="Garamond" w:hAnsi="Garamond" w:cs="Arial"/>
          <w:b/>
          <w:sz w:val="22"/>
          <w:szCs w:val="22"/>
          <w:lang w:val="el-GR"/>
        </w:rPr>
      </w:pPr>
      <w:r w:rsidRPr="009A6D52">
        <w:rPr>
          <w:rFonts w:ascii="Garamond" w:hAnsi="Garamond" w:cs="Arial"/>
          <w:b/>
          <w:sz w:val="22"/>
          <w:szCs w:val="22"/>
          <w:lang w:val="el-GR"/>
        </w:rPr>
        <w:t>Κίνδυνος επιτοκίου:</w:t>
      </w:r>
    </w:p>
    <w:p w:rsidR="007C467D" w:rsidRPr="001A3C62" w:rsidRDefault="007C467D" w:rsidP="00C7040F">
      <w:pPr>
        <w:jc w:val="both"/>
        <w:rPr>
          <w:rFonts w:ascii="Garamond" w:hAnsi="Garamond" w:cs="Arial"/>
          <w:sz w:val="22"/>
          <w:szCs w:val="22"/>
        </w:rPr>
      </w:pPr>
    </w:p>
    <w:p w:rsidR="007C467D" w:rsidRPr="0046209B" w:rsidRDefault="007C467D" w:rsidP="0046209B">
      <w:pPr>
        <w:spacing w:line="288" w:lineRule="auto"/>
        <w:jc w:val="both"/>
        <w:rPr>
          <w:rFonts w:ascii="Garamond" w:hAnsi="Garamond" w:cs="Arial"/>
          <w:sz w:val="22"/>
          <w:szCs w:val="22"/>
        </w:rPr>
      </w:pPr>
      <w:r w:rsidRPr="0046209B">
        <w:rPr>
          <w:rFonts w:ascii="Garamond" w:hAnsi="Garamond" w:cs="Arial"/>
          <w:sz w:val="22"/>
          <w:szCs w:val="22"/>
        </w:rPr>
        <w:t xml:space="preserve">Η Εταιρία </w:t>
      </w:r>
      <w:r w:rsidR="00A975D8">
        <w:rPr>
          <w:rFonts w:ascii="Garamond" w:hAnsi="Garamond" w:cs="Arial"/>
          <w:sz w:val="22"/>
          <w:szCs w:val="22"/>
        </w:rPr>
        <w:t>δεν έχει τραπεζικά δάνεια</w:t>
      </w:r>
      <w:r w:rsidRPr="0046209B">
        <w:rPr>
          <w:rFonts w:ascii="Garamond" w:hAnsi="Garamond" w:cs="Arial"/>
          <w:sz w:val="22"/>
          <w:szCs w:val="22"/>
        </w:rPr>
        <w:t xml:space="preserve"> και συνεπώς </w:t>
      </w:r>
      <w:r w:rsidR="00C260DC">
        <w:rPr>
          <w:rFonts w:ascii="Garamond" w:hAnsi="Garamond" w:cs="Arial"/>
          <w:sz w:val="22"/>
          <w:szCs w:val="22"/>
        </w:rPr>
        <w:t xml:space="preserve">έχει </w:t>
      </w:r>
      <w:r w:rsidR="00892267" w:rsidRPr="0046209B">
        <w:rPr>
          <w:rFonts w:ascii="Garamond" w:hAnsi="Garamond" w:cs="Arial"/>
          <w:sz w:val="22"/>
          <w:szCs w:val="22"/>
        </w:rPr>
        <w:t>ελαχιστοποι</w:t>
      </w:r>
      <w:r w:rsidR="00892267">
        <w:rPr>
          <w:rFonts w:ascii="Garamond" w:hAnsi="Garamond" w:cs="Arial"/>
          <w:sz w:val="22"/>
          <w:szCs w:val="22"/>
        </w:rPr>
        <w:t>ήσ</w:t>
      </w:r>
      <w:r w:rsidR="00892267" w:rsidRPr="0046209B">
        <w:rPr>
          <w:rFonts w:ascii="Garamond" w:hAnsi="Garamond" w:cs="Arial"/>
          <w:sz w:val="22"/>
          <w:szCs w:val="22"/>
        </w:rPr>
        <w:t>ε</w:t>
      </w:r>
      <w:r w:rsidR="00892267">
        <w:rPr>
          <w:rFonts w:ascii="Garamond" w:hAnsi="Garamond" w:cs="Arial"/>
          <w:sz w:val="22"/>
          <w:szCs w:val="22"/>
        </w:rPr>
        <w:t>ι</w:t>
      </w:r>
      <w:r w:rsidRPr="0046209B">
        <w:rPr>
          <w:rFonts w:ascii="Garamond" w:hAnsi="Garamond" w:cs="Arial"/>
          <w:sz w:val="22"/>
          <w:szCs w:val="22"/>
        </w:rPr>
        <w:t xml:space="preserve"> τον κίνδυνο επιτοκίου.</w:t>
      </w:r>
    </w:p>
    <w:p w:rsidR="007C467D" w:rsidRPr="001A3C62" w:rsidRDefault="007C467D" w:rsidP="00C7040F">
      <w:pPr>
        <w:jc w:val="both"/>
        <w:rPr>
          <w:rFonts w:ascii="Garamond" w:hAnsi="Garamond" w:cs="Arial"/>
          <w:sz w:val="22"/>
          <w:szCs w:val="22"/>
        </w:rPr>
      </w:pPr>
    </w:p>
    <w:p w:rsidR="007C467D" w:rsidRPr="009A6D52" w:rsidRDefault="007C467D" w:rsidP="00CD6788">
      <w:pPr>
        <w:pStyle w:val="ListParagraph"/>
        <w:numPr>
          <w:ilvl w:val="0"/>
          <w:numId w:val="11"/>
        </w:numPr>
        <w:spacing w:line="288" w:lineRule="auto"/>
        <w:jc w:val="both"/>
        <w:rPr>
          <w:rFonts w:ascii="Garamond" w:hAnsi="Garamond" w:cs="Arial"/>
          <w:b/>
          <w:sz w:val="22"/>
          <w:szCs w:val="22"/>
          <w:lang w:val="el-GR"/>
        </w:rPr>
      </w:pPr>
      <w:r w:rsidRPr="009A6D52">
        <w:rPr>
          <w:rFonts w:ascii="Garamond" w:hAnsi="Garamond" w:cs="Arial"/>
          <w:b/>
          <w:sz w:val="22"/>
          <w:szCs w:val="22"/>
          <w:lang w:val="el-GR"/>
        </w:rPr>
        <w:t>Πιστωτικός κίνδυνος:</w:t>
      </w:r>
    </w:p>
    <w:p w:rsidR="007C467D" w:rsidRPr="001A3C62" w:rsidRDefault="007C467D" w:rsidP="00C7040F">
      <w:pPr>
        <w:jc w:val="both"/>
        <w:rPr>
          <w:rFonts w:ascii="Garamond" w:hAnsi="Garamond" w:cs="Arial"/>
          <w:sz w:val="22"/>
          <w:szCs w:val="22"/>
        </w:rPr>
      </w:pPr>
    </w:p>
    <w:p w:rsidR="00A962E6" w:rsidRPr="00CA21E6" w:rsidRDefault="007C467D" w:rsidP="0046209B">
      <w:pPr>
        <w:spacing w:line="288" w:lineRule="auto"/>
        <w:jc w:val="both"/>
        <w:rPr>
          <w:rFonts w:ascii="Garamond" w:hAnsi="Garamond" w:cs="Arial"/>
          <w:sz w:val="22"/>
          <w:szCs w:val="22"/>
        </w:rPr>
      </w:pPr>
      <w:r w:rsidRPr="0046209B">
        <w:rPr>
          <w:rFonts w:ascii="Garamond" w:hAnsi="Garamond" w:cs="Arial"/>
          <w:sz w:val="22"/>
          <w:szCs w:val="22"/>
        </w:rPr>
        <w:t xml:space="preserve">Η Εταιρία παρείχε υπηρεσίες αποκλειστικά σε αναγνωρισμένα και φερέγγυα αντισυμβαλλόμενα μέρη. Πολιτική της Εταιρίας είναι, όλοι οι πελάτες, στους οποίους παρέχονταν υπηρεσίες επί πιστώσει, να υποβάλλονται σε διαδικασίες πιστοληπτικού ελέγχου. Επιπρόσθετα, οι εμπορικές απαιτήσεις παρακολουθούνται, σε συνεχή βάση, με αποτέλεσμα την ελαχιστοποίηση του κινδύνου από επισφαλείς απαιτήσεις. </w:t>
      </w:r>
      <w:r w:rsidR="00A962E6">
        <w:rPr>
          <w:rFonts w:ascii="Garamond" w:hAnsi="Garamond" w:cs="Arial"/>
          <w:sz w:val="22"/>
          <w:szCs w:val="22"/>
        </w:rPr>
        <w:t>Κατά την 31.12.201</w:t>
      </w:r>
      <w:r w:rsidR="00AA1834">
        <w:rPr>
          <w:rFonts w:ascii="Garamond" w:hAnsi="Garamond" w:cs="Arial"/>
          <w:sz w:val="22"/>
          <w:szCs w:val="22"/>
        </w:rPr>
        <w:t>7</w:t>
      </w:r>
      <w:r w:rsidR="00A962E6">
        <w:rPr>
          <w:rFonts w:ascii="Garamond" w:hAnsi="Garamond" w:cs="Arial"/>
          <w:sz w:val="22"/>
          <w:szCs w:val="22"/>
        </w:rPr>
        <w:t xml:space="preserve"> οι απαιτήσεις της Εταιρίας προέρχονται, στο σύνολό τους από </w:t>
      </w:r>
      <w:r w:rsidR="00E371E9">
        <w:rPr>
          <w:rFonts w:ascii="Garamond" w:hAnsi="Garamond" w:cs="Arial"/>
          <w:sz w:val="22"/>
          <w:szCs w:val="22"/>
        </w:rPr>
        <w:t>την</w:t>
      </w:r>
      <w:r w:rsidR="00A962E6">
        <w:rPr>
          <w:rFonts w:ascii="Garamond" w:hAnsi="Garamond" w:cs="Arial"/>
          <w:sz w:val="22"/>
          <w:szCs w:val="22"/>
        </w:rPr>
        <w:t xml:space="preserve"> </w:t>
      </w:r>
      <w:r w:rsidR="00A962E6">
        <w:rPr>
          <w:rFonts w:ascii="Garamond" w:hAnsi="Garamond" w:cs="Arial"/>
          <w:sz w:val="22"/>
          <w:szCs w:val="22"/>
          <w:lang w:val="en-US"/>
        </w:rPr>
        <w:t>ALPHA</w:t>
      </w:r>
      <w:r w:rsidR="00A962E6" w:rsidRPr="00A962E6">
        <w:rPr>
          <w:rFonts w:ascii="Garamond" w:hAnsi="Garamond" w:cs="Arial"/>
          <w:sz w:val="22"/>
          <w:szCs w:val="22"/>
        </w:rPr>
        <w:t xml:space="preserve"> </w:t>
      </w:r>
      <w:r w:rsidR="00A962E6">
        <w:rPr>
          <w:rFonts w:ascii="Garamond" w:hAnsi="Garamond" w:cs="Arial"/>
          <w:sz w:val="22"/>
          <w:szCs w:val="22"/>
          <w:lang w:val="en-US"/>
        </w:rPr>
        <w:t>BANK</w:t>
      </w:r>
      <w:r w:rsidR="00A962E6" w:rsidRPr="00A962E6">
        <w:rPr>
          <w:rFonts w:ascii="Garamond" w:hAnsi="Garamond" w:cs="Arial"/>
          <w:sz w:val="22"/>
          <w:szCs w:val="22"/>
        </w:rPr>
        <w:t xml:space="preserve"> </w:t>
      </w:r>
      <w:r w:rsidR="00A962E6">
        <w:rPr>
          <w:rFonts w:ascii="Garamond" w:hAnsi="Garamond" w:cs="Arial"/>
          <w:sz w:val="22"/>
          <w:szCs w:val="22"/>
        </w:rPr>
        <w:t>και συνεπώς είναι ασφαλούς εισπράξεως.</w:t>
      </w:r>
    </w:p>
    <w:p w:rsidR="007C467D" w:rsidRPr="0046209B" w:rsidRDefault="007C467D" w:rsidP="0046209B">
      <w:pPr>
        <w:spacing w:line="288" w:lineRule="auto"/>
        <w:jc w:val="both"/>
        <w:rPr>
          <w:rFonts w:ascii="Garamond" w:hAnsi="Garamond" w:cs="Arial"/>
          <w:sz w:val="22"/>
          <w:szCs w:val="22"/>
        </w:rPr>
      </w:pPr>
      <w:r w:rsidRPr="0046209B">
        <w:rPr>
          <w:rFonts w:ascii="Garamond" w:hAnsi="Garamond" w:cs="Arial"/>
          <w:sz w:val="22"/>
          <w:szCs w:val="22"/>
        </w:rPr>
        <w:lastRenderedPageBreak/>
        <w:t xml:space="preserve">Τα ταμειακά διαθέσιμα της Εταιρίας είναι </w:t>
      </w:r>
      <w:r w:rsidR="009A6D52" w:rsidRPr="0046209B">
        <w:rPr>
          <w:rFonts w:ascii="Garamond" w:hAnsi="Garamond" w:cs="Arial"/>
          <w:sz w:val="22"/>
          <w:szCs w:val="22"/>
        </w:rPr>
        <w:t>κατατεθειμένα</w:t>
      </w:r>
      <w:r w:rsidRPr="0046209B">
        <w:rPr>
          <w:rFonts w:ascii="Garamond" w:hAnsi="Garamond" w:cs="Arial"/>
          <w:sz w:val="22"/>
          <w:szCs w:val="22"/>
        </w:rPr>
        <w:t xml:space="preserve"> στην ALPHA BANK  η οποία είναι διαβαθμισμένη με </w:t>
      </w:r>
      <w:r w:rsidR="00254215" w:rsidRPr="00965387">
        <w:rPr>
          <w:rFonts w:ascii="Garamond" w:hAnsi="Garamond" w:cs="Arial"/>
          <w:sz w:val="22"/>
          <w:szCs w:val="22"/>
          <w:lang w:val="en-US"/>
        </w:rPr>
        <w:t>CCC</w:t>
      </w:r>
      <w:r w:rsidR="00487AEF" w:rsidRPr="00965387">
        <w:rPr>
          <w:rFonts w:ascii="Garamond" w:hAnsi="Garamond" w:cs="Arial"/>
          <w:sz w:val="22"/>
          <w:szCs w:val="22"/>
        </w:rPr>
        <w:t>+</w:t>
      </w:r>
      <w:r w:rsidRPr="00487AEF">
        <w:rPr>
          <w:rFonts w:ascii="Garamond" w:hAnsi="Garamond" w:cs="Arial"/>
          <w:sz w:val="22"/>
          <w:szCs w:val="22"/>
        </w:rPr>
        <w:t xml:space="preserve"> από τον οίκο </w:t>
      </w:r>
      <w:r w:rsidR="00F463FE" w:rsidRPr="00965387">
        <w:rPr>
          <w:rFonts w:ascii="Garamond" w:hAnsi="Garamond" w:cs="Arial"/>
          <w:sz w:val="22"/>
          <w:szCs w:val="22"/>
        </w:rPr>
        <w:t>Standard &amp; Poor’s</w:t>
      </w:r>
      <w:r w:rsidRPr="00965387">
        <w:rPr>
          <w:rFonts w:ascii="Garamond" w:hAnsi="Garamond" w:cs="Arial"/>
          <w:sz w:val="22"/>
          <w:szCs w:val="22"/>
        </w:rPr>
        <w:t>.</w:t>
      </w:r>
    </w:p>
    <w:p w:rsidR="007C467D" w:rsidRPr="001A3C62" w:rsidRDefault="007C467D" w:rsidP="00C7040F">
      <w:pPr>
        <w:jc w:val="both"/>
        <w:rPr>
          <w:rFonts w:ascii="Garamond" w:hAnsi="Garamond" w:cs="Arial"/>
          <w:sz w:val="22"/>
          <w:szCs w:val="22"/>
        </w:rPr>
      </w:pPr>
    </w:p>
    <w:p w:rsidR="007C467D" w:rsidRPr="009A6D52" w:rsidRDefault="007C467D" w:rsidP="00CD6788">
      <w:pPr>
        <w:pStyle w:val="ListParagraph"/>
        <w:numPr>
          <w:ilvl w:val="0"/>
          <w:numId w:val="11"/>
        </w:numPr>
        <w:spacing w:line="288" w:lineRule="auto"/>
        <w:jc w:val="both"/>
        <w:rPr>
          <w:rFonts w:ascii="Garamond" w:hAnsi="Garamond" w:cs="Arial"/>
          <w:b/>
          <w:sz w:val="22"/>
          <w:szCs w:val="22"/>
          <w:lang w:val="el-GR"/>
        </w:rPr>
      </w:pPr>
      <w:r w:rsidRPr="009A6D52">
        <w:rPr>
          <w:rFonts w:ascii="Garamond" w:hAnsi="Garamond" w:cs="Arial"/>
          <w:b/>
          <w:sz w:val="22"/>
          <w:szCs w:val="22"/>
          <w:lang w:val="el-GR"/>
        </w:rPr>
        <w:t>Κίνδυνος ρευστότητας:</w:t>
      </w:r>
    </w:p>
    <w:p w:rsidR="007C467D" w:rsidRPr="001A3C62" w:rsidRDefault="007C467D" w:rsidP="00C7040F">
      <w:pPr>
        <w:jc w:val="both"/>
        <w:rPr>
          <w:rFonts w:ascii="Garamond" w:hAnsi="Garamond" w:cs="Arial"/>
          <w:sz w:val="22"/>
          <w:szCs w:val="22"/>
        </w:rPr>
      </w:pPr>
    </w:p>
    <w:p w:rsidR="007C467D" w:rsidRPr="0046209B" w:rsidRDefault="000B27BA" w:rsidP="0046209B">
      <w:pPr>
        <w:spacing w:line="288" w:lineRule="auto"/>
        <w:jc w:val="both"/>
        <w:rPr>
          <w:rFonts w:ascii="Garamond" w:hAnsi="Garamond" w:cs="Arial"/>
          <w:sz w:val="22"/>
          <w:szCs w:val="22"/>
        </w:rPr>
      </w:pPr>
      <w:r>
        <w:rPr>
          <w:rFonts w:ascii="Garamond" w:hAnsi="Garamond" w:cs="Arial"/>
          <w:sz w:val="22"/>
          <w:szCs w:val="22"/>
        </w:rPr>
        <w:t>Ο κίνδυνος ρευστότητας της</w:t>
      </w:r>
      <w:r w:rsidR="007C467D" w:rsidRPr="0046209B">
        <w:rPr>
          <w:rFonts w:ascii="Garamond" w:hAnsi="Garamond" w:cs="Arial"/>
          <w:sz w:val="22"/>
          <w:szCs w:val="22"/>
        </w:rPr>
        <w:t xml:space="preserve"> Εταιρία</w:t>
      </w:r>
      <w:r>
        <w:rPr>
          <w:rFonts w:ascii="Garamond" w:hAnsi="Garamond" w:cs="Arial"/>
          <w:sz w:val="22"/>
          <w:szCs w:val="22"/>
        </w:rPr>
        <w:t>ς</w:t>
      </w:r>
      <w:r w:rsidR="007C467D" w:rsidRPr="0046209B">
        <w:rPr>
          <w:rFonts w:ascii="Garamond" w:hAnsi="Garamond" w:cs="Arial"/>
          <w:sz w:val="22"/>
          <w:szCs w:val="22"/>
        </w:rPr>
        <w:t xml:space="preserve"> </w:t>
      </w:r>
      <w:r>
        <w:rPr>
          <w:rFonts w:ascii="Garamond" w:hAnsi="Garamond" w:cs="Arial"/>
          <w:sz w:val="22"/>
          <w:szCs w:val="22"/>
        </w:rPr>
        <w:t xml:space="preserve">κρίνεται περιορισμένος διότι τα </w:t>
      </w:r>
      <w:r w:rsidRPr="000B27BA">
        <w:rPr>
          <w:rFonts w:ascii="Garamond" w:hAnsi="Garamond" w:cs="Arial"/>
          <w:sz w:val="22"/>
          <w:szCs w:val="22"/>
        </w:rPr>
        <w:t>μετρητά της επαρκο</w:t>
      </w:r>
      <w:r>
        <w:rPr>
          <w:rFonts w:ascii="Garamond" w:hAnsi="Garamond" w:cs="Arial"/>
          <w:sz w:val="22"/>
          <w:szCs w:val="22"/>
        </w:rPr>
        <w:t>ύν για την κάλυψη των υποχρεώσεώ</w:t>
      </w:r>
      <w:r w:rsidRPr="000B27BA">
        <w:rPr>
          <w:rFonts w:ascii="Garamond" w:hAnsi="Garamond" w:cs="Arial"/>
          <w:sz w:val="22"/>
          <w:szCs w:val="22"/>
        </w:rPr>
        <w:t xml:space="preserve">ν </w:t>
      </w:r>
      <w:r>
        <w:rPr>
          <w:rFonts w:ascii="Garamond" w:hAnsi="Garamond" w:cs="Arial"/>
          <w:sz w:val="22"/>
          <w:szCs w:val="22"/>
        </w:rPr>
        <w:t>της. Επίσης οι απαιτήσεις της προέρχονται, στο σύνολό τους, από τ</w:t>
      </w:r>
      <w:r w:rsidR="00E371E9">
        <w:rPr>
          <w:rFonts w:ascii="Garamond" w:hAnsi="Garamond" w:cs="Arial"/>
          <w:sz w:val="22"/>
          <w:szCs w:val="22"/>
        </w:rPr>
        <w:t xml:space="preserve">ην </w:t>
      </w:r>
      <w:r w:rsidR="00AA7C09" w:rsidRPr="0046209B">
        <w:rPr>
          <w:rFonts w:ascii="Garamond" w:hAnsi="Garamond" w:cs="Arial"/>
          <w:sz w:val="22"/>
          <w:szCs w:val="22"/>
        </w:rPr>
        <w:t>ALPHA BANK</w:t>
      </w:r>
      <w:r>
        <w:rPr>
          <w:rFonts w:ascii="Garamond" w:hAnsi="Garamond" w:cs="Arial"/>
          <w:sz w:val="22"/>
          <w:szCs w:val="22"/>
        </w:rPr>
        <w:t xml:space="preserve"> και συνεπώς δεν υπάρχουν καθυστερήσεις είσπραξης.</w:t>
      </w:r>
    </w:p>
    <w:p w:rsidR="00060336" w:rsidRPr="0046209B" w:rsidRDefault="00060336" w:rsidP="0046209B">
      <w:pPr>
        <w:spacing w:line="288" w:lineRule="auto"/>
        <w:jc w:val="both"/>
        <w:rPr>
          <w:rFonts w:ascii="Garamond" w:hAnsi="Garamond" w:cs="Arial"/>
          <w:sz w:val="22"/>
          <w:szCs w:val="22"/>
        </w:rPr>
      </w:pPr>
    </w:p>
    <w:p w:rsidR="007C467D" w:rsidRPr="00C7040F" w:rsidRDefault="0069637E" w:rsidP="00C670C0">
      <w:pPr>
        <w:pStyle w:val="Heading2"/>
        <w:keepNext/>
        <w:keepLines w:val="0"/>
        <w:tabs>
          <w:tab w:val="left" w:pos="425"/>
        </w:tabs>
        <w:spacing w:before="0" w:after="0" w:line="288" w:lineRule="auto"/>
        <w:rPr>
          <w:rFonts w:ascii="Garamond" w:hAnsi="Garamond"/>
          <w:iCs w:val="0"/>
          <w:color w:val="1F497D" w:themeColor="text2"/>
          <w:kern w:val="28"/>
          <w:sz w:val="24"/>
          <w:szCs w:val="24"/>
          <w:lang w:eastAsia="el-GR"/>
        </w:rPr>
      </w:pPr>
      <w:bookmarkStart w:id="317" w:name="_Toc452024398"/>
      <w:bookmarkStart w:id="318" w:name="_Toc452033309"/>
      <w:bookmarkStart w:id="319" w:name="_Toc452033853"/>
      <w:bookmarkStart w:id="320" w:name="_Toc452033998"/>
      <w:bookmarkStart w:id="321" w:name="_Toc452034479"/>
      <w:bookmarkStart w:id="322" w:name="_Toc518483959"/>
      <w:r>
        <w:rPr>
          <w:rFonts w:ascii="Garamond" w:hAnsi="Garamond"/>
          <w:iCs w:val="0"/>
          <w:color w:val="1F497D" w:themeColor="text2"/>
          <w:kern w:val="28"/>
          <w:sz w:val="24"/>
          <w:szCs w:val="24"/>
          <w:lang w:eastAsia="el-GR"/>
        </w:rPr>
        <w:t>16</w:t>
      </w:r>
      <w:r w:rsidR="007C467D" w:rsidRPr="00C7040F">
        <w:rPr>
          <w:rFonts w:ascii="Garamond" w:hAnsi="Garamond"/>
          <w:iCs w:val="0"/>
          <w:color w:val="1F497D" w:themeColor="text2"/>
          <w:kern w:val="28"/>
          <w:sz w:val="24"/>
          <w:szCs w:val="24"/>
          <w:lang w:eastAsia="el-GR"/>
        </w:rPr>
        <w:t>. Συναλλαγές συνδεδεμένων μερών</w:t>
      </w:r>
      <w:bookmarkEnd w:id="307"/>
      <w:bookmarkEnd w:id="317"/>
      <w:bookmarkEnd w:id="318"/>
      <w:bookmarkEnd w:id="319"/>
      <w:bookmarkEnd w:id="320"/>
      <w:bookmarkEnd w:id="321"/>
      <w:bookmarkEnd w:id="322"/>
    </w:p>
    <w:p w:rsidR="007C467D" w:rsidRPr="00967ED0" w:rsidRDefault="007C467D" w:rsidP="0046209B">
      <w:pPr>
        <w:spacing w:line="288" w:lineRule="auto"/>
        <w:jc w:val="both"/>
        <w:rPr>
          <w:rFonts w:ascii="Garamond" w:hAnsi="Garamond" w:cs="Arial"/>
          <w:sz w:val="10"/>
          <w:szCs w:val="10"/>
        </w:rPr>
      </w:pPr>
    </w:p>
    <w:p w:rsidR="007C467D" w:rsidRPr="0046209B" w:rsidRDefault="007C467D" w:rsidP="0046209B">
      <w:pPr>
        <w:spacing w:line="288" w:lineRule="auto"/>
        <w:jc w:val="both"/>
        <w:rPr>
          <w:rFonts w:ascii="Garamond" w:hAnsi="Garamond" w:cs="Arial"/>
          <w:sz w:val="22"/>
          <w:szCs w:val="22"/>
        </w:rPr>
      </w:pPr>
      <w:r w:rsidRPr="0046209B">
        <w:rPr>
          <w:rFonts w:ascii="Garamond" w:hAnsi="Garamond" w:cs="Arial"/>
          <w:sz w:val="22"/>
          <w:szCs w:val="22"/>
        </w:rPr>
        <w:t>Η Εταιρία είναι ελεγχόμενη από τη μητρική ALPHA BANK Α.Ε. που είναι εγκατεστημένη στην Ελλάδα και η οποία κατέχει (άμεσα και έμμεσα) το 100% των μετοχών της.</w:t>
      </w:r>
    </w:p>
    <w:p w:rsidR="007C467D" w:rsidRPr="0046209B" w:rsidRDefault="007C467D" w:rsidP="0046209B">
      <w:pPr>
        <w:spacing w:line="288" w:lineRule="auto"/>
        <w:jc w:val="both"/>
        <w:rPr>
          <w:rFonts w:ascii="Garamond" w:hAnsi="Garamond" w:cs="Arial"/>
          <w:sz w:val="22"/>
          <w:szCs w:val="22"/>
        </w:rPr>
      </w:pPr>
    </w:p>
    <w:p w:rsidR="007C467D" w:rsidRDefault="007C467D" w:rsidP="0046209B">
      <w:pPr>
        <w:spacing w:line="288" w:lineRule="auto"/>
        <w:jc w:val="both"/>
        <w:rPr>
          <w:rFonts w:ascii="Garamond" w:hAnsi="Garamond" w:cs="Arial"/>
          <w:sz w:val="22"/>
          <w:szCs w:val="22"/>
        </w:rPr>
      </w:pPr>
      <w:r w:rsidRPr="0046209B">
        <w:rPr>
          <w:rFonts w:ascii="Garamond" w:hAnsi="Garamond" w:cs="Arial"/>
          <w:sz w:val="22"/>
          <w:szCs w:val="22"/>
        </w:rPr>
        <w:t xml:space="preserve">Οι συναλλαγές που αφορούν πωλήσεις, αγορές, απαιτήσεις και υποχρεώσεις προς </w:t>
      </w:r>
      <w:r w:rsidR="00C17CDE">
        <w:rPr>
          <w:rFonts w:ascii="Garamond" w:hAnsi="Garamond" w:cs="Arial"/>
          <w:sz w:val="22"/>
          <w:szCs w:val="22"/>
        </w:rPr>
        <w:t>και από τα συνδεόμενα μέρη του Ο</w:t>
      </w:r>
      <w:r w:rsidRPr="0046209B">
        <w:rPr>
          <w:rFonts w:ascii="Garamond" w:hAnsi="Garamond" w:cs="Arial"/>
          <w:sz w:val="22"/>
          <w:szCs w:val="22"/>
        </w:rPr>
        <w:t>μίλου έχουν ως ακολούθως:</w:t>
      </w:r>
    </w:p>
    <w:p w:rsidR="007C467D" w:rsidRPr="0046209B" w:rsidRDefault="007C467D" w:rsidP="0046209B">
      <w:pPr>
        <w:spacing w:line="288" w:lineRule="auto"/>
        <w:jc w:val="both"/>
        <w:rPr>
          <w:rFonts w:ascii="Garamond" w:hAnsi="Garamond" w:cs="Arial"/>
          <w:sz w:val="22"/>
          <w:szCs w:val="22"/>
        </w:rPr>
      </w:pPr>
    </w:p>
    <w:tbl>
      <w:tblPr>
        <w:tblW w:w="3786" w:type="pct"/>
        <w:tblInd w:w="468" w:type="dxa"/>
        <w:shd w:val="clear" w:color="auto" w:fill="EEECE1" w:themeFill="background2"/>
        <w:tblLook w:val="01E0"/>
      </w:tblPr>
      <w:tblGrid>
        <w:gridCol w:w="3634"/>
        <w:gridCol w:w="248"/>
        <w:gridCol w:w="1555"/>
        <w:gridCol w:w="245"/>
        <w:gridCol w:w="1569"/>
      </w:tblGrid>
      <w:tr w:rsidR="007B2A33" w:rsidRPr="0046209B" w:rsidTr="00E12219">
        <w:tc>
          <w:tcPr>
            <w:tcW w:w="2506" w:type="pct"/>
            <w:shd w:val="clear" w:color="auto" w:fill="EEECE1" w:themeFill="background2"/>
          </w:tcPr>
          <w:p w:rsidR="007C467D" w:rsidRPr="0046209B" w:rsidRDefault="007C467D" w:rsidP="009F75FD">
            <w:pPr>
              <w:jc w:val="both"/>
              <w:rPr>
                <w:rFonts w:ascii="Garamond" w:hAnsi="Garamond" w:cs="Arial"/>
                <w:b/>
                <w:sz w:val="22"/>
                <w:szCs w:val="22"/>
                <w:u w:val="single"/>
              </w:rPr>
            </w:pPr>
          </w:p>
        </w:tc>
        <w:tc>
          <w:tcPr>
            <w:tcW w:w="171" w:type="pct"/>
            <w:shd w:val="clear" w:color="auto" w:fill="EEECE1" w:themeFill="background2"/>
          </w:tcPr>
          <w:p w:rsidR="007C467D" w:rsidRPr="0046209B" w:rsidRDefault="007C467D" w:rsidP="009F75FD">
            <w:pPr>
              <w:jc w:val="both"/>
              <w:rPr>
                <w:rFonts w:ascii="Garamond" w:hAnsi="Garamond" w:cs="Arial"/>
                <w:sz w:val="22"/>
                <w:szCs w:val="22"/>
              </w:rPr>
            </w:pPr>
          </w:p>
        </w:tc>
        <w:tc>
          <w:tcPr>
            <w:tcW w:w="2323" w:type="pct"/>
            <w:gridSpan w:val="3"/>
            <w:tcBorders>
              <w:bottom w:val="single" w:sz="4" w:space="0" w:color="auto"/>
            </w:tcBorders>
            <w:shd w:val="clear" w:color="auto" w:fill="EEECE1" w:themeFill="background2"/>
          </w:tcPr>
          <w:p w:rsidR="007C467D" w:rsidRPr="0046209B" w:rsidRDefault="007C467D" w:rsidP="009F75FD">
            <w:pPr>
              <w:jc w:val="center"/>
              <w:rPr>
                <w:rFonts w:ascii="Garamond" w:hAnsi="Garamond" w:cs="Arial"/>
                <w:b/>
                <w:sz w:val="22"/>
                <w:szCs w:val="22"/>
              </w:rPr>
            </w:pPr>
            <w:r w:rsidRPr="0046209B">
              <w:rPr>
                <w:rFonts w:ascii="Garamond" w:hAnsi="Garamond" w:cs="Arial"/>
                <w:b/>
                <w:sz w:val="22"/>
                <w:szCs w:val="22"/>
              </w:rPr>
              <w:t>Από 1</w:t>
            </w:r>
            <w:r w:rsidRPr="0046209B">
              <w:rPr>
                <w:rFonts w:ascii="Garamond" w:hAnsi="Garamond" w:cs="Arial"/>
                <w:b/>
                <w:sz w:val="22"/>
                <w:szCs w:val="22"/>
                <w:vertAlign w:val="superscript"/>
              </w:rPr>
              <w:t>η</w:t>
            </w:r>
            <w:r w:rsidRPr="0046209B">
              <w:rPr>
                <w:rFonts w:ascii="Garamond" w:hAnsi="Garamond" w:cs="Arial"/>
                <w:b/>
                <w:sz w:val="22"/>
                <w:szCs w:val="22"/>
              </w:rPr>
              <w:t xml:space="preserve"> Ιανουαρίου έως</w:t>
            </w:r>
          </w:p>
        </w:tc>
      </w:tr>
      <w:tr w:rsidR="009B701D" w:rsidRPr="0046209B" w:rsidTr="00E12219">
        <w:tc>
          <w:tcPr>
            <w:tcW w:w="2506" w:type="pct"/>
            <w:shd w:val="clear" w:color="auto" w:fill="EEECE1" w:themeFill="background2"/>
          </w:tcPr>
          <w:p w:rsidR="00AA1834" w:rsidRPr="0046209B" w:rsidRDefault="00AA1834" w:rsidP="009F75FD">
            <w:pPr>
              <w:jc w:val="both"/>
              <w:rPr>
                <w:rFonts w:ascii="Garamond" w:hAnsi="Garamond" w:cs="Arial"/>
                <w:b/>
                <w:sz w:val="22"/>
                <w:szCs w:val="22"/>
                <w:u w:val="single"/>
              </w:rPr>
            </w:pPr>
            <w:r w:rsidRPr="0046209B">
              <w:rPr>
                <w:rFonts w:ascii="Garamond" w:hAnsi="Garamond" w:cs="Arial"/>
                <w:b/>
                <w:sz w:val="22"/>
                <w:szCs w:val="22"/>
                <w:u w:val="single"/>
              </w:rPr>
              <w:t>Έσοδα</w:t>
            </w:r>
          </w:p>
        </w:tc>
        <w:tc>
          <w:tcPr>
            <w:tcW w:w="171" w:type="pct"/>
            <w:shd w:val="clear" w:color="auto" w:fill="EEECE1" w:themeFill="background2"/>
          </w:tcPr>
          <w:p w:rsidR="00AA1834" w:rsidRPr="0046209B" w:rsidRDefault="00AA1834" w:rsidP="009F75FD">
            <w:pPr>
              <w:jc w:val="both"/>
              <w:rPr>
                <w:rFonts w:ascii="Garamond" w:hAnsi="Garamond" w:cs="Arial"/>
                <w:sz w:val="22"/>
                <w:szCs w:val="22"/>
              </w:rPr>
            </w:pPr>
          </w:p>
        </w:tc>
        <w:tc>
          <w:tcPr>
            <w:tcW w:w="1072" w:type="pct"/>
            <w:tcBorders>
              <w:top w:val="single" w:sz="4" w:space="0" w:color="auto"/>
              <w:bottom w:val="single" w:sz="4" w:space="0" w:color="auto"/>
            </w:tcBorders>
            <w:shd w:val="clear" w:color="auto" w:fill="C4BC96" w:themeFill="background2" w:themeFillShade="BF"/>
          </w:tcPr>
          <w:p w:rsidR="00AA1834" w:rsidRPr="00BF2A17" w:rsidRDefault="00AA1834" w:rsidP="009B701D">
            <w:pPr>
              <w:jc w:val="center"/>
              <w:rPr>
                <w:rFonts w:ascii="Garamond" w:hAnsi="Garamond" w:cs="Arial"/>
                <w:b/>
                <w:sz w:val="22"/>
                <w:szCs w:val="22"/>
                <w:lang w:val="en-US"/>
              </w:rPr>
            </w:pPr>
            <w:r w:rsidRPr="0046209B">
              <w:rPr>
                <w:rFonts w:ascii="Garamond" w:hAnsi="Garamond" w:cs="Arial"/>
                <w:b/>
                <w:sz w:val="22"/>
                <w:szCs w:val="22"/>
              </w:rPr>
              <w:t>31.12.</w:t>
            </w:r>
            <w:r>
              <w:rPr>
                <w:rFonts w:ascii="Garamond" w:hAnsi="Garamond" w:cs="Arial"/>
                <w:b/>
                <w:sz w:val="22"/>
                <w:szCs w:val="22"/>
              </w:rPr>
              <w:t>201</w:t>
            </w:r>
            <w:r w:rsidR="009B701D">
              <w:rPr>
                <w:rFonts w:ascii="Garamond" w:hAnsi="Garamond" w:cs="Arial"/>
                <w:b/>
                <w:sz w:val="22"/>
                <w:szCs w:val="22"/>
              </w:rPr>
              <w:t>7</w:t>
            </w:r>
          </w:p>
        </w:tc>
        <w:tc>
          <w:tcPr>
            <w:tcW w:w="169" w:type="pct"/>
            <w:tcBorders>
              <w:top w:val="single" w:sz="4" w:space="0" w:color="auto"/>
            </w:tcBorders>
            <w:shd w:val="clear" w:color="auto" w:fill="EEECE1" w:themeFill="background2"/>
          </w:tcPr>
          <w:p w:rsidR="00AA1834" w:rsidRPr="0046209B" w:rsidRDefault="00AA1834" w:rsidP="009F75FD">
            <w:pPr>
              <w:jc w:val="center"/>
              <w:rPr>
                <w:rFonts w:ascii="Garamond" w:hAnsi="Garamond" w:cs="Arial"/>
                <w:b/>
                <w:sz w:val="22"/>
                <w:szCs w:val="22"/>
              </w:rPr>
            </w:pPr>
          </w:p>
        </w:tc>
        <w:tc>
          <w:tcPr>
            <w:tcW w:w="1082" w:type="pct"/>
            <w:tcBorders>
              <w:top w:val="single" w:sz="4" w:space="0" w:color="auto"/>
              <w:bottom w:val="single" w:sz="4" w:space="0" w:color="auto"/>
            </w:tcBorders>
            <w:shd w:val="clear" w:color="auto" w:fill="EEECE1" w:themeFill="background2"/>
          </w:tcPr>
          <w:p w:rsidR="00AA1834" w:rsidRPr="00BF2A17" w:rsidRDefault="00AA1834" w:rsidP="004D260B">
            <w:pPr>
              <w:jc w:val="center"/>
              <w:rPr>
                <w:rFonts w:ascii="Garamond" w:hAnsi="Garamond" w:cs="Arial"/>
                <w:b/>
                <w:sz w:val="22"/>
                <w:szCs w:val="22"/>
                <w:lang w:val="en-US"/>
              </w:rPr>
            </w:pPr>
            <w:r w:rsidRPr="0046209B">
              <w:rPr>
                <w:rFonts w:ascii="Garamond" w:hAnsi="Garamond" w:cs="Arial"/>
                <w:b/>
                <w:sz w:val="22"/>
                <w:szCs w:val="22"/>
              </w:rPr>
              <w:t>31.12.</w:t>
            </w:r>
            <w:r>
              <w:rPr>
                <w:rFonts w:ascii="Garamond" w:hAnsi="Garamond" w:cs="Arial"/>
                <w:b/>
                <w:sz w:val="22"/>
                <w:szCs w:val="22"/>
              </w:rPr>
              <w:t>201</w:t>
            </w:r>
            <w:r>
              <w:rPr>
                <w:rFonts w:ascii="Garamond" w:hAnsi="Garamond" w:cs="Arial"/>
                <w:b/>
                <w:sz w:val="22"/>
                <w:szCs w:val="22"/>
                <w:lang w:val="en-US"/>
              </w:rPr>
              <w:t>6</w:t>
            </w:r>
          </w:p>
        </w:tc>
      </w:tr>
      <w:tr w:rsidR="009B701D" w:rsidRPr="0046209B" w:rsidTr="00E12219">
        <w:tc>
          <w:tcPr>
            <w:tcW w:w="2506" w:type="pct"/>
            <w:shd w:val="clear" w:color="auto" w:fill="EEECE1" w:themeFill="background2"/>
          </w:tcPr>
          <w:p w:rsidR="00AA1834" w:rsidRPr="0046209B" w:rsidRDefault="00AA1834" w:rsidP="00FF18D5">
            <w:pPr>
              <w:jc w:val="both"/>
              <w:rPr>
                <w:rFonts w:ascii="Garamond" w:hAnsi="Garamond" w:cs="Arial"/>
                <w:sz w:val="22"/>
                <w:szCs w:val="22"/>
              </w:rPr>
            </w:pPr>
            <w:r w:rsidRPr="0046209B">
              <w:rPr>
                <w:rFonts w:ascii="Garamond" w:hAnsi="Garamond" w:cs="Arial"/>
                <w:sz w:val="22"/>
                <w:szCs w:val="22"/>
              </w:rPr>
              <w:t xml:space="preserve">Παροχή υπηρεσιών </w:t>
            </w:r>
          </w:p>
        </w:tc>
        <w:tc>
          <w:tcPr>
            <w:tcW w:w="171" w:type="pct"/>
            <w:shd w:val="clear" w:color="auto" w:fill="EEECE1" w:themeFill="background2"/>
          </w:tcPr>
          <w:p w:rsidR="00AA1834" w:rsidRPr="0046209B" w:rsidRDefault="00AA1834" w:rsidP="00FF18D5">
            <w:pPr>
              <w:jc w:val="both"/>
              <w:rPr>
                <w:rFonts w:ascii="Garamond" w:hAnsi="Garamond" w:cs="Arial"/>
                <w:sz w:val="22"/>
                <w:szCs w:val="22"/>
              </w:rPr>
            </w:pPr>
          </w:p>
        </w:tc>
        <w:tc>
          <w:tcPr>
            <w:tcW w:w="1072" w:type="pct"/>
            <w:tcBorders>
              <w:top w:val="single" w:sz="4" w:space="0" w:color="auto"/>
            </w:tcBorders>
            <w:shd w:val="clear" w:color="auto" w:fill="C4BC96" w:themeFill="background2" w:themeFillShade="BF"/>
            <w:vAlign w:val="bottom"/>
          </w:tcPr>
          <w:p w:rsidR="00AA1834" w:rsidRPr="00884CAB" w:rsidRDefault="009B701D" w:rsidP="009B701D">
            <w:pPr>
              <w:jc w:val="right"/>
              <w:rPr>
                <w:rFonts w:ascii="Garamond" w:hAnsi="Garamond" w:cs="Arial"/>
                <w:sz w:val="22"/>
                <w:szCs w:val="22"/>
              </w:rPr>
            </w:pPr>
            <w:r>
              <w:rPr>
                <w:rFonts w:ascii="Garamond" w:hAnsi="Garamond" w:cs="Arial"/>
                <w:sz w:val="22"/>
                <w:szCs w:val="22"/>
                <w:lang w:val="en-US"/>
              </w:rPr>
              <w:t>4.841.611,70</w:t>
            </w:r>
          </w:p>
        </w:tc>
        <w:tc>
          <w:tcPr>
            <w:tcW w:w="169" w:type="pct"/>
            <w:shd w:val="clear" w:color="auto" w:fill="EEECE1" w:themeFill="background2"/>
          </w:tcPr>
          <w:p w:rsidR="00AA1834" w:rsidRPr="0046209B" w:rsidRDefault="00AA1834" w:rsidP="00FF18D5">
            <w:pPr>
              <w:jc w:val="right"/>
              <w:rPr>
                <w:rFonts w:ascii="Garamond" w:hAnsi="Garamond" w:cs="Arial"/>
                <w:sz w:val="22"/>
                <w:szCs w:val="22"/>
              </w:rPr>
            </w:pPr>
          </w:p>
        </w:tc>
        <w:tc>
          <w:tcPr>
            <w:tcW w:w="1082" w:type="pct"/>
            <w:shd w:val="clear" w:color="auto" w:fill="EEECE1" w:themeFill="background2"/>
            <w:vAlign w:val="bottom"/>
          </w:tcPr>
          <w:p w:rsidR="00AA1834" w:rsidRPr="00884CAB" w:rsidRDefault="00AA1834" w:rsidP="004D260B">
            <w:pPr>
              <w:jc w:val="right"/>
              <w:rPr>
                <w:rFonts w:ascii="Garamond" w:hAnsi="Garamond" w:cs="Arial"/>
                <w:sz w:val="22"/>
                <w:szCs w:val="22"/>
              </w:rPr>
            </w:pPr>
            <w:r>
              <w:rPr>
                <w:rFonts w:ascii="Garamond" w:hAnsi="Garamond" w:cs="Arial"/>
                <w:sz w:val="22"/>
                <w:szCs w:val="22"/>
              </w:rPr>
              <w:t>621.300,00</w:t>
            </w:r>
          </w:p>
        </w:tc>
      </w:tr>
      <w:tr w:rsidR="009B701D" w:rsidRPr="0046209B" w:rsidTr="00E12219">
        <w:tc>
          <w:tcPr>
            <w:tcW w:w="2506" w:type="pct"/>
            <w:shd w:val="clear" w:color="auto" w:fill="EEECE1" w:themeFill="background2"/>
          </w:tcPr>
          <w:p w:rsidR="00AA1834" w:rsidRDefault="009B701D" w:rsidP="00FF18D5">
            <w:pPr>
              <w:jc w:val="both"/>
              <w:rPr>
                <w:rFonts w:ascii="Garamond" w:hAnsi="Garamond" w:cs="Arial"/>
                <w:sz w:val="22"/>
                <w:szCs w:val="22"/>
                <w:lang w:val="en-US"/>
              </w:rPr>
            </w:pPr>
            <w:r>
              <w:rPr>
                <w:rFonts w:ascii="Garamond" w:hAnsi="Garamond" w:cs="Arial"/>
                <w:sz w:val="22"/>
                <w:szCs w:val="22"/>
              </w:rPr>
              <w:t>Δανεισμός προσωπικού</w:t>
            </w:r>
          </w:p>
          <w:p w:rsidR="009B701D" w:rsidRPr="009B701D" w:rsidRDefault="009B701D" w:rsidP="00FF18D5">
            <w:pPr>
              <w:jc w:val="both"/>
              <w:rPr>
                <w:rFonts w:ascii="Garamond" w:hAnsi="Garamond" w:cs="Arial"/>
                <w:sz w:val="22"/>
                <w:szCs w:val="22"/>
              </w:rPr>
            </w:pPr>
            <w:r>
              <w:rPr>
                <w:rFonts w:ascii="Garamond" w:hAnsi="Garamond" w:cs="Arial"/>
                <w:sz w:val="22"/>
                <w:szCs w:val="22"/>
              </w:rPr>
              <w:t>Τόκοι</w:t>
            </w:r>
          </w:p>
        </w:tc>
        <w:tc>
          <w:tcPr>
            <w:tcW w:w="171" w:type="pct"/>
            <w:shd w:val="clear" w:color="auto" w:fill="EEECE1" w:themeFill="background2"/>
          </w:tcPr>
          <w:p w:rsidR="00AA1834" w:rsidRPr="0046209B" w:rsidRDefault="00AA1834" w:rsidP="00FF18D5">
            <w:pPr>
              <w:jc w:val="both"/>
              <w:rPr>
                <w:rFonts w:ascii="Garamond" w:hAnsi="Garamond" w:cs="Arial"/>
                <w:sz w:val="22"/>
                <w:szCs w:val="22"/>
              </w:rPr>
            </w:pPr>
          </w:p>
        </w:tc>
        <w:tc>
          <w:tcPr>
            <w:tcW w:w="1072" w:type="pct"/>
            <w:tcBorders>
              <w:bottom w:val="single" w:sz="4" w:space="0" w:color="auto"/>
            </w:tcBorders>
            <w:shd w:val="clear" w:color="auto" w:fill="C4BC96" w:themeFill="background2" w:themeFillShade="BF"/>
            <w:vAlign w:val="bottom"/>
          </w:tcPr>
          <w:p w:rsidR="00AA1834" w:rsidRDefault="009B701D" w:rsidP="00C963E0">
            <w:pPr>
              <w:jc w:val="right"/>
              <w:rPr>
                <w:rFonts w:ascii="Garamond" w:hAnsi="Garamond" w:cs="Arial"/>
                <w:sz w:val="22"/>
                <w:szCs w:val="22"/>
              </w:rPr>
            </w:pPr>
            <w:r>
              <w:rPr>
                <w:rFonts w:ascii="Garamond" w:hAnsi="Garamond" w:cs="Arial"/>
                <w:sz w:val="22"/>
                <w:szCs w:val="22"/>
              </w:rPr>
              <w:t>31.52</w:t>
            </w:r>
            <w:r w:rsidR="00927564">
              <w:rPr>
                <w:rFonts w:ascii="Garamond" w:hAnsi="Garamond" w:cs="Arial"/>
                <w:sz w:val="22"/>
                <w:szCs w:val="22"/>
              </w:rPr>
              <w:t>6</w:t>
            </w:r>
            <w:r>
              <w:rPr>
                <w:rFonts w:ascii="Garamond" w:hAnsi="Garamond" w:cs="Arial"/>
                <w:sz w:val="22"/>
                <w:szCs w:val="22"/>
              </w:rPr>
              <w:t>,29</w:t>
            </w:r>
          </w:p>
          <w:p w:rsidR="009B701D" w:rsidRPr="00884CAB" w:rsidRDefault="009B701D" w:rsidP="00927564">
            <w:pPr>
              <w:jc w:val="right"/>
              <w:rPr>
                <w:rFonts w:ascii="Garamond" w:hAnsi="Garamond" w:cs="Arial"/>
                <w:sz w:val="22"/>
                <w:szCs w:val="22"/>
              </w:rPr>
            </w:pPr>
            <w:r>
              <w:rPr>
                <w:rFonts w:ascii="Garamond" w:hAnsi="Garamond" w:cs="Arial"/>
                <w:sz w:val="22"/>
                <w:szCs w:val="22"/>
              </w:rPr>
              <w:t>1</w:t>
            </w:r>
            <w:r w:rsidR="00927564">
              <w:rPr>
                <w:rFonts w:ascii="Garamond" w:hAnsi="Garamond" w:cs="Arial"/>
                <w:sz w:val="22"/>
                <w:szCs w:val="22"/>
              </w:rPr>
              <w:t>86</w:t>
            </w:r>
            <w:r>
              <w:rPr>
                <w:rFonts w:ascii="Garamond" w:hAnsi="Garamond" w:cs="Arial"/>
                <w:sz w:val="22"/>
                <w:szCs w:val="22"/>
              </w:rPr>
              <w:t>,</w:t>
            </w:r>
            <w:r w:rsidR="00927564">
              <w:rPr>
                <w:rFonts w:ascii="Garamond" w:hAnsi="Garamond" w:cs="Arial"/>
                <w:sz w:val="22"/>
                <w:szCs w:val="22"/>
              </w:rPr>
              <w:t>5</w:t>
            </w:r>
            <w:r>
              <w:rPr>
                <w:rFonts w:ascii="Garamond" w:hAnsi="Garamond" w:cs="Arial"/>
                <w:sz w:val="22"/>
                <w:szCs w:val="22"/>
              </w:rPr>
              <w:t>7</w:t>
            </w:r>
          </w:p>
        </w:tc>
        <w:tc>
          <w:tcPr>
            <w:tcW w:w="169" w:type="pct"/>
            <w:shd w:val="clear" w:color="auto" w:fill="EEECE1" w:themeFill="background2"/>
          </w:tcPr>
          <w:p w:rsidR="00AA1834" w:rsidRPr="0046209B" w:rsidRDefault="00AA1834" w:rsidP="00FF18D5">
            <w:pPr>
              <w:jc w:val="right"/>
              <w:rPr>
                <w:rFonts w:ascii="Garamond" w:hAnsi="Garamond" w:cs="Arial"/>
                <w:sz w:val="22"/>
                <w:szCs w:val="22"/>
              </w:rPr>
            </w:pPr>
          </w:p>
        </w:tc>
        <w:tc>
          <w:tcPr>
            <w:tcW w:w="1082" w:type="pct"/>
            <w:tcBorders>
              <w:bottom w:val="single" w:sz="4" w:space="0" w:color="auto"/>
            </w:tcBorders>
            <w:shd w:val="clear" w:color="auto" w:fill="EEECE1" w:themeFill="background2"/>
            <w:vAlign w:val="bottom"/>
          </w:tcPr>
          <w:p w:rsidR="00AA1834" w:rsidRPr="00884CAB" w:rsidRDefault="00AA1834" w:rsidP="004D260B">
            <w:pPr>
              <w:jc w:val="right"/>
              <w:rPr>
                <w:rFonts w:ascii="Garamond" w:hAnsi="Garamond" w:cs="Arial"/>
                <w:sz w:val="22"/>
                <w:szCs w:val="22"/>
              </w:rPr>
            </w:pPr>
            <w:r>
              <w:rPr>
                <w:rFonts w:ascii="Garamond" w:hAnsi="Garamond" w:cs="Arial"/>
                <w:sz w:val="22"/>
                <w:szCs w:val="22"/>
              </w:rPr>
              <w:t>138,97</w:t>
            </w:r>
          </w:p>
        </w:tc>
      </w:tr>
      <w:tr w:rsidR="009B701D" w:rsidRPr="0046209B" w:rsidTr="00E12219">
        <w:tc>
          <w:tcPr>
            <w:tcW w:w="2506" w:type="pct"/>
            <w:shd w:val="clear" w:color="auto" w:fill="EEECE1" w:themeFill="background2"/>
          </w:tcPr>
          <w:p w:rsidR="00AA1834" w:rsidRPr="0046209B" w:rsidRDefault="00AA1834" w:rsidP="00FF18D5">
            <w:pPr>
              <w:jc w:val="center"/>
              <w:rPr>
                <w:rFonts w:ascii="Garamond" w:hAnsi="Garamond" w:cs="Arial"/>
                <w:b/>
                <w:sz w:val="22"/>
                <w:szCs w:val="22"/>
              </w:rPr>
            </w:pPr>
            <w:r w:rsidRPr="0046209B">
              <w:rPr>
                <w:rFonts w:ascii="Garamond" w:hAnsi="Garamond" w:cs="Arial"/>
                <w:b/>
                <w:sz w:val="22"/>
                <w:szCs w:val="22"/>
              </w:rPr>
              <w:t>Σύνολο Εσόδων</w:t>
            </w:r>
          </w:p>
        </w:tc>
        <w:tc>
          <w:tcPr>
            <w:tcW w:w="171" w:type="pct"/>
            <w:shd w:val="clear" w:color="auto" w:fill="EEECE1" w:themeFill="background2"/>
          </w:tcPr>
          <w:p w:rsidR="00AA1834" w:rsidRPr="0046209B" w:rsidRDefault="00AA1834" w:rsidP="00FF18D5">
            <w:pPr>
              <w:jc w:val="both"/>
              <w:rPr>
                <w:rFonts w:ascii="Garamond" w:hAnsi="Garamond" w:cs="Arial"/>
                <w:sz w:val="22"/>
                <w:szCs w:val="22"/>
              </w:rPr>
            </w:pPr>
          </w:p>
        </w:tc>
        <w:tc>
          <w:tcPr>
            <w:tcW w:w="1072" w:type="pct"/>
            <w:tcBorders>
              <w:top w:val="single" w:sz="4" w:space="0" w:color="auto"/>
              <w:bottom w:val="double" w:sz="4" w:space="0" w:color="auto"/>
            </w:tcBorders>
            <w:shd w:val="clear" w:color="auto" w:fill="C4BC96" w:themeFill="background2" w:themeFillShade="BF"/>
            <w:vAlign w:val="bottom"/>
          </w:tcPr>
          <w:p w:rsidR="00AA1834" w:rsidRPr="00884CAB" w:rsidRDefault="009B701D" w:rsidP="00927564">
            <w:pPr>
              <w:jc w:val="right"/>
              <w:rPr>
                <w:rFonts w:ascii="Garamond" w:hAnsi="Garamond"/>
                <w:b/>
                <w:bCs/>
                <w:color w:val="000000"/>
                <w:sz w:val="22"/>
                <w:szCs w:val="22"/>
              </w:rPr>
            </w:pPr>
            <w:r>
              <w:rPr>
                <w:rFonts w:ascii="Garamond" w:hAnsi="Garamond"/>
                <w:b/>
                <w:bCs/>
                <w:color w:val="000000"/>
                <w:sz w:val="22"/>
                <w:szCs w:val="22"/>
              </w:rPr>
              <w:t>4.8</w:t>
            </w:r>
            <w:r w:rsidR="008E3F28">
              <w:rPr>
                <w:rFonts w:ascii="Garamond" w:hAnsi="Garamond"/>
                <w:b/>
                <w:bCs/>
                <w:color w:val="000000"/>
                <w:sz w:val="22"/>
                <w:szCs w:val="22"/>
              </w:rPr>
              <w:t>73</w:t>
            </w:r>
            <w:r w:rsidR="00AA1834">
              <w:rPr>
                <w:rFonts w:ascii="Garamond" w:hAnsi="Garamond"/>
                <w:b/>
                <w:bCs/>
                <w:color w:val="000000"/>
                <w:sz w:val="22"/>
                <w:szCs w:val="22"/>
              </w:rPr>
              <w:t>.</w:t>
            </w:r>
            <w:r w:rsidR="00927564">
              <w:rPr>
                <w:rFonts w:ascii="Garamond" w:hAnsi="Garamond"/>
                <w:b/>
                <w:bCs/>
                <w:color w:val="000000"/>
                <w:sz w:val="22"/>
                <w:szCs w:val="22"/>
              </w:rPr>
              <w:t>324</w:t>
            </w:r>
            <w:r w:rsidR="00AA1834">
              <w:rPr>
                <w:rFonts w:ascii="Garamond" w:hAnsi="Garamond"/>
                <w:b/>
                <w:bCs/>
                <w:color w:val="000000"/>
                <w:sz w:val="22"/>
                <w:szCs w:val="22"/>
              </w:rPr>
              <w:t>,</w:t>
            </w:r>
            <w:r w:rsidR="00927564">
              <w:rPr>
                <w:rFonts w:ascii="Garamond" w:hAnsi="Garamond"/>
                <w:b/>
                <w:bCs/>
                <w:color w:val="000000"/>
                <w:sz w:val="22"/>
                <w:szCs w:val="22"/>
              </w:rPr>
              <w:t>56</w:t>
            </w:r>
          </w:p>
        </w:tc>
        <w:tc>
          <w:tcPr>
            <w:tcW w:w="169" w:type="pct"/>
            <w:shd w:val="clear" w:color="auto" w:fill="EEECE1" w:themeFill="background2"/>
          </w:tcPr>
          <w:p w:rsidR="00AA1834" w:rsidRPr="0046209B" w:rsidRDefault="00AA1834" w:rsidP="00FF18D5">
            <w:pPr>
              <w:jc w:val="right"/>
              <w:rPr>
                <w:rFonts w:ascii="Garamond" w:hAnsi="Garamond" w:cs="Arial"/>
                <w:b/>
                <w:sz w:val="22"/>
                <w:szCs w:val="22"/>
              </w:rPr>
            </w:pPr>
          </w:p>
        </w:tc>
        <w:tc>
          <w:tcPr>
            <w:tcW w:w="1082" w:type="pct"/>
            <w:tcBorders>
              <w:top w:val="single" w:sz="4" w:space="0" w:color="auto"/>
              <w:bottom w:val="double" w:sz="4" w:space="0" w:color="auto"/>
            </w:tcBorders>
            <w:shd w:val="clear" w:color="auto" w:fill="EEECE1" w:themeFill="background2"/>
            <w:vAlign w:val="bottom"/>
          </w:tcPr>
          <w:p w:rsidR="00AA1834" w:rsidRPr="00884CAB" w:rsidRDefault="00AA1834" w:rsidP="004D260B">
            <w:pPr>
              <w:jc w:val="right"/>
              <w:rPr>
                <w:rFonts w:ascii="Garamond" w:hAnsi="Garamond"/>
                <w:b/>
                <w:bCs/>
                <w:color w:val="000000"/>
                <w:sz w:val="22"/>
                <w:szCs w:val="22"/>
              </w:rPr>
            </w:pPr>
            <w:r>
              <w:rPr>
                <w:rFonts w:ascii="Garamond" w:hAnsi="Garamond"/>
                <w:b/>
                <w:bCs/>
                <w:color w:val="000000"/>
                <w:sz w:val="22"/>
                <w:szCs w:val="22"/>
              </w:rPr>
              <w:t>621.438,97</w:t>
            </w:r>
          </w:p>
        </w:tc>
      </w:tr>
      <w:tr w:rsidR="009B701D" w:rsidRPr="0046209B" w:rsidTr="00E12219">
        <w:tc>
          <w:tcPr>
            <w:tcW w:w="2506" w:type="pct"/>
            <w:shd w:val="clear" w:color="auto" w:fill="EEECE1" w:themeFill="background2"/>
          </w:tcPr>
          <w:p w:rsidR="00AA1834" w:rsidRPr="0046209B" w:rsidRDefault="00AA1834" w:rsidP="00FF18D5">
            <w:pPr>
              <w:jc w:val="both"/>
              <w:rPr>
                <w:rFonts w:ascii="Garamond" w:hAnsi="Garamond" w:cs="Arial"/>
                <w:b/>
                <w:sz w:val="22"/>
                <w:szCs w:val="22"/>
                <w:u w:val="single"/>
              </w:rPr>
            </w:pPr>
            <w:r w:rsidRPr="0046209B">
              <w:rPr>
                <w:rFonts w:ascii="Garamond" w:hAnsi="Garamond" w:cs="Arial"/>
                <w:b/>
                <w:sz w:val="22"/>
                <w:szCs w:val="22"/>
                <w:u w:val="single"/>
              </w:rPr>
              <w:t>Έξοδα</w:t>
            </w:r>
          </w:p>
        </w:tc>
        <w:tc>
          <w:tcPr>
            <w:tcW w:w="171" w:type="pct"/>
            <w:shd w:val="clear" w:color="auto" w:fill="EEECE1" w:themeFill="background2"/>
          </w:tcPr>
          <w:p w:rsidR="00AA1834" w:rsidRPr="0046209B" w:rsidRDefault="00AA1834" w:rsidP="00FF18D5">
            <w:pPr>
              <w:jc w:val="both"/>
              <w:rPr>
                <w:rFonts w:ascii="Garamond" w:hAnsi="Garamond" w:cs="Arial"/>
                <w:sz w:val="22"/>
                <w:szCs w:val="22"/>
              </w:rPr>
            </w:pPr>
          </w:p>
        </w:tc>
        <w:tc>
          <w:tcPr>
            <w:tcW w:w="1072" w:type="pct"/>
            <w:tcBorders>
              <w:top w:val="double" w:sz="4" w:space="0" w:color="auto"/>
            </w:tcBorders>
            <w:shd w:val="clear" w:color="auto" w:fill="C4BC96" w:themeFill="background2" w:themeFillShade="BF"/>
            <w:vAlign w:val="bottom"/>
          </w:tcPr>
          <w:p w:rsidR="00AA1834" w:rsidRPr="00FF18D5" w:rsidRDefault="00AA1834" w:rsidP="00FF18D5">
            <w:pPr>
              <w:jc w:val="right"/>
              <w:rPr>
                <w:rFonts w:ascii="Garamond" w:hAnsi="Garamond" w:cs="Arial"/>
                <w:sz w:val="22"/>
                <w:szCs w:val="22"/>
                <w:highlight w:val="yellow"/>
              </w:rPr>
            </w:pPr>
          </w:p>
        </w:tc>
        <w:tc>
          <w:tcPr>
            <w:tcW w:w="169" w:type="pct"/>
            <w:shd w:val="clear" w:color="auto" w:fill="EEECE1" w:themeFill="background2"/>
          </w:tcPr>
          <w:p w:rsidR="00AA1834" w:rsidRPr="0046209B" w:rsidRDefault="00AA1834" w:rsidP="00FF18D5">
            <w:pPr>
              <w:jc w:val="right"/>
              <w:rPr>
                <w:rFonts w:ascii="Garamond" w:hAnsi="Garamond" w:cs="Arial"/>
                <w:sz w:val="22"/>
                <w:szCs w:val="22"/>
              </w:rPr>
            </w:pPr>
          </w:p>
        </w:tc>
        <w:tc>
          <w:tcPr>
            <w:tcW w:w="1082" w:type="pct"/>
            <w:tcBorders>
              <w:top w:val="double" w:sz="4" w:space="0" w:color="auto"/>
            </w:tcBorders>
            <w:shd w:val="clear" w:color="auto" w:fill="EEECE1" w:themeFill="background2"/>
            <w:vAlign w:val="bottom"/>
          </w:tcPr>
          <w:p w:rsidR="00AA1834" w:rsidRPr="00FF18D5" w:rsidRDefault="00AA1834" w:rsidP="004D260B">
            <w:pPr>
              <w:jc w:val="right"/>
              <w:rPr>
                <w:rFonts w:ascii="Garamond" w:hAnsi="Garamond" w:cs="Arial"/>
                <w:sz w:val="22"/>
                <w:szCs w:val="22"/>
                <w:highlight w:val="yellow"/>
              </w:rPr>
            </w:pPr>
          </w:p>
        </w:tc>
      </w:tr>
      <w:tr w:rsidR="009B701D" w:rsidRPr="005B7E6F" w:rsidTr="00E12219">
        <w:tc>
          <w:tcPr>
            <w:tcW w:w="2506" w:type="pct"/>
            <w:shd w:val="clear" w:color="auto" w:fill="EEECE1" w:themeFill="background2"/>
          </w:tcPr>
          <w:p w:rsidR="00AA1834" w:rsidRPr="005B7E6F" w:rsidRDefault="00AA1834" w:rsidP="00FF18D5">
            <w:pPr>
              <w:jc w:val="both"/>
              <w:rPr>
                <w:rFonts w:ascii="Garamond" w:hAnsi="Garamond" w:cs="Arial"/>
                <w:sz w:val="22"/>
                <w:szCs w:val="22"/>
              </w:rPr>
            </w:pPr>
            <w:r w:rsidRPr="005B7E6F">
              <w:rPr>
                <w:rFonts w:ascii="Garamond" w:hAnsi="Garamond" w:cs="Arial"/>
                <w:sz w:val="22"/>
                <w:szCs w:val="22"/>
              </w:rPr>
              <w:t>Τόκοι δανείων και τραπεζικά έξοδα</w:t>
            </w:r>
          </w:p>
        </w:tc>
        <w:tc>
          <w:tcPr>
            <w:tcW w:w="171" w:type="pct"/>
            <w:shd w:val="clear" w:color="auto" w:fill="EEECE1" w:themeFill="background2"/>
          </w:tcPr>
          <w:p w:rsidR="00AA1834" w:rsidRPr="005B7E6F" w:rsidRDefault="00AA1834" w:rsidP="00FF18D5">
            <w:pPr>
              <w:jc w:val="both"/>
              <w:rPr>
                <w:rFonts w:ascii="Garamond" w:hAnsi="Garamond" w:cs="Arial"/>
                <w:sz w:val="22"/>
                <w:szCs w:val="22"/>
              </w:rPr>
            </w:pPr>
          </w:p>
        </w:tc>
        <w:tc>
          <w:tcPr>
            <w:tcW w:w="1072" w:type="pct"/>
            <w:shd w:val="clear" w:color="auto" w:fill="C4BC96" w:themeFill="background2" w:themeFillShade="BF"/>
            <w:vAlign w:val="bottom"/>
          </w:tcPr>
          <w:p w:rsidR="00AA1834" w:rsidRPr="00AA64D6" w:rsidRDefault="00927564" w:rsidP="00927564">
            <w:pPr>
              <w:jc w:val="right"/>
              <w:rPr>
                <w:rFonts w:ascii="Garamond" w:hAnsi="Garamond" w:cs="Arial"/>
                <w:sz w:val="22"/>
                <w:szCs w:val="22"/>
              </w:rPr>
            </w:pPr>
            <w:r>
              <w:rPr>
                <w:rFonts w:ascii="Garamond" w:hAnsi="Garamond" w:cs="Arial"/>
                <w:sz w:val="22"/>
                <w:szCs w:val="22"/>
              </w:rPr>
              <w:t>2</w:t>
            </w:r>
            <w:r w:rsidR="009B701D">
              <w:rPr>
                <w:rFonts w:ascii="Garamond" w:hAnsi="Garamond" w:cs="Arial"/>
                <w:sz w:val="22"/>
                <w:szCs w:val="22"/>
              </w:rPr>
              <w:t>.</w:t>
            </w:r>
            <w:r>
              <w:rPr>
                <w:rFonts w:ascii="Garamond" w:hAnsi="Garamond" w:cs="Arial"/>
                <w:sz w:val="22"/>
                <w:szCs w:val="22"/>
              </w:rPr>
              <w:t>030</w:t>
            </w:r>
            <w:r w:rsidR="00AA1834">
              <w:rPr>
                <w:rFonts w:ascii="Garamond" w:hAnsi="Garamond" w:cs="Arial"/>
                <w:sz w:val="22"/>
                <w:szCs w:val="22"/>
              </w:rPr>
              <w:t>,</w:t>
            </w:r>
            <w:r w:rsidR="009B701D">
              <w:rPr>
                <w:rFonts w:ascii="Garamond" w:hAnsi="Garamond" w:cs="Arial"/>
                <w:sz w:val="22"/>
                <w:szCs w:val="22"/>
              </w:rPr>
              <w:t>1</w:t>
            </w:r>
            <w:r>
              <w:rPr>
                <w:rFonts w:ascii="Garamond" w:hAnsi="Garamond" w:cs="Arial"/>
                <w:sz w:val="22"/>
                <w:szCs w:val="22"/>
              </w:rPr>
              <w:t>0</w:t>
            </w:r>
          </w:p>
        </w:tc>
        <w:tc>
          <w:tcPr>
            <w:tcW w:w="169" w:type="pct"/>
            <w:shd w:val="clear" w:color="auto" w:fill="EEECE1" w:themeFill="background2"/>
          </w:tcPr>
          <w:p w:rsidR="00AA1834" w:rsidRPr="005B7E6F" w:rsidRDefault="00AA1834" w:rsidP="00FF18D5">
            <w:pPr>
              <w:jc w:val="right"/>
              <w:rPr>
                <w:rFonts w:ascii="Garamond" w:hAnsi="Garamond" w:cs="Arial"/>
                <w:sz w:val="22"/>
                <w:szCs w:val="22"/>
              </w:rPr>
            </w:pPr>
          </w:p>
        </w:tc>
        <w:tc>
          <w:tcPr>
            <w:tcW w:w="1082" w:type="pct"/>
            <w:shd w:val="clear" w:color="auto" w:fill="EEECE1" w:themeFill="background2"/>
            <w:vAlign w:val="bottom"/>
          </w:tcPr>
          <w:p w:rsidR="00AA1834" w:rsidRPr="00AA64D6" w:rsidRDefault="00AA1834" w:rsidP="004D260B">
            <w:pPr>
              <w:jc w:val="right"/>
              <w:rPr>
                <w:rFonts w:ascii="Garamond" w:hAnsi="Garamond" w:cs="Arial"/>
                <w:sz w:val="22"/>
                <w:szCs w:val="22"/>
              </w:rPr>
            </w:pPr>
            <w:r>
              <w:rPr>
                <w:rFonts w:ascii="Garamond" w:hAnsi="Garamond" w:cs="Arial"/>
                <w:sz w:val="22"/>
                <w:szCs w:val="22"/>
              </w:rPr>
              <w:t>179,32</w:t>
            </w:r>
          </w:p>
        </w:tc>
      </w:tr>
      <w:tr w:rsidR="009B701D" w:rsidRPr="005B7E6F" w:rsidTr="00E12219">
        <w:tc>
          <w:tcPr>
            <w:tcW w:w="2506" w:type="pct"/>
            <w:shd w:val="clear" w:color="auto" w:fill="EEECE1" w:themeFill="background2"/>
          </w:tcPr>
          <w:p w:rsidR="00AA1834" w:rsidRPr="005B7E6F" w:rsidRDefault="00AA1834" w:rsidP="00AA64D6">
            <w:pPr>
              <w:rPr>
                <w:rFonts w:ascii="Garamond" w:hAnsi="Garamond" w:cs="Arial"/>
                <w:sz w:val="22"/>
                <w:szCs w:val="22"/>
              </w:rPr>
            </w:pPr>
            <w:r w:rsidRPr="005B7E6F">
              <w:rPr>
                <w:rFonts w:ascii="Garamond" w:hAnsi="Garamond" w:cs="Arial"/>
                <w:sz w:val="22"/>
                <w:szCs w:val="22"/>
              </w:rPr>
              <w:t xml:space="preserve">Ενοίκια </w:t>
            </w:r>
          </w:p>
        </w:tc>
        <w:tc>
          <w:tcPr>
            <w:tcW w:w="171" w:type="pct"/>
            <w:shd w:val="clear" w:color="auto" w:fill="EEECE1" w:themeFill="background2"/>
          </w:tcPr>
          <w:p w:rsidR="00AA1834" w:rsidRPr="005B7E6F" w:rsidRDefault="00AA1834" w:rsidP="00FF18D5">
            <w:pPr>
              <w:jc w:val="both"/>
              <w:rPr>
                <w:rFonts w:ascii="Garamond" w:hAnsi="Garamond" w:cs="Arial"/>
                <w:sz w:val="22"/>
                <w:szCs w:val="22"/>
              </w:rPr>
            </w:pPr>
          </w:p>
        </w:tc>
        <w:tc>
          <w:tcPr>
            <w:tcW w:w="1072" w:type="pct"/>
            <w:shd w:val="clear" w:color="auto" w:fill="C4BC96" w:themeFill="background2" w:themeFillShade="BF"/>
            <w:vAlign w:val="bottom"/>
          </w:tcPr>
          <w:p w:rsidR="00AA1834" w:rsidRPr="00AA64D6" w:rsidRDefault="009B701D" w:rsidP="009B701D">
            <w:pPr>
              <w:jc w:val="right"/>
              <w:rPr>
                <w:rFonts w:ascii="Garamond" w:hAnsi="Garamond" w:cs="Arial"/>
                <w:sz w:val="22"/>
                <w:szCs w:val="22"/>
              </w:rPr>
            </w:pPr>
            <w:r>
              <w:rPr>
                <w:rFonts w:ascii="Garamond" w:hAnsi="Garamond" w:cs="Arial"/>
                <w:sz w:val="22"/>
                <w:szCs w:val="22"/>
              </w:rPr>
              <w:t>74.108,50</w:t>
            </w:r>
          </w:p>
        </w:tc>
        <w:tc>
          <w:tcPr>
            <w:tcW w:w="169" w:type="pct"/>
            <w:shd w:val="clear" w:color="auto" w:fill="EEECE1" w:themeFill="background2"/>
          </w:tcPr>
          <w:p w:rsidR="00AA1834" w:rsidRPr="005B7E6F" w:rsidRDefault="00AA1834" w:rsidP="00FF18D5">
            <w:pPr>
              <w:jc w:val="right"/>
              <w:rPr>
                <w:rFonts w:ascii="Garamond" w:hAnsi="Garamond" w:cs="Arial"/>
                <w:sz w:val="22"/>
                <w:szCs w:val="22"/>
              </w:rPr>
            </w:pPr>
          </w:p>
        </w:tc>
        <w:tc>
          <w:tcPr>
            <w:tcW w:w="1082" w:type="pct"/>
            <w:shd w:val="clear" w:color="auto" w:fill="EEECE1" w:themeFill="background2"/>
            <w:vAlign w:val="bottom"/>
          </w:tcPr>
          <w:p w:rsidR="00AA1834" w:rsidRPr="00AA64D6" w:rsidRDefault="00AA1834" w:rsidP="004D260B">
            <w:pPr>
              <w:jc w:val="right"/>
              <w:rPr>
                <w:rFonts w:ascii="Garamond" w:hAnsi="Garamond" w:cs="Arial"/>
                <w:sz w:val="22"/>
                <w:szCs w:val="22"/>
              </w:rPr>
            </w:pPr>
            <w:r>
              <w:rPr>
                <w:rFonts w:ascii="Garamond" w:hAnsi="Garamond" w:cs="Arial"/>
                <w:sz w:val="22"/>
                <w:szCs w:val="22"/>
              </w:rPr>
              <w:t>2.017,50</w:t>
            </w:r>
          </w:p>
        </w:tc>
      </w:tr>
      <w:tr w:rsidR="009B701D" w:rsidRPr="005B7E6F" w:rsidTr="00E12219">
        <w:tc>
          <w:tcPr>
            <w:tcW w:w="2506" w:type="pct"/>
            <w:shd w:val="clear" w:color="auto" w:fill="EEECE1" w:themeFill="background2"/>
          </w:tcPr>
          <w:p w:rsidR="00AA1834" w:rsidRPr="005B7E6F" w:rsidRDefault="00AA1834" w:rsidP="001567F3">
            <w:pPr>
              <w:rPr>
                <w:rFonts w:ascii="Garamond" w:hAnsi="Garamond" w:cs="Arial"/>
                <w:sz w:val="22"/>
                <w:szCs w:val="22"/>
              </w:rPr>
            </w:pPr>
            <w:r>
              <w:rPr>
                <w:rFonts w:ascii="Garamond" w:hAnsi="Garamond" w:cs="Arial"/>
                <w:sz w:val="22"/>
                <w:szCs w:val="22"/>
              </w:rPr>
              <w:t xml:space="preserve">Δαπάνη δανεισμένου </w:t>
            </w:r>
            <w:r w:rsidRPr="005B7E6F">
              <w:rPr>
                <w:rFonts w:ascii="Garamond" w:hAnsi="Garamond" w:cs="Arial"/>
                <w:sz w:val="22"/>
                <w:szCs w:val="22"/>
              </w:rPr>
              <w:t>προσωπικού</w:t>
            </w:r>
          </w:p>
        </w:tc>
        <w:tc>
          <w:tcPr>
            <w:tcW w:w="171" w:type="pct"/>
            <w:shd w:val="clear" w:color="auto" w:fill="EEECE1" w:themeFill="background2"/>
          </w:tcPr>
          <w:p w:rsidR="00AA1834" w:rsidRPr="005B7E6F" w:rsidRDefault="00AA1834" w:rsidP="00FF18D5">
            <w:pPr>
              <w:jc w:val="both"/>
              <w:rPr>
                <w:rFonts w:ascii="Garamond" w:hAnsi="Garamond" w:cs="Arial"/>
                <w:sz w:val="22"/>
                <w:szCs w:val="22"/>
              </w:rPr>
            </w:pPr>
          </w:p>
        </w:tc>
        <w:tc>
          <w:tcPr>
            <w:tcW w:w="1072" w:type="pct"/>
            <w:shd w:val="clear" w:color="auto" w:fill="C4BC96" w:themeFill="background2" w:themeFillShade="BF"/>
            <w:vAlign w:val="bottom"/>
          </w:tcPr>
          <w:p w:rsidR="00AA1834" w:rsidRPr="00AA64D6" w:rsidRDefault="009B701D" w:rsidP="009B701D">
            <w:pPr>
              <w:jc w:val="right"/>
              <w:rPr>
                <w:rFonts w:ascii="Garamond" w:hAnsi="Garamond" w:cs="Arial"/>
                <w:sz w:val="22"/>
                <w:szCs w:val="22"/>
              </w:rPr>
            </w:pPr>
            <w:r>
              <w:rPr>
                <w:rFonts w:ascii="Garamond" w:hAnsi="Garamond" w:cs="Arial"/>
                <w:sz w:val="22"/>
                <w:szCs w:val="22"/>
              </w:rPr>
              <w:t>179</w:t>
            </w:r>
            <w:r w:rsidR="00AA1834">
              <w:rPr>
                <w:rFonts w:ascii="Garamond" w:hAnsi="Garamond" w:cs="Arial"/>
                <w:sz w:val="22"/>
                <w:szCs w:val="22"/>
              </w:rPr>
              <w:t>.</w:t>
            </w:r>
            <w:r>
              <w:rPr>
                <w:rFonts w:ascii="Garamond" w:hAnsi="Garamond" w:cs="Arial"/>
                <w:sz w:val="22"/>
                <w:szCs w:val="22"/>
              </w:rPr>
              <w:t>721</w:t>
            </w:r>
            <w:r w:rsidR="00AA1834">
              <w:rPr>
                <w:rFonts w:ascii="Garamond" w:hAnsi="Garamond" w:cs="Arial"/>
                <w:sz w:val="22"/>
                <w:szCs w:val="22"/>
              </w:rPr>
              <w:t>,</w:t>
            </w:r>
            <w:r>
              <w:rPr>
                <w:rFonts w:ascii="Garamond" w:hAnsi="Garamond" w:cs="Arial"/>
                <w:sz w:val="22"/>
                <w:szCs w:val="22"/>
              </w:rPr>
              <w:t>68</w:t>
            </w:r>
          </w:p>
        </w:tc>
        <w:tc>
          <w:tcPr>
            <w:tcW w:w="169" w:type="pct"/>
            <w:shd w:val="clear" w:color="auto" w:fill="EEECE1" w:themeFill="background2"/>
          </w:tcPr>
          <w:p w:rsidR="00AA1834" w:rsidRPr="005B7E6F" w:rsidRDefault="00AA1834" w:rsidP="00FF18D5">
            <w:pPr>
              <w:jc w:val="right"/>
              <w:rPr>
                <w:rFonts w:ascii="Garamond" w:hAnsi="Garamond" w:cs="Arial"/>
                <w:sz w:val="22"/>
                <w:szCs w:val="22"/>
              </w:rPr>
            </w:pPr>
          </w:p>
        </w:tc>
        <w:tc>
          <w:tcPr>
            <w:tcW w:w="1082" w:type="pct"/>
            <w:shd w:val="clear" w:color="auto" w:fill="EEECE1" w:themeFill="background2"/>
            <w:vAlign w:val="bottom"/>
          </w:tcPr>
          <w:p w:rsidR="00AA1834" w:rsidRPr="00AA64D6" w:rsidRDefault="00AA1834" w:rsidP="004D260B">
            <w:pPr>
              <w:jc w:val="right"/>
              <w:rPr>
                <w:rFonts w:ascii="Garamond" w:hAnsi="Garamond" w:cs="Arial"/>
                <w:sz w:val="22"/>
                <w:szCs w:val="22"/>
              </w:rPr>
            </w:pPr>
            <w:r>
              <w:rPr>
                <w:rFonts w:ascii="Garamond" w:hAnsi="Garamond" w:cs="Arial"/>
                <w:sz w:val="22"/>
                <w:szCs w:val="22"/>
              </w:rPr>
              <w:t>13.160,17</w:t>
            </w:r>
          </w:p>
        </w:tc>
      </w:tr>
      <w:tr w:rsidR="009B701D" w:rsidRPr="005B7E6F" w:rsidTr="00E12219">
        <w:tc>
          <w:tcPr>
            <w:tcW w:w="2506" w:type="pct"/>
            <w:shd w:val="clear" w:color="auto" w:fill="EEECE1" w:themeFill="background2"/>
          </w:tcPr>
          <w:p w:rsidR="00AA1834" w:rsidRDefault="00AA1834" w:rsidP="007F7F43">
            <w:pPr>
              <w:rPr>
                <w:rFonts w:ascii="Garamond" w:hAnsi="Garamond" w:cs="Arial"/>
                <w:sz w:val="22"/>
                <w:szCs w:val="22"/>
              </w:rPr>
            </w:pPr>
            <w:r>
              <w:rPr>
                <w:rFonts w:ascii="Garamond" w:hAnsi="Garamond" w:cs="Arial"/>
                <w:sz w:val="22"/>
                <w:szCs w:val="22"/>
              </w:rPr>
              <w:t>Έξοδα μηχανογραφικής</w:t>
            </w:r>
            <w:r w:rsidRPr="005B7E6F">
              <w:rPr>
                <w:rFonts w:ascii="Garamond" w:hAnsi="Garamond" w:cs="Arial"/>
                <w:sz w:val="22"/>
                <w:szCs w:val="22"/>
              </w:rPr>
              <w:t xml:space="preserve"> υποστηρίξεως</w:t>
            </w:r>
          </w:p>
          <w:p w:rsidR="00AA1834" w:rsidRPr="005B7E6F" w:rsidRDefault="00AA1834" w:rsidP="007F7F43">
            <w:pPr>
              <w:rPr>
                <w:rFonts w:ascii="Garamond" w:hAnsi="Garamond" w:cs="Arial"/>
                <w:sz w:val="22"/>
                <w:szCs w:val="22"/>
              </w:rPr>
            </w:pPr>
            <w:r>
              <w:rPr>
                <w:rFonts w:ascii="Garamond" w:hAnsi="Garamond" w:cs="Arial"/>
                <w:sz w:val="22"/>
                <w:szCs w:val="22"/>
              </w:rPr>
              <w:t>Λοιπά έξοδα</w:t>
            </w:r>
          </w:p>
        </w:tc>
        <w:tc>
          <w:tcPr>
            <w:tcW w:w="171" w:type="pct"/>
            <w:shd w:val="clear" w:color="auto" w:fill="EEECE1" w:themeFill="background2"/>
          </w:tcPr>
          <w:p w:rsidR="00AA1834" w:rsidRPr="005B7E6F" w:rsidRDefault="00AA1834" w:rsidP="00FF18D5">
            <w:pPr>
              <w:jc w:val="both"/>
              <w:rPr>
                <w:rFonts w:ascii="Garamond" w:hAnsi="Garamond" w:cs="Arial"/>
                <w:sz w:val="22"/>
                <w:szCs w:val="22"/>
              </w:rPr>
            </w:pPr>
          </w:p>
        </w:tc>
        <w:tc>
          <w:tcPr>
            <w:tcW w:w="1072" w:type="pct"/>
            <w:tcBorders>
              <w:bottom w:val="single" w:sz="4" w:space="0" w:color="auto"/>
            </w:tcBorders>
            <w:shd w:val="clear" w:color="auto" w:fill="C4BC96" w:themeFill="background2" w:themeFillShade="BF"/>
            <w:vAlign w:val="bottom"/>
          </w:tcPr>
          <w:p w:rsidR="00AA1834" w:rsidRDefault="009B701D" w:rsidP="007F7F43">
            <w:pPr>
              <w:jc w:val="right"/>
              <w:rPr>
                <w:rFonts w:ascii="Garamond" w:hAnsi="Garamond" w:cs="Arial"/>
                <w:sz w:val="22"/>
                <w:szCs w:val="22"/>
              </w:rPr>
            </w:pPr>
            <w:r>
              <w:rPr>
                <w:rFonts w:ascii="Garamond" w:hAnsi="Garamond" w:cs="Arial"/>
                <w:sz w:val="22"/>
                <w:szCs w:val="22"/>
              </w:rPr>
              <w:t>1.134</w:t>
            </w:r>
            <w:r w:rsidR="00AA1834">
              <w:rPr>
                <w:rFonts w:ascii="Garamond" w:hAnsi="Garamond" w:cs="Arial"/>
                <w:sz w:val="22"/>
                <w:szCs w:val="22"/>
              </w:rPr>
              <w:t>.</w:t>
            </w:r>
            <w:r>
              <w:rPr>
                <w:rFonts w:ascii="Garamond" w:hAnsi="Garamond" w:cs="Arial"/>
                <w:sz w:val="22"/>
                <w:szCs w:val="22"/>
              </w:rPr>
              <w:t>495</w:t>
            </w:r>
            <w:r w:rsidR="00AA1834">
              <w:rPr>
                <w:rFonts w:ascii="Garamond" w:hAnsi="Garamond" w:cs="Arial"/>
                <w:sz w:val="22"/>
                <w:szCs w:val="22"/>
              </w:rPr>
              <w:t>,</w:t>
            </w:r>
            <w:r>
              <w:rPr>
                <w:rFonts w:ascii="Garamond" w:hAnsi="Garamond" w:cs="Arial"/>
                <w:sz w:val="22"/>
                <w:szCs w:val="22"/>
              </w:rPr>
              <w:t>25</w:t>
            </w:r>
          </w:p>
          <w:p w:rsidR="00AA1834" w:rsidRPr="00AA64D6" w:rsidRDefault="004E74B8" w:rsidP="004E74B8">
            <w:pPr>
              <w:jc w:val="right"/>
              <w:rPr>
                <w:rFonts w:ascii="Garamond" w:hAnsi="Garamond" w:cs="Arial"/>
                <w:sz w:val="22"/>
                <w:szCs w:val="22"/>
              </w:rPr>
            </w:pPr>
            <w:r>
              <w:rPr>
                <w:rFonts w:ascii="Garamond" w:hAnsi="Garamond" w:cs="Arial"/>
                <w:sz w:val="22"/>
                <w:szCs w:val="22"/>
              </w:rPr>
              <w:t>12</w:t>
            </w:r>
            <w:r w:rsidR="00AA1834">
              <w:rPr>
                <w:rFonts w:ascii="Garamond" w:hAnsi="Garamond" w:cs="Arial"/>
                <w:sz w:val="22"/>
                <w:szCs w:val="22"/>
              </w:rPr>
              <w:t>.</w:t>
            </w:r>
            <w:r>
              <w:rPr>
                <w:rFonts w:ascii="Garamond" w:hAnsi="Garamond" w:cs="Arial"/>
                <w:sz w:val="22"/>
                <w:szCs w:val="22"/>
              </w:rPr>
              <w:t>759</w:t>
            </w:r>
            <w:r w:rsidR="00AA1834">
              <w:rPr>
                <w:rFonts w:ascii="Garamond" w:hAnsi="Garamond" w:cs="Arial"/>
                <w:sz w:val="22"/>
                <w:szCs w:val="22"/>
              </w:rPr>
              <w:t>,</w:t>
            </w:r>
            <w:r>
              <w:rPr>
                <w:rFonts w:ascii="Garamond" w:hAnsi="Garamond" w:cs="Arial"/>
                <w:sz w:val="22"/>
                <w:szCs w:val="22"/>
              </w:rPr>
              <w:t>68</w:t>
            </w:r>
          </w:p>
        </w:tc>
        <w:tc>
          <w:tcPr>
            <w:tcW w:w="169" w:type="pct"/>
            <w:shd w:val="clear" w:color="auto" w:fill="EEECE1" w:themeFill="background2"/>
          </w:tcPr>
          <w:p w:rsidR="00AA1834" w:rsidRPr="005B7E6F" w:rsidRDefault="00AA1834" w:rsidP="00FF18D5">
            <w:pPr>
              <w:jc w:val="right"/>
              <w:rPr>
                <w:rFonts w:ascii="Garamond" w:hAnsi="Garamond" w:cs="Arial"/>
                <w:sz w:val="22"/>
                <w:szCs w:val="22"/>
              </w:rPr>
            </w:pPr>
          </w:p>
        </w:tc>
        <w:tc>
          <w:tcPr>
            <w:tcW w:w="1082" w:type="pct"/>
            <w:tcBorders>
              <w:bottom w:val="single" w:sz="4" w:space="0" w:color="auto"/>
            </w:tcBorders>
            <w:shd w:val="clear" w:color="auto" w:fill="EEECE1" w:themeFill="background2"/>
            <w:vAlign w:val="bottom"/>
          </w:tcPr>
          <w:p w:rsidR="00AA1834" w:rsidRDefault="00AA1834" w:rsidP="004D260B">
            <w:pPr>
              <w:jc w:val="right"/>
              <w:rPr>
                <w:rFonts w:ascii="Garamond" w:hAnsi="Garamond" w:cs="Arial"/>
                <w:sz w:val="22"/>
                <w:szCs w:val="22"/>
              </w:rPr>
            </w:pPr>
            <w:r>
              <w:rPr>
                <w:rFonts w:ascii="Garamond" w:hAnsi="Garamond" w:cs="Arial"/>
                <w:sz w:val="22"/>
                <w:szCs w:val="22"/>
              </w:rPr>
              <w:t>153.624,83</w:t>
            </w:r>
          </w:p>
          <w:p w:rsidR="00AA1834" w:rsidRPr="00AA64D6" w:rsidRDefault="00AA1834" w:rsidP="004D260B">
            <w:pPr>
              <w:jc w:val="right"/>
              <w:rPr>
                <w:rFonts w:ascii="Garamond" w:hAnsi="Garamond" w:cs="Arial"/>
                <w:sz w:val="22"/>
                <w:szCs w:val="22"/>
              </w:rPr>
            </w:pPr>
            <w:r>
              <w:rPr>
                <w:rFonts w:ascii="Garamond" w:hAnsi="Garamond" w:cs="Arial"/>
                <w:sz w:val="22"/>
                <w:szCs w:val="22"/>
              </w:rPr>
              <w:t>7.200,00</w:t>
            </w:r>
          </w:p>
        </w:tc>
      </w:tr>
      <w:tr w:rsidR="009B701D" w:rsidRPr="0046209B" w:rsidTr="00E12219">
        <w:tc>
          <w:tcPr>
            <w:tcW w:w="2506" w:type="pct"/>
            <w:shd w:val="clear" w:color="auto" w:fill="EEECE1" w:themeFill="background2"/>
          </w:tcPr>
          <w:p w:rsidR="00AA1834" w:rsidRPr="005B7E6F" w:rsidRDefault="00AA1834" w:rsidP="00FF18D5">
            <w:pPr>
              <w:jc w:val="center"/>
              <w:rPr>
                <w:rFonts w:ascii="Garamond" w:hAnsi="Garamond" w:cs="Arial"/>
                <w:sz w:val="22"/>
                <w:szCs w:val="22"/>
              </w:rPr>
            </w:pPr>
            <w:r w:rsidRPr="005B7E6F">
              <w:rPr>
                <w:rFonts w:ascii="Garamond" w:hAnsi="Garamond" w:cs="Arial"/>
                <w:b/>
                <w:sz w:val="22"/>
                <w:szCs w:val="22"/>
              </w:rPr>
              <w:t>Σύνολο Εξόδων</w:t>
            </w:r>
          </w:p>
        </w:tc>
        <w:tc>
          <w:tcPr>
            <w:tcW w:w="171" w:type="pct"/>
            <w:shd w:val="clear" w:color="auto" w:fill="EEECE1" w:themeFill="background2"/>
          </w:tcPr>
          <w:p w:rsidR="00AA1834" w:rsidRPr="005B7E6F" w:rsidRDefault="00AA1834" w:rsidP="00FF18D5">
            <w:pPr>
              <w:jc w:val="both"/>
              <w:rPr>
                <w:rFonts w:ascii="Garamond" w:hAnsi="Garamond" w:cs="Arial"/>
                <w:sz w:val="22"/>
                <w:szCs w:val="22"/>
              </w:rPr>
            </w:pPr>
          </w:p>
        </w:tc>
        <w:tc>
          <w:tcPr>
            <w:tcW w:w="1072" w:type="pct"/>
            <w:tcBorders>
              <w:top w:val="single" w:sz="4" w:space="0" w:color="auto"/>
              <w:bottom w:val="double" w:sz="4" w:space="0" w:color="auto"/>
            </w:tcBorders>
            <w:shd w:val="clear" w:color="auto" w:fill="C4BC96" w:themeFill="background2" w:themeFillShade="BF"/>
            <w:vAlign w:val="bottom"/>
          </w:tcPr>
          <w:p w:rsidR="00AA1834" w:rsidRPr="00AA64D6" w:rsidRDefault="00AA1834" w:rsidP="00927564">
            <w:pPr>
              <w:jc w:val="right"/>
              <w:rPr>
                <w:rFonts w:ascii="Garamond" w:hAnsi="Garamond" w:cs="Arial"/>
                <w:b/>
                <w:bCs/>
                <w:sz w:val="22"/>
                <w:szCs w:val="22"/>
              </w:rPr>
            </w:pPr>
            <w:r>
              <w:rPr>
                <w:rFonts w:ascii="Garamond" w:hAnsi="Garamond" w:cs="Arial"/>
                <w:b/>
                <w:bCs/>
                <w:sz w:val="22"/>
                <w:szCs w:val="22"/>
              </w:rPr>
              <w:t>1</w:t>
            </w:r>
            <w:r w:rsidR="009B701D">
              <w:rPr>
                <w:rFonts w:ascii="Garamond" w:hAnsi="Garamond" w:cs="Arial"/>
                <w:b/>
                <w:bCs/>
                <w:sz w:val="22"/>
                <w:szCs w:val="22"/>
              </w:rPr>
              <w:t>.</w:t>
            </w:r>
            <w:r w:rsidR="004E74B8">
              <w:rPr>
                <w:rFonts w:ascii="Garamond" w:hAnsi="Garamond" w:cs="Arial"/>
                <w:b/>
                <w:bCs/>
                <w:sz w:val="22"/>
                <w:szCs w:val="22"/>
              </w:rPr>
              <w:t>40</w:t>
            </w:r>
            <w:r w:rsidR="009B701D">
              <w:rPr>
                <w:rFonts w:ascii="Garamond" w:hAnsi="Garamond" w:cs="Arial"/>
                <w:b/>
                <w:bCs/>
                <w:sz w:val="22"/>
                <w:szCs w:val="22"/>
              </w:rPr>
              <w:t>3</w:t>
            </w:r>
            <w:r>
              <w:rPr>
                <w:rFonts w:ascii="Garamond" w:hAnsi="Garamond" w:cs="Arial"/>
                <w:b/>
                <w:bCs/>
                <w:sz w:val="22"/>
                <w:szCs w:val="22"/>
              </w:rPr>
              <w:t>.</w:t>
            </w:r>
            <w:r w:rsidR="00927564">
              <w:rPr>
                <w:rFonts w:ascii="Garamond" w:hAnsi="Garamond" w:cs="Arial"/>
                <w:b/>
                <w:bCs/>
                <w:sz w:val="22"/>
                <w:szCs w:val="22"/>
              </w:rPr>
              <w:t>115</w:t>
            </w:r>
            <w:r>
              <w:rPr>
                <w:rFonts w:ascii="Garamond" w:hAnsi="Garamond" w:cs="Arial"/>
                <w:b/>
                <w:bCs/>
                <w:sz w:val="22"/>
                <w:szCs w:val="22"/>
              </w:rPr>
              <w:t>,</w:t>
            </w:r>
            <w:r w:rsidR="004E74B8">
              <w:rPr>
                <w:rFonts w:ascii="Garamond" w:hAnsi="Garamond" w:cs="Arial"/>
                <w:b/>
                <w:bCs/>
                <w:sz w:val="22"/>
                <w:szCs w:val="22"/>
              </w:rPr>
              <w:t>2</w:t>
            </w:r>
            <w:r w:rsidR="00927564">
              <w:rPr>
                <w:rFonts w:ascii="Garamond" w:hAnsi="Garamond" w:cs="Arial"/>
                <w:b/>
                <w:bCs/>
                <w:sz w:val="22"/>
                <w:szCs w:val="22"/>
              </w:rPr>
              <w:t>1</w:t>
            </w:r>
          </w:p>
        </w:tc>
        <w:tc>
          <w:tcPr>
            <w:tcW w:w="169" w:type="pct"/>
            <w:shd w:val="clear" w:color="auto" w:fill="EEECE1" w:themeFill="background2"/>
          </w:tcPr>
          <w:p w:rsidR="00AA1834" w:rsidRPr="005B7E6F" w:rsidRDefault="00AA1834" w:rsidP="00FF18D5">
            <w:pPr>
              <w:jc w:val="right"/>
              <w:rPr>
                <w:rFonts w:ascii="Garamond" w:hAnsi="Garamond" w:cs="Arial"/>
                <w:b/>
                <w:sz w:val="22"/>
                <w:szCs w:val="22"/>
              </w:rPr>
            </w:pPr>
          </w:p>
        </w:tc>
        <w:tc>
          <w:tcPr>
            <w:tcW w:w="1082" w:type="pct"/>
            <w:tcBorders>
              <w:top w:val="single" w:sz="4" w:space="0" w:color="auto"/>
              <w:bottom w:val="double" w:sz="4" w:space="0" w:color="auto"/>
            </w:tcBorders>
            <w:shd w:val="clear" w:color="auto" w:fill="EEECE1" w:themeFill="background2"/>
            <w:vAlign w:val="bottom"/>
          </w:tcPr>
          <w:p w:rsidR="00AA1834" w:rsidRPr="00AA64D6" w:rsidRDefault="00AA1834" w:rsidP="004D260B">
            <w:pPr>
              <w:jc w:val="right"/>
              <w:rPr>
                <w:rFonts w:ascii="Garamond" w:hAnsi="Garamond" w:cs="Arial"/>
                <w:b/>
                <w:bCs/>
                <w:sz w:val="22"/>
                <w:szCs w:val="22"/>
              </w:rPr>
            </w:pPr>
            <w:r>
              <w:rPr>
                <w:rFonts w:ascii="Garamond" w:hAnsi="Garamond" w:cs="Arial"/>
                <w:b/>
                <w:bCs/>
                <w:sz w:val="22"/>
                <w:szCs w:val="22"/>
              </w:rPr>
              <w:t>176.181,82</w:t>
            </w:r>
          </w:p>
        </w:tc>
      </w:tr>
      <w:tr w:rsidR="009B701D" w:rsidRPr="0046209B" w:rsidTr="00E12219">
        <w:tc>
          <w:tcPr>
            <w:tcW w:w="2506" w:type="pct"/>
            <w:shd w:val="clear" w:color="auto" w:fill="EEECE1" w:themeFill="background2"/>
          </w:tcPr>
          <w:p w:rsidR="00AA1834" w:rsidRPr="0046209B" w:rsidRDefault="00AA1834" w:rsidP="009F75FD">
            <w:pPr>
              <w:jc w:val="both"/>
              <w:rPr>
                <w:rFonts w:ascii="Garamond" w:hAnsi="Garamond" w:cs="Arial"/>
                <w:sz w:val="22"/>
                <w:szCs w:val="22"/>
              </w:rPr>
            </w:pPr>
          </w:p>
        </w:tc>
        <w:tc>
          <w:tcPr>
            <w:tcW w:w="171" w:type="pct"/>
            <w:shd w:val="clear" w:color="auto" w:fill="EEECE1" w:themeFill="background2"/>
          </w:tcPr>
          <w:p w:rsidR="00AA1834" w:rsidRPr="0046209B" w:rsidRDefault="00AA1834" w:rsidP="009F75FD">
            <w:pPr>
              <w:jc w:val="both"/>
              <w:rPr>
                <w:rFonts w:ascii="Garamond" w:hAnsi="Garamond" w:cs="Arial"/>
                <w:sz w:val="22"/>
                <w:szCs w:val="22"/>
                <w:lang w:val="en-GB"/>
              </w:rPr>
            </w:pPr>
          </w:p>
        </w:tc>
        <w:tc>
          <w:tcPr>
            <w:tcW w:w="1072" w:type="pct"/>
            <w:tcBorders>
              <w:top w:val="double" w:sz="4" w:space="0" w:color="auto"/>
            </w:tcBorders>
            <w:shd w:val="clear" w:color="auto" w:fill="C4BC96" w:themeFill="background2" w:themeFillShade="BF"/>
          </w:tcPr>
          <w:p w:rsidR="00AA1834" w:rsidRPr="0046209B" w:rsidRDefault="00AA1834" w:rsidP="009F75FD">
            <w:pPr>
              <w:jc w:val="right"/>
              <w:rPr>
                <w:rFonts w:ascii="Garamond" w:hAnsi="Garamond" w:cs="Arial"/>
                <w:sz w:val="22"/>
                <w:szCs w:val="22"/>
                <w:lang w:val="en-GB"/>
              </w:rPr>
            </w:pPr>
          </w:p>
        </w:tc>
        <w:tc>
          <w:tcPr>
            <w:tcW w:w="169" w:type="pct"/>
            <w:shd w:val="clear" w:color="auto" w:fill="EEECE1" w:themeFill="background2"/>
          </w:tcPr>
          <w:p w:rsidR="00AA1834" w:rsidRPr="0046209B" w:rsidRDefault="00AA1834" w:rsidP="009F75FD">
            <w:pPr>
              <w:jc w:val="right"/>
              <w:rPr>
                <w:rFonts w:ascii="Garamond" w:hAnsi="Garamond" w:cs="Arial"/>
                <w:sz w:val="22"/>
                <w:szCs w:val="22"/>
                <w:lang w:val="en-GB"/>
              </w:rPr>
            </w:pPr>
          </w:p>
        </w:tc>
        <w:tc>
          <w:tcPr>
            <w:tcW w:w="1082" w:type="pct"/>
            <w:tcBorders>
              <w:top w:val="double" w:sz="4" w:space="0" w:color="auto"/>
            </w:tcBorders>
            <w:shd w:val="clear" w:color="auto" w:fill="EEECE1" w:themeFill="background2"/>
          </w:tcPr>
          <w:p w:rsidR="00AA1834" w:rsidRPr="0046209B" w:rsidRDefault="00AA1834" w:rsidP="004D260B">
            <w:pPr>
              <w:jc w:val="right"/>
              <w:rPr>
                <w:rFonts w:ascii="Garamond" w:hAnsi="Garamond" w:cs="Arial"/>
                <w:sz w:val="22"/>
                <w:szCs w:val="22"/>
                <w:lang w:val="en-GB"/>
              </w:rPr>
            </w:pPr>
          </w:p>
        </w:tc>
      </w:tr>
      <w:tr w:rsidR="009B701D" w:rsidRPr="0046209B" w:rsidTr="00E12219">
        <w:trPr>
          <w:trHeight w:val="80"/>
        </w:trPr>
        <w:tc>
          <w:tcPr>
            <w:tcW w:w="2506" w:type="pct"/>
            <w:shd w:val="clear" w:color="auto" w:fill="EEECE1" w:themeFill="background2"/>
          </w:tcPr>
          <w:p w:rsidR="00AA1834" w:rsidRPr="0046209B" w:rsidRDefault="00AA1834" w:rsidP="009F75FD">
            <w:pPr>
              <w:jc w:val="both"/>
              <w:rPr>
                <w:rFonts w:ascii="Garamond" w:hAnsi="Garamond" w:cs="Arial"/>
                <w:sz w:val="22"/>
                <w:szCs w:val="22"/>
              </w:rPr>
            </w:pPr>
          </w:p>
        </w:tc>
        <w:tc>
          <w:tcPr>
            <w:tcW w:w="171" w:type="pct"/>
            <w:shd w:val="clear" w:color="auto" w:fill="EEECE1" w:themeFill="background2"/>
          </w:tcPr>
          <w:p w:rsidR="00AA1834" w:rsidRPr="0046209B" w:rsidRDefault="00AA1834" w:rsidP="009F75FD">
            <w:pPr>
              <w:jc w:val="both"/>
              <w:rPr>
                <w:rFonts w:ascii="Garamond" w:hAnsi="Garamond" w:cs="Arial"/>
                <w:sz w:val="22"/>
                <w:szCs w:val="22"/>
                <w:lang w:val="en-GB"/>
              </w:rPr>
            </w:pPr>
          </w:p>
        </w:tc>
        <w:tc>
          <w:tcPr>
            <w:tcW w:w="1072" w:type="pct"/>
            <w:tcBorders>
              <w:bottom w:val="single" w:sz="4" w:space="0" w:color="auto"/>
            </w:tcBorders>
            <w:shd w:val="clear" w:color="auto" w:fill="C4BC96" w:themeFill="background2" w:themeFillShade="BF"/>
          </w:tcPr>
          <w:p w:rsidR="00AA1834" w:rsidRPr="00324123" w:rsidRDefault="00AA1834" w:rsidP="00BF2A17">
            <w:pPr>
              <w:jc w:val="center"/>
              <w:rPr>
                <w:rFonts w:ascii="Garamond" w:hAnsi="Garamond" w:cs="Arial"/>
                <w:b/>
                <w:sz w:val="22"/>
                <w:szCs w:val="22"/>
              </w:rPr>
            </w:pPr>
            <w:r w:rsidRPr="0046209B">
              <w:rPr>
                <w:rFonts w:ascii="Garamond" w:hAnsi="Garamond" w:cs="Arial"/>
                <w:b/>
                <w:sz w:val="22"/>
                <w:szCs w:val="22"/>
              </w:rPr>
              <w:t>31.12.</w:t>
            </w:r>
            <w:r>
              <w:rPr>
                <w:rFonts w:ascii="Garamond" w:hAnsi="Garamond" w:cs="Arial"/>
                <w:b/>
                <w:sz w:val="22"/>
                <w:szCs w:val="22"/>
              </w:rPr>
              <w:t>201</w:t>
            </w:r>
            <w:r w:rsidR="00324123">
              <w:rPr>
                <w:rFonts w:ascii="Garamond" w:hAnsi="Garamond" w:cs="Arial"/>
                <w:b/>
                <w:sz w:val="22"/>
                <w:szCs w:val="22"/>
              </w:rPr>
              <w:t>7</w:t>
            </w:r>
          </w:p>
        </w:tc>
        <w:tc>
          <w:tcPr>
            <w:tcW w:w="169" w:type="pct"/>
            <w:shd w:val="clear" w:color="auto" w:fill="EEECE1" w:themeFill="background2"/>
          </w:tcPr>
          <w:p w:rsidR="00AA1834" w:rsidRPr="0046209B" w:rsidRDefault="00AA1834" w:rsidP="009F75FD">
            <w:pPr>
              <w:jc w:val="center"/>
              <w:rPr>
                <w:rFonts w:ascii="Garamond" w:hAnsi="Garamond" w:cs="Arial"/>
                <w:b/>
                <w:sz w:val="22"/>
                <w:szCs w:val="22"/>
                <w:u w:val="single"/>
              </w:rPr>
            </w:pPr>
          </w:p>
        </w:tc>
        <w:tc>
          <w:tcPr>
            <w:tcW w:w="1082" w:type="pct"/>
            <w:tcBorders>
              <w:bottom w:val="single" w:sz="4" w:space="0" w:color="auto"/>
            </w:tcBorders>
            <w:shd w:val="clear" w:color="auto" w:fill="EEECE1" w:themeFill="background2"/>
          </w:tcPr>
          <w:p w:rsidR="00AA1834" w:rsidRPr="00CC5F26" w:rsidRDefault="00AA1834" w:rsidP="004D260B">
            <w:pPr>
              <w:jc w:val="center"/>
              <w:rPr>
                <w:rFonts w:ascii="Garamond" w:hAnsi="Garamond" w:cs="Arial"/>
                <w:b/>
                <w:sz w:val="22"/>
                <w:szCs w:val="22"/>
                <w:lang w:val="en-US"/>
              </w:rPr>
            </w:pPr>
            <w:r w:rsidRPr="0046209B">
              <w:rPr>
                <w:rFonts w:ascii="Garamond" w:hAnsi="Garamond" w:cs="Arial"/>
                <w:b/>
                <w:sz w:val="22"/>
                <w:szCs w:val="22"/>
              </w:rPr>
              <w:t>31.12.</w:t>
            </w:r>
            <w:r>
              <w:rPr>
                <w:rFonts w:ascii="Garamond" w:hAnsi="Garamond" w:cs="Arial"/>
                <w:b/>
                <w:sz w:val="22"/>
                <w:szCs w:val="22"/>
              </w:rPr>
              <w:t>201</w:t>
            </w:r>
            <w:r>
              <w:rPr>
                <w:rFonts w:ascii="Garamond" w:hAnsi="Garamond" w:cs="Arial"/>
                <w:b/>
                <w:sz w:val="22"/>
                <w:szCs w:val="22"/>
                <w:lang w:val="en-US"/>
              </w:rPr>
              <w:t>6</w:t>
            </w:r>
          </w:p>
        </w:tc>
      </w:tr>
      <w:tr w:rsidR="009B701D" w:rsidRPr="00D13E39" w:rsidTr="00E12219">
        <w:tc>
          <w:tcPr>
            <w:tcW w:w="2506" w:type="pct"/>
            <w:shd w:val="clear" w:color="auto" w:fill="EEECE1" w:themeFill="background2"/>
          </w:tcPr>
          <w:p w:rsidR="00AA1834" w:rsidRPr="00D13E39" w:rsidRDefault="00AA1834" w:rsidP="009F75FD">
            <w:pPr>
              <w:jc w:val="both"/>
              <w:rPr>
                <w:rFonts w:ascii="Garamond" w:hAnsi="Garamond" w:cs="Arial"/>
                <w:b/>
                <w:sz w:val="22"/>
                <w:szCs w:val="22"/>
                <w:u w:val="single"/>
              </w:rPr>
            </w:pPr>
            <w:r w:rsidRPr="00D13E39">
              <w:rPr>
                <w:rFonts w:ascii="Garamond" w:hAnsi="Garamond" w:cs="Arial"/>
                <w:b/>
                <w:sz w:val="22"/>
                <w:szCs w:val="22"/>
                <w:u w:val="single"/>
              </w:rPr>
              <w:t>Απαιτήσεις</w:t>
            </w:r>
          </w:p>
        </w:tc>
        <w:tc>
          <w:tcPr>
            <w:tcW w:w="171" w:type="pct"/>
            <w:shd w:val="clear" w:color="auto" w:fill="EEECE1" w:themeFill="background2"/>
          </w:tcPr>
          <w:p w:rsidR="00AA1834" w:rsidRPr="00D13E39" w:rsidRDefault="00AA1834" w:rsidP="009F75FD">
            <w:pPr>
              <w:jc w:val="both"/>
              <w:rPr>
                <w:rFonts w:ascii="Garamond" w:hAnsi="Garamond" w:cs="Arial"/>
                <w:b/>
                <w:sz w:val="22"/>
                <w:szCs w:val="22"/>
                <w:lang w:val="en-GB"/>
              </w:rPr>
            </w:pPr>
          </w:p>
        </w:tc>
        <w:tc>
          <w:tcPr>
            <w:tcW w:w="1072" w:type="pct"/>
            <w:tcBorders>
              <w:top w:val="single" w:sz="4" w:space="0" w:color="auto"/>
            </w:tcBorders>
            <w:shd w:val="clear" w:color="auto" w:fill="C4BC96" w:themeFill="background2" w:themeFillShade="BF"/>
            <w:vAlign w:val="bottom"/>
          </w:tcPr>
          <w:p w:rsidR="00AA1834" w:rsidRPr="00D13E39" w:rsidRDefault="00AA1834" w:rsidP="009F75FD">
            <w:pPr>
              <w:jc w:val="right"/>
              <w:rPr>
                <w:rFonts w:ascii="Garamond" w:hAnsi="Garamond" w:cs="Arial"/>
                <w:b/>
                <w:sz w:val="22"/>
                <w:szCs w:val="22"/>
              </w:rPr>
            </w:pPr>
          </w:p>
        </w:tc>
        <w:tc>
          <w:tcPr>
            <w:tcW w:w="169" w:type="pct"/>
            <w:shd w:val="clear" w:color="auto" w:fill="EEECE1" w:themeFill="background2"/>
          </w:tcPr>
          <w:p w:rsidR="00AA1834" w:rsidRPr="00D13E39" w:rsidRDefault="00AA1834" w:rsidP="009F75FD">
            <w:pPr>
              <w:jc w:val="right"/>
              <w:rPr>
                <w:rFonts w:ascii="Garamond" w:hAnsi="Garamond" w:cs="Arial"/>
                <w:b/>
                <w:sz w:val="22"/>
                <w:szCs w:val="22"/>
              </w:rPr>
            </w:pPr>
          </w:p>
        </w:tc>
        <w:tc>
          <w:tcPr>
            <w:tcW w:w="1082" w:type="pct"/>
            <w:tcBorders>
              <w:top w:val="single" w:sz="4" w:space="0" w:color="auto"/>
            </w:tcBorders>
            <w:shd w:val="clear" w:color="auto" w:fill="EEECE1" w:themeFill="background2"/>
            <w:vAlign w:val="bottom"/>
          </w:tcPr>
          <w:p w:rsidR="00AA1834" w:rsidRPr="00D13E39" w:rsidRDefault="00AA1834" w:rsidP="004D260B">
            <w:pPr>
              <w:jc w:val="right"/>
              <w:rPr>
                <w:rFonts w:ascii="Garamond" w:hAnsi="Garamond" w:cs="Arial"/>
                <w:b/>
                <w:sz w:val="22"/>
                <w:szCs w:val="22"/>
              </w:rPr>
            </w:pPr>
          </w:p>
        </w:tc>
      </w:tr>
      <w:tr w:rsidR="009B701D" w:rsidRPr="0046209B" w:rsidTr="00E12219">
        <w:tc>
          <w:tcPr>
            <w:tcW w:w="2506" w:type="pct"/>
            <w:shd w:val="clear" w:color="auto" w:fill="EEECE1" w:themeFill="background2"/>
          </w:tcPr>
          <w:p w:rsidR="00AA1834" w:rsidRPr="00F32032" w:rsidRDefault="00AA1834" w:rsidP="00FF18D5">
            <w:pPr>
              <w:rPr>
                <w:rFonts w:ascii="Garamond" w:hAnsi="Garamond" w:cs="Garamond"/>
                <w:sz w:val="22"/>
                <w:szCs w:val="22"/>
              </w:rPr>
            </w:pPr>
            <w:r w:rsidRPr="00F32032">
              <w:rPr>
                <w:rFonts w:ascii="Garamond" w:hAnsi="Garamond" w:cs="Garamond"/>
                <w:sz w:val="22"/>
                <w:szCs w:val="22"/>
              </w:rPr>
              <w:t>Καταθέσεις</w:t>
            </w:r>
          </w:p>
        </w:tc>
        <w:tc>
          <w:tcPr>
            <w:tcW w:w="171" w:type="pct"/>
            <w:shd w:val="clear" w:color="auto" w:fill="EEECE1" w:themeFill="background2"/>
          </w:tcPr>
          <w:p w:rsidR="00AA1834" w:rsidRPr="0046209B" w:rsidRDefault="00AA1834" w:rsidP="00FF18D5">
            <w:pPr>
              <w:jc w:val="both"/>
              <w:rPr>
                <w:rFonts w:ascii="Garamond" w:hAnsi="Garamond" w:cs="Arial"/>
                <w:sz w:val="22"/>
                <w:szCs w:val="22"/>
                <w:lang w:val="en-GB"/>
              </w:rPr>
            </w:pPr>
          </w:p>
        </w:tc>
        <w:tc>
          <w:tcPr>
            <w:tcW w:w="1072" w:type="pct"/>
            <w:shd w:val="clear" w:color="auto" w:fill="C4BC96" w:themeFill="background2" w:themeFillShade="BF"/>
            <w:vAlign w:val="bottom"/>
          </w:tcPr>
          <w:p w:rsidR="00AA1834" w:rsidRPr="00237C18" w:rsidRDefault="00324123" w:rsidP="00324123">
            <w:pPr>
              <w:jc w:val="right"/>
              <w:rPr>
                <w:rFonts w:ascii="Garamond" w:hAnsi="Garamond" w:cs="Arial"/>
                <w:sz w:val="22"/>
                <w:szCs w:val="22"/>
              </w:rPr>
            </w:pPr>
            <w:r>
              <w:rPr>
                <w:rFonts w:ascii="Garamond" w:hAnsi="Garamond" w:cs="Arial"/>
                <w:sz w:val="22"/>
                <w:szCs w:val="22"/>
              </w:rPr>
              <w:t>1.065</w:t>
            </w:r>
            <w:r w:rsidR="00AA1834">
              <w:rPr>
                <w:rFonts w:ascii="Garamond" w:hAnsi="Garamond" w:cs="Arial"/>
                <w:sz w:val="22"/>
                <w:szCs w:val="22"/>
              </w:rPr>
              <w:t>.</w:t>
            </w:r>
            <w:r>
              <w:rPr>
                <w:rFonts w:ascii="Garamond" w:hAnsi="Garamond" w:cs="Arial"/>
                <w:sz w:val="22"/>
                <w:szCs w:val="22"/>
              </w:rPr>
              <w:t>174</w:t>
            </w:r>
            <w:r w:rsidR="00AA1834">
              <w:rPr>
                <w:rFonts w:ascii="Garamond" w:hAnsi="Garamond" w:cs="Arial"/>
                <w:sz w:val="22"/>
                <w:szCs w:val="22"/>
              </w:rPr>
              <w:t>,</w:t>
            </w:r>
            <w:r>
              <w:rPr>
                <w:rFonts w:ascii="Garamond" w:hAnsi="Garamond" w:cs="Arial"/>
                <w:sz w:val="22"/>
                <w:szCs w:val="22"/>
              </w:rPr>
              <w:t>50</w:t>
            </w:r>
          </w:p>
        </w:tc>
        <w:tc>
          <w:tcPr>
            <w:tcW w:w="169" w:type="pct"/>
            <w:shd w:val="clear" w:color="auto" w:fill="EEECE1" w:themeFill="background2"/>
          </w:tcPr>
          <w:p w:rsidR="00AA1834" w:rsidRPr="0046209B" w:rsidRDefault="00AA1834" w:rsidP="00FF18D5">
            <w:pPr>
              <w:jc w:val="right"/>
              <w:rPr>
                <w:rFonts w:ascii="Garamond" w:hAnsi="Garamond" w:cs="Arial"/>
                <w:sz w:val="22"/>
                <w:szCs w:val="22"/>
              </w:rPr>
            </w:pPr>
          </w:p>
        </w:tc>
        <w:tc>
          <w:tcPr>
            <w:tcW w:w="1082" w:type="pct"/>
            <w:shd w:val="clear" w:color="auto" w:fill="EEECE1" w:themeFill="background2"/>
            <w:vAlign w:val="bottom"/>
          </w:tcPr>
          <w:p w:rsidR="00AA1834" w:rsidRPr="00237C18" w:rsidRDefault="00AA1834" w:rsidP="004D260B">
            <w:pPr>
              <w:jc w:val="right"/>
              <w:rPr>
                <w:rFonts w:ascii="Garamond" w:hAnsi="Garamond" w:cs="Arial"/>
                <w:sz w:val="22"/>
                <w:szCs w:val="22"/>
              </w:rPr>
            </w:pPr>
            <w:r>
              <w:rPr>
                <w:rFonts w:ascii="Garamond" w:hAnsi="Garamond" w:cs="Arial"/>
                <w:sz w:val="22"/>
                <w:szCs w:val="22"/>
              </w:rPr>
              <w:t>130.445,73</w:t>
            </w:r>
          </w:p>
        </w:tc>
      </w:tr>
      <w:tr w:rsidR="009B701D" w:rsidRPr="0046209B" w:rsidTr="00E12219">
        <w:tc>
          <w:tcPr>
            <w:tcW w:w="2506" w:type="pct"/>
            <w:shd w:val="clear" w:color="auto" w:fill="EEECE1" w:themeFill="background2"/>
          </w:tcPr>
          <w:p w:rsidR="00AA1834" w:rsidRPr="0046209B" w:rsidRDefault="00AA1834" w:rsidP="00FF18D5">
            <w:pPr>
              <w:jc w:val="both"/>
              <w:rPr>
                <w:rFonts w:ascii="Garamond" w:hAnsi="Garamond" w:cs="Arial"/>
                <w:sz w:val="22"/>
                <w:szCs w:val="22"/>
              </w:rPr>
            </w:pPr>
            <w:r>
              <w:rPr>
                <w:rFonts w:ascii="Garamond" w:hAnsi="Garamond" w:cs="Arial"/>
                <w:sz w:val="22"/>
                <w:szCs w:val="22"/>
              </w:rPr>
              <w:t>Πελάτες</w:t>
            </w:r>
          </w:p>
        </w:tc>
        <w:tc>
          <w:tcPr>
            <w:tcW w:w="171" w:type="pct"/>
            <w:shd w:val="clear" w:color="auto" w:fill="EEECE1" w:themeFill="background2"/>
          </w:tcPr>
          <w:p w:rsidR="00AA1834" w:rsidRPr="0046209B" w:rsidRDefault="00AA1834" w:rsidP="00FF18D5">
            <w:pPr>
              <w:jc w:val="both"/>
              <w:rPr>
                <w:rFonts w:ascii="Garamond" w:hAnsi="Garamond" w:cs="Arial"/>
                <w:sz w:val="22"/>
                <w:szCs w:val="22"/>
                <w:lang w:val="en-GB"/>
              </w:rPr>
            </w:pPr>
          </w:p>
        </w:tc>
        <w:tc>
          <w:tcPr>
            <w:tcW w:w="1072" w:type="pct"/>
            <w:tcBorders>
              <w:bottom w:val="single" w:sz="4" w:space="0" w:color="auto"/>
            </w:tcBorders>
            <w:shd w:val="clear" w:color="auto" w:fill="C4BC96" w:themeFill="background2" w:themeFillShade="BF"/>
            <w:vAlign w:val="bottom"/>
          </w:tcPr>
          <w:p w:rsidR="00AA1834" w:rsidRPr="00237C18" w:rsidRDefault="00324123" w:rsidP="00927564">
            <w:pPr>
              <w:jc w:val="right"/>
              <w:rPr>
                <w:rFonts w:ascii="Garamond" w:hAnsi="Garamond" w:cs="Arial"/>
                <w:sz w:val="22"/>
                <w:szCs w:val="22"/>
              </w:rPr>
            </w:pPr>
            <w:r>
              <w:rPr>
                <w:rFonts w:ascii="Garamond" w:hAnsi="Garamond" w:cs="Arial"/>
                <w:sz w:val="22"/>
                <w:szCs w:val="22"/>
              </w:rPr>
              <w:t>422</w:t>
            </w:r>
            <w:r w:rsidR="00AA1834">
              <w:rPr>
                <w:rFonts w:ascii="Garamond" w:hAnsi="Garamond" w:cs="Arial"/>
                <w:sz w:val="22"/>
                <w:szCs w:val="22"/>
              </w:rPr>
              <w:t>.</w:t>
            </w:r>
            <w:r w:rsidR="007B2A33">
              <w:rPr>
                <w:rFonts w:ascii="Garamond" w:hAnsi="Garamond" w:cs="Arial"/>
                <w:sz w:val="22"/>
                <w:szCs w:val="22"/>
              </w:rPr>
              <w:t>31</w:t>
            </w:r>
            <w:r w:rsidR="00927564">
              <w:rPr>
                <w:rFonts w:ascii="Garamond" w:hAnsi="Garamond" w:cs="Arial"/>
                <w:sz w:val="22"/>
                <w:szCs w:val="22"/>
              </w:rPr>
              <w:t>7</w:t>
            </w:r>
            <w:r w:rsidR="007B2A33">
              <w:rPr>
                <w:rFonts w:ascii="Garamond" w:hAnsi="Garamond" w:cs="Arial"/>
                <w:sz w:val="22"/>
                <w:szCs w:val="22"/>
              </w:rPr>
              <w:t>,03</w:t>
            </w:r>
          </w:p>
        </w:tc>
        <w:tc>
          <w:tcPr>
            <w:tcW w:w="169" w:type="pct"/>
            <w:shd w:val="clear" w:color="auto" w:fill="EEECE1" w:themeFill="background2"/>
          </w:tcPr>
          <w:p w:rsidR="00AA1834" w:rsidRPr="0046209B" w:rsidRDefault="00AA1834" w:rsidP="00FF18D5">
            <w:pPr>
              <w:jc w:val="right"/>
              <w:rPr>
                <w:rFonts w:ascii="Garamond" w:hAnsi="Garamond" w:cs="Arial"/>
                <w:sz w:val="22"/>
                <w:szCs w:val="22"/>
              </w:rPr>
            </w:pPr>
          </w:p>
        </w:tc>
        <w:tc>
          <w:tcPr>
            <w:tcW w:w="1082" w:type="pct"/>
            <w:tcBorders>
              <w:bottom w:val="single" w:sz="4" w:space="0" w:color="auto"/>
            </w:tcBorders>
            <w:shd w:val="clear" w:color="auto" w:fill="EEECE1" w:themeFill="background2"/>
            <w:vAlign w:val="bottom"/>
          </w:tcPr>
          <w:p w:rsidR="00AA1834" w:rsidRPr="00237C18" w:rsidRDefault="00AA1834" w:rsidP="004D260B">
            <w:pPr>
              <w:jc w:val="right"/>
              <w:rPr>
                <w:rFonts w:ascii="Garamond" w:hAnsi="Garamond" w:cs="Arial"/>
                <w:sz w:val="22"/>
                <w:szCs w:val="22"/>
              </w:rPr>
            </w:pPr>
            <w:r>
              <w:rPr>
                <w:rFonts w:ascii="Garamond" w:hAnsi="Garamond" w:cs="Arial"/>
                <w:sz w:val="22"/>
                <w:szCs w:val="22"/>
              </w:rPr>
              <w:t>586.644,00</w:t>
            </w:r>
          </w:p>
        </w:tc>
      </w:tr>
      <w:tr w:rsidR="009B701D" w:rsidRPr="0046209B" w:rsidTr="00E12219">
        <w:tc>
          <w:tcPr>
            <w:tcW w:w="2506" w:type="pct"/>
            <w:shd w:val="clear" w:color="auto" w:fill="EEECE1" w:themeFill="background2"/>
          </w:tcPr>
          <w:p w:rsidR="00AA1834" w:rsidRPr="0046209B" w:rsidRDefault="00AA1834" w:rsidP="00FF18D5">
            <w:pPr>
              <w:jc w:val="both"/>
              <w:rPr>
                <w:rFonts w:ascii="Garamond" w:hAnsi="Garamond" w:cs="Arial"/>
                <w:sz w:val="22"/>
                <w:szCs w:val="22"/>
              </w:rPr>
            </w:pPr>
          </w:p>
        </w:tc>
        <w:tc>
          <w:tcPr>
            <w:tcW w:w="171" w:type="pct"/>
            <w:shd w:val="clear" w:color="auto" w:fill="EEECE1" w:themeFill="background2"/>
          </w:tcPr>
          <w:p w:rsidR="00AA1834" w:rsidRPr="007B2A33" w:rsidRDefault="00AA1834" w:rsidP="00FF18D5">
            <w:pPr>
              <w:jc w:val="both"/>
              <w:rPr>
                <w:rFonts w:ascii="Garamond" w:hAnsi="Garamond" w:cs="Arial"/>
                <w:sz w:val="22"/>
                <w:szCs w:val="22"/>
              </w:rPr>
            </w:pPr>
          </w:p>
        </w:tc>
        <w:tc>
          <w:tcPr>
            <w:tcW w:w="1072" w:type="pct"/>
            <w:tcBorders>
              <w:top w:val="single" w:sz="4" w:space="0" w:color="auto"/>
              <w:bottom w:val="double" w:sz="4" w:space="0" w:color="auto"/>
            </w:tcBorders>
            <w:shd w:val="clear" w:color="auto" w:fill="C4BC96" w:themeFill="background2" w:themeFillShade="BF"/>
            <w:vAlign w:val="bottom"/>
          </w:tcPr>
          <w:p w:rsidR="00AA1834" w:rsidRPr="00237C18" w:rsidRDefault="007B2A33" w:rsidP="00927564">
            <w:pPr>
              <w:jc w:val="right"/>
              <w:rPr>
                <w:rFonts w:ascii="Garamond" w:hAnsi="Garamond" w:cs="Arial"/>
                <w:b/>
                <w:bCs/>
                <w:sz w:val="22"/>
                <w:szCs w:val="22"/>
              </w:rPr>
            </w:pPr>
            <w:r>
              <w:rPr>
                <w:rFonts w:ascii="Garamond" w:hAnsi="Garamond" w:cs="Arial"/>
                <w:b/>
                <w:bCs/>
                <w:sz w:val="22"/>
                <w:szCs w:val="22"/>
              </w:rPr>
              <w:t>1.487</w:t>
            </w:r>
            <w:r w:rsidR="00AA1834">
              <w:rPr>
                <w:rFonts w:ascii="Garamond" w:hAnsi="Garamond" w:cs="Arial"/>
                <w:b/>
                <w:bCs/>
                <w:sz w:val="22"/>
                <w:szCs w:val="22"/>
              </w:rPr>
              <w:t>.</w:t>
            </w:r>
            <w:r>
              <w:rPr>
                <w:rFonts w:ascii="Garamond" w:hAnsi="Garamond" w:cs="Arial"/>
                <w:b/>
                <w:bCs/>
                <w:sz w:val="22"/>
                <w:szCs w:val="22"/>
              </w:rPr>
              <w:t>49</w:t>
            </w:r>
            <w:r w:rsidR="00927564">
              <w:rPr>
                <w:rFonts w:ascii="Garamond" w:hAnsi="Garamond" w:cs="Arial"/>
                <w:b/>
                <w:bCs/>
                <w:sz w:val="22"/>
                <w:szCs w:val="22"/>
              </w:rPr>
              <w:t>1</w:t>
            </w:r>
            <w:r w:rsidR="00AA1834">
              <w:rPr>
                <w:rFonts w:ascii="Garamond" w:hAnsi="Garamond" w:cs="Arial"/>
                <w:b/>
                <w:bCs/>
                <w:sz w:val="22"/>
                <w:szCs w:val="22"/>
              </w:rPr>
              <w:t>,</w:t>
            </w:r>
            <w:r>
              <w:rPr>
                <w:rFonts w:ascii="Garamond" w:hAnsi="Garamond" w:cs="Arial"/>
                <w:b/>
                <w:bCs/>
                <w:sz w:val="22"/>
                <w:szCs w:val="22"/>
              </w:rPr>
              <w:t>5</w:t>
            </w:r>
            <w:r w:rsidR="00AA1834">
              <w:rPr>
                <w:rFonts w:ascii="Garamond" w:hAnsi="Garamond" w:cs="Arial"/>
                <w:b/>
                <w:bCs/>
                <w:sz w:val="22"/>
                <w:szCs w:val="22"/>
              </w:rPr>
              <w:t>3</w:t>
            </w:r>
          </w:p>
        </w:tc>
        <w:tc>
          <w:tcPr>
            <w:tcW w:w="169" w:type="pct"/>
            <w:shd w:val="clear" w:color="auto" w:fill="EEECE1" w:themeFill="background2"/>
          </w:tcPr>
          <w:p w:rsidR="00AA1834" w:rsidRPr="0046209B" w:rsidRDefault="00AA1834" w:rsidP="00FF18D5">
            <w:pPr>
              <w:jc w:val="right"/>
              <w:rPr>
                <w:rFonts w:ascii="Garamond" w:hAnsi="Garamond" w:cs="Arial"/>
                <w:sz w:val="22"/>
                <w:szCs w:val="22"/>
              </w:rPr>
            </w:pPr>
          </w:p>
        </w:tc>
        <w:tc>
          <w:tcPr>
            <w:tcW w:w="1082" w:type="pct"/>
            <w:tcBorders>
              <w:top w:val="single" w:sz="4" w:space="0" w:color="auto"/>
              <w:bottom w:val="double" w:sz="4" w:space="0" w:color="auto"/>
            </w:tcBorders>
            <w:shd w:val="clear" w:color="auto" w:fill="EEECE1" w:themeFill="background2"/>
            <w:vAlign w:val="bottom"/>
          </w:tcPr>
          <w:p w:rsidR="00AA1834" w:rsidRPr="00237C18" w:rsidRDefault="00AA1834" w:rsidP="004D260B">
            <w:pPr>
              <w:jc w:val="right"/>
              <w:rPr>
                <w:rFonts w:ascii="Garamond" w:hAnsi="Garamond" w:cs="Arial"/>
                <w:b/>
                <w:bCs/>
                <w:sz w:val="22"/>
                <w:szCs w:val="22"/>
              </w:rPr>
            </w:pPr>
            <w:r>
              <w:rPr>
                <w:rFonts w:ascii="Garamond" w:hAnsi="Garamond" w:cs="Arial"/>
                <w:b/>
                <w:bCs/>
                <w:sz w:val="22"/>
                <w:szCs w:val="22"/>
              </w:rPr>
              <w:t>717.089,73</w:t>
            </w:r>
          </w:p>
        </w:tc>
      </w:tr>
      <w:tr w:rsidR="009B701D" w:rsidRPr="0046209B" w:rsidTr="00237C18">
        <w:tc>
          <w:tcPr>
            <w:tcW w:w="2506" w:type="pct"/>
            <w:shd w:val="clear" w:color="auto" w:fill="EEECE1" w:themeFill="background2"/>
          </w:tcPr>
          <w:p w:rsidR="00AA1834" w:rsidRPr="00BC52DC" w:rsidRDefault="00AA1834" w:rsidP="00FF18D5">
            <w:pPr>
              <w:jc w:val="both"/>
              <w:rPr>
                <w:rFonts w:ascii="Garamond" w:hAnsi="Garamond" w:cs="Arial"/>
                <w:b/>
                <w:sz w:val="22"/>
                <w:szCs w:val="22"/>
                <w:u w:val="single"/>
              </w:rPr>
            </w:pPr>
            <w:r w:rsidRPr="00BC52DC">
              <w:rPr>
                <w:rFonts w:ascii="Garamond" w:hAnsi="Garamond" w:cs="Arial"/>
                <w:b/>
                <w:sz w:val="22"/>
                <w:szCs w:val="22"/>
                <w:u w:val="single"/>
              </w:rPr>
              <w:t>Υποχρεώσεις</w:t>
            </w:r>
          </w:p>
        </w:tc>
        <w:tc>
          <w:tcPr>
            <w:tcW w:w="171" w:type="pct"/>
            <w:shd w:val="clear" w:color="auto" w:fill="EEECE1" w:themeFill="background2"/>
          </w:tcPr>
          <w:p w:rsidR="00AA1834" w:rsidRPr="007B2A33" w:rsidRDefault="00AA1834" w:rsidP="00FF18D5">
            <w:pPr>
              <w:jc w:val="both"/>
              <w:rPr>
                <w:rFonts w:ascii="Garamond" w:hAnsi="Garamond" w:cs="Arial"/>
                <w:sz w:val="22"/>
                <w:szCs w:val="22"/>
              </w:rPr>
            </w:pPr>
          </w:p>
        </w:tc>
        <w:tc>
          <w:tcPr>
            <w:tcW w:w="1072" w:type="pct"/>
            <w:shd w:val="clear" w:color="auto" w:fill="C4BC96" w:themeFill="background2" w:themeFillShade="BF"/>
            <w:vAlign w:val="bottom"/>
          </w:tcPr>
          <w:p w:rsidR="00AA1834" w:rsidRPr="00FF18D5" w:rsidRDefault="00AA1834" w:rsidP="00FF18D5">
            <w:pPr>
              <w:jc w:val="right"/>
              <w:rPr>
                <w:rFonts w:ascii="Garamond" w:hAnsi="Garamond" w:cs="Arial"/>
                <w:sz w:val="22"/>
                <w:szCs w:val="22"/>
                <w:highlight w:val="yellow"/>
              </w:rPr>
            </w:pPr>
          </w:p>
        </w:tc>
        <w:tc>
          <w:tcPr>
            <w:tcW w:w="169" w:type="pct"/>
            <w:shd w:val="clear" w:color="auto" w:fill="EEECE1" w:themeFill="background2"/>
          </w:tcPr>
          <w:p w:rsidR="00AA1834" w:rsidRPr="0046209B" w:rsidRDefault="00AA1834" w:rsidP="00FF18D5">
            <w:pPr>
              <w:jc w:val="right"/>
              <w:rPr>
                <w:rFonts w:ascii="Garamond" w:hAnsi="Garamond" w:cs="Arial"/>
                <w:sz w:val="22"/>
                <w:szCs w:val="22"/>
              </w:rPr>
            </w:pPr>
          </w:p>
        </w:tc>
        <w:tc>
          <w:tcPr>
            <w:tcW w:w="1082" w:type="pct"/>
            <w:shd w:val="clear" w:color="auto" w:fill="EEECE1" w:themeFill="background2"/>
            <w:vAlign w:val="bottom"/>
          </w:tcPr>
          <w:p w:rsidR="00AA1834" w:rsidRPr="00FF18D5" w:rsidRDefault="00AA1834" w:rsidP="004D260B">
            <w:pPr>
              <w:jc w:val="right"/>
              <w:rPr>
                <w:rFonts w:ascii="Garamond" w:hAnsi="Garamond" w:cs="Arial"/>
                <w:sz w:val="22"/>
                <w:szCs w:val="22"/>
                <w:highlight w:val="yellow"/>
              </w:rPr>
            </w:pPr>
          </w:p>
        </w:tc>
      </w:tr>
      <w:tr w:rsidR="009B701D" w:rsidRPr="0046209B" w:rsidTr="00237C18">
        <w:tc>
          <w:tcPr>
            <w:tcW w:w="2506" w:type="pct"/>
            <w:shd w:val="clear" w:color="auto" w:fill="EEECE1" w:themeFill="background2"/>
            <w:vAlign w:val="bottom"/>
          </w:tcPr>
          <w:p w:rsidR="00AA1834" w:rsidRPr="0046209B" w:rsidRDefault="00AA1834" w:rsidP="00FF18D5">
            <w:pPr>
              <w:rPr>
                <w:rFonts w:ascii="Garamond" w:hAnsi="Garamond" w:cs="Arial"/>
                <w:sz w:val="22"/>
                <w:szCs w:val="22"/>
              </w:rPr>
            </w:pPr>
            <w:r>
              <w:rPr>
                <w:rFonts w:ascii="Garamond" w:hAnsi="Garamond" w:cs="Arial"/>
                <w:sz w:val="22"/>
                <w:szCs w:val="22"/>
              </w:rPr>
              <w:t>Υποχρεώσεις από αποσπασμένο προσωπικό</w:t>
            </w:r>
          </w:p>
        </w:tc>
        <w:tc>
          <w:tcPr>
            <w:tcW w:w="171" w:type="pct"/>
            <w:shd w:val="clear" w:color="auto" w:fill="EEECE1" w:themeFill="background2"/>
          </w:tcPr>
          <w:p w:rsidR="00AA1834" w:rsidRPr="007B2A33" w:rsidRDefault="00AA1834" w:rsidP="00FF18D5">
            <w:pPr>
              <w:jc w:val="both"/>
              <w:rPr>
                <w:rFonts w:ascii="Garamond" w:hAnsi="Garamond" w:cs="Arial"/>
                <w:sz w:val="22"/>
                <w:szCs w:val="22"/>
              </w:rPr>
            </w:pPr>
          </w:p>
        </w:tc>
        <w:tc>
          <w:tcPr>
            <w:tcW w:w="1072" w:type="pct"/>
            <w:shd w:val="clear" w:color="auto" w:fill="C4BC96" w:themeFill="background2" w:themeFillShade="BF"/>
            <w:vAlign w:val="bottom"/>
          </w:tcPr>
          <w:p w:rsidR="00AA1834" w:rsidRPr="00237C18" w:rsidRDefault="003303C8" w:rsidP="003303C8">
            <w:pPr>
              <w:jc w:val="right"/>
              <w:rPr>
                <w:rFonts w:ascii="Garamond" w:hAnsi="Garamond" w:cs="Arial"/>
                <w:sz w:val="22"/>
                <w:szCs w:val="22"/>
              </w:rPr>
            </w:pPr>
            <w:r>
              <w:rPr>
                <w:rFonts w:ascii="Garamond" w:hAnsi="Garamond" w:cs="Arial"/>
                <w:sz w:val="22"/>
                <w:szCs w:val="22"/>
              </w:rPr>
              <w:t>92</w:t>
            </w:r>
            <w:r w:rsidR="00AA1834">
              <w:rPr>
                <w:rFonts w:ascii="Garamond" w:hAnsi="Garamond" w:cs="Arial"/>
                <w:sz w:val="22"/>
                <w:szCs w:val="22"/>
              </w:rPr>
              <w:t>.</w:t>
            </w:r>
            <w:r>
              <w:rPr>
                <w:rFonts w:ascii="Garamond" w:hAnsi="Garamond" w:cs="Arial"/>
                <w:sz w:val="22"/>
                <w:szCs w:val="22"/>
              </w:rPr>
              <w:t>035</w:t>
            </w:r>
            <w:r w:rsidR="00AA1834">
              <w:rPr>
                <w:rFonts w:ascii="Garamond" w:hAnsi="Garamond" w:cs="Arial"/>
                <w:sz w:val="22"/>
                <w:szCs w:val="22"/>
              </w:rPr>
              <w:t>,</w:t>
            </w:r>
            <w:r>
              <w:rPr>
                <w:rFonts w:ascii="Garamond" w:hAnsi="Garamond" w:cs="Arial"/>
                <w:sz w:val="22"/>
                <w:szCs w:val="22"/>
              </w:rPr>
              <w:t>43</w:t>
            </w:r>
          </w:p>
        </w:tc>
        <w:tc>
          <w:tcPr>
            <w:tcW w:w="169" w:type="pct"/>
            <w:shd w:val="clear" w:color="auto" w:fill="EEECE1" w:themeFill="background2"/>
          </w:tcPr>
          <w:p w:rsidR="00AA1834" w:rsidRPr="0046209B" w:rsidRDefault="00AA1834" w:rsidP="00FF18D5">
            <w:pPr>
              <w:jc w:val="right"/>
              <w:rPr>
                <w:rFonts w:ascii="Garamond" w:hAnsi="Garamond" w:cs="Arial"/>
                <w:sz w:val="22"/>
                <w:szCs w:val="22"/>
              </w:rPr>
            </w:pPr>
          </w:p>
        </w:tc>
        <w:tc>
          <w:tcPr>
            <w:tcW w:w="1082" w:type="pct"/>
            <w:shd w:val="clear" w:color="auto" w:fill="EEECE1" w:themeFill="background2"/>
            <w:vAlign w:val="bottom"/>
          </w:tcPr>
          <w:p w:rsidR="00AA1834" w:rsidRPr="00237C18" w:rsidRDefault="00AA1834" w:rsidP="004D260B">
            <w:pPr>
              <w:jc w:val="right"/>
              <w:rPr>
                <w:rFonts w:ascii="Garamond" w:hAnsi="Garamond" w:cs="Arial"/>
                <w:sz w:val="22"/>
                <w:szCs w:val="22"/>
              </w:rPr>
            </w:pPr>
            <w:r>
              <w:rPr>
                <w:rFonts w:ascii="Garamond" w:hAnsi="Garamond" w:cs="Arial"/>
                <w:sz w:val="22"/>
                <w:szCs w:val="22"/>
              </w:rPr>
              <w:t>5.856,59</w:t>
            </w:r>
          </w:p>
        </w:tc>
      </w:tr>
      <w:tr w:rsidR="009B701D" w:rsidRPr="0046209B" w:rsidTr="00237C18">
        <w:tc>
          <w:tcPr>
            <w:tcW w:w="2506" w:type="pct"/>
            <w:shd w:val="clear" w:color="auto" w:fill="EEECE1" w:themeFill="background2"/>
            <w:vAlign w:val="bottom"/>
          </w:tcPr>
          <w:p w:rsidR="00AA1834" w:rsidRDefault="00AA1834" w:rsidP="00FF18D5">
            <w:pPr>
              <w:rPr>
                <w:rFonts w:ascii="Garamond" w:hAnsi="Garamond" w:cs="Arial"/>
                <w:sz w:val="22"/>
                <w:szCs w:val="22"/>
              </w:rPr>
            </w:pPr>
            <w:r>
              <w:rPr>
                <w:rFonts w:ascii="Garamond" w:hAnsi="Garamond" w:cs="Arial"/>
                <w:sz w:val="22"/>
                <w:szCs w:val="22"/>
              </w:rPr>
              <w:t>Υπηρεσίες υποστηρίξεως</w:t>
            </w:r>
          </w:p>
          <w:p w:rsidR="003303C8" w:rsidRDefault="003303C8" w:rsidP="00FF18D5">
            <w:pPr>
              <w:rPr>
                <w:rFonts w:ascii="Garamond" w:hAnsi="Garamond" w:cs="Arial"/>
                <w:sz w:val="22"/>
                <w:szCs w:val="22"/>
              </w:rPr>
            </w:pPr>
            <w:r>
              <w:rPr>
                <w:rFonts w:ascii="Garamond" w:hAnsi="Garamond" w:cs="Arial"/>
                <w:sz w:val="22"/>
                <w:szCs w:val="22"/>
              </w:rPr>
              <w:t>Λοιπές υπηρεσίες</w:t>
            </w:r>
          </w:p>
        </w:tc>
        <w:tc>
          <w:tcPr>
            <w:tcW w:w="171" w:type="pct"/>
            <w:shd w:val="clear" w:color="auto" w:fill="EEECE1" w:themeFill="background2"/>
          </w:tcPr>
          <w:p w:rsidR="00AA1834" w:rsidRPr="0046209B" w:rsidRDefault="00AA1834" w:rsidP="00FF18D5">
            <w:pPr>
              <w:jc w:val="both"/>
              <w:rPr>
                <w:rFonts w:ascii="Garamond" w:hAnsi="Garamond" w:cs="Arial"/>
                <w:sz w:val="22"/>
                <w:szCs w:val="22"/>
                <w:lang w:val="en-GB"/>
              </w:rPr>
            </w:pPr>
          </w:p>
        </w:tc>
        <w:tc>
          <w:tcPr>
            <w:tcW w:w="1072" w:type="pct"/>
            <w:tcBorders>
              <w:bottom w:val="single" w:sz="4" w:space="0" w:color="auto"/>
            </w:tcBorders>
            <w:shd w:val="clear" w:color="auto" w:fill="C4BC96" w:themeFill="background2" w:themeFillShade="BF"/>
            <w:vAlign w:val="bottom"/>
          </w:tcPr>
          <w:p w:rsidR="00AA1834" w:rsidRDefault="003303C8" w:rsidP="003303C8">
            <w:pPr>
              <w:jc w:val="right"/>
              <w:rPr>
                <w:rFonts w:ascii="Garamond" w:hAnsi="Garamond" w:cs="Arial"/>
                <w:sz w:val="22"/>
                <w:szCs w:val="22"/>
              </w:rPr>
            </w:pPr>
            <w:r>
              <w:rPr>
                <w:rFonts w:ascii="Garamond" w:hAnsi="Garamond" w:cs="Arial"/>
                <w:sz w:val="22"/>
                <w:szCs w:val="22"/>
              </w:rPr>
              <w:t>430</w:t>
            </w:r>
            <w:r w:rsidR="00AA1834">
              <w:rPr>
                <w:rFonts w:ascii="Garamond" w:hAnsi="Garamond" w:cs="Arial"/>
                <w:sz w:val="22"/>
                <w:szCs w:val="22"/>
              </w:rPr>
              <w:t>.3</w:t>
            </w:r>
            <w:r>
              <w:rPr>
                <w:rFonts w:ascii="Garamond" w:hAnsi="Garamond" w:cs="Arial"/>
                <w:sz w:val="22"/>
                <w:szCs w:val="22"/>
              </w:rPr>
              <w:t>28</w:t>
            </w:r>
            <w:r w:rsidR="00AA1834">
              <w:rPr>
                <w:rFonts w:ascii="Garamond" w:hAnsi="Garamond" w:cs="Arial"/>
                <w:sz w:val="22"/>
                <w:szCs w:val="22"/>
              </w:rPr>
              <w:t>,</w:t>
            </w:r>
            <w:r>
              <w:rPr>
                <w:rFonts w:ascii="Garamond" w:hAnsi="Garamond" w:cs="Arial"/>
                <w:sz w:val="22"/>
                <w:szCs w:val="22"/>
              </w:rPr>
              <w:t>60</w:t>
            </w:r>
          </w:p>
          <w:p w:rsidR="003303C8" w:rsidRDefault="003303C8" w:rsidP="003303C8">
            <w:pPr>
              <w:jc w:val="right"/>
              <w:rPr>
                <w:rFonts w:ascii="Garamond" w:hAnsi="Garamond" w:cs="Arial"/>
                <w:sz w:val="22"/>
                <w:szCs w:val="22"/>
              </w:rPr>
            </w:pPr>
            <w:r>
              <w:rPr>
                <w:rFonts w:ascii="Garamond" w:hAnsi="Garamond" w:cs="Arial"/>
                <w:sz w:val="22"/>
                <w:szCs w:val="22"/>
              </w:rPr>
              <w:t>7.790,68</w:t>
            </w:r>
          </w:p>
        </w:tc>
        <w:tc>
          <w:tcPr>
            <w:tcW w:w="169" w:type="pct"/>
            <w:shd w:val="clear" w:color="auto" w:fill="EEECE1" w:themeFill="background2"/>
          </w:tcPr>
          <w:p w:rsidR="00AA1834" w:rsidRPr="0046209B" w:rsidRDefault="00AA1834" w:rsidP="00FF18D5">
            <w:pPr>
              <w:jc w:val="right"/>
              <w:rPr>
                <w:rFonts w:ascii="Garamond" w:hAnsi="Garamond" w:cs="Arial"/>
                <w:sz w:val="22"/>
                <w:szCs w:val="22"/>
              </w:rPr>
            </w:pPr>
          </w:p>
        </w:tc>
        <w:tc>
          <w:tcPr>
            <w:tcW w:w="1082" w:type="pct"/>
            <w:tcBorders>
              <w:bottom w:val="single" w:sz="4" w:space="0" w:color="auto"/>
            </w:tcBorders>
            <w:shd w:val="clear" w:color="auto" w:fill="EEECE1" w:themeFill="background2"/>
            <w:vAlign w:val="bottom"/>
          </w:tcPr>
          <w:p w:rsidR="00AA1834" w:rsidRDefault="00AA1834" w:rsidP="004D260B">
            <w:pPr>
              <w:jc w:val="right"/>
              <w:rPr>
                <w:rFonts w:ascii="Garamond" w:hAnsi="Garamond" w:cs="Arial"/>
                <w:sz w:val="22"/>
                <w:szCs w:val="22"/>
              </w:rPr>
            </w:pPr>
            <w:r>
              <w:rPr>
                <w:rFonts w:ascii="Garamond" w:hAnsi="Garamond" w:cs="Arial"/>
                <w:sz w:val="22"/>
                <w:szCs w:val="22"/>
              </w:rPr>
              <w:t>104.376,79</w:t>
            </w:r>
          </w:p>
          <w:p w:rsidR="003303C8" w:rsidRDefault="003303C8" w:rsidP="004D260B">
            <w:pPr>
              <w:jc w:val="right"/>
              <w:rPr>
                <w:rFonts w:ascii="Garamond" w:hAnsi="Garamond" w:cs="Arial"/>
                <w:sz w:val="22"/>
                <w:szCs w:val="22"/>
              </w:rPr>
            </w:pPr>
            <w:r>
              <w:rPr>
                <w:rFonts w:ascii="Garamond" w:hAnsi="Garamond" w:cs="Arial"/>
                <w:sz w:val="22"/>
                <w:szCs w:val="22"/>
              </w:rPr>
              <w:t>--</w:t>
            </w:r>
          </w:p>
        </w:tc>
      </w:tr>
      <w:tr w:rsidR="009B701D" w:rsidRPr="0046209B" w:rsidTr="00E12219">
        <w:tc>
          <w:tcPr>
            <w:tcW w:w="2506" w:type="pct"/>
            <w:shd w:val="clear" w:color="auto" w:fill="EEECE1" w:themeFill="background2"/>
          </w:tcPr>
          <w:p w:rsidR="00AA1834" w:rsidRPr="0046209B" w:rsidRDefault="00AA1834" w:rsidP="00FF18D5">
            <w:pPr>
              <w:jc w:val="both"/>
              <w:rPr>
                <w:rFonts w:ascii="Garamond" w:hAnsi="Garamond" w:cs="Arial"/>
                <w:sz w:val="22"/>
                <w:szCs w:val="22"/>
              </w:rPr>
            </w:pPr>
          </w:p>
        </w:tc>
        <w:tc>
          <w:tcPr>
            <w:tcW w:w="171" w:type="pct"/>
            <w:shd w:val="clear" w:color="auto" w:fill="EEECE1" w:themeFill="background2"/>
          </w:tcPr>
          <w:p w:rsidR="00AA1834" w:rsidRPr="00332CBA" w:rsidRDefault="00AA1834" w:rsidP="00FF18D5">
            <w:pPr>
              <w:jc w:val="both"/>
              <w:rPr>
                <w:rFonts w:ascii="Garamond" w:hAnsi="Garamond" w:cs="Arial"/>
                <w:sz w:val="22"/>
                <w:szCs w:val="22"/>
              </w:rPr>
            </w:pPr>
          </w:p>
        </w:tc>
        <w:tc>
          <w:tcPr>
            <w:tcW w:w="1072" w:type="pct"/>
            <w:tcBorders>
              <w:top w:val="single" w:sz="4" w:space="0" w:color="auto"/>
              <w:bottom w:val="double" w:sz="4" w:space="0" w:color="auto"/>
            </w:tcBorders>
            <w:shd w:val="clear" w:color="auto" w:fill="C4BC96" w:themeFill="background2" w:themeFillShade="BF"/>
            <w:vAlign w:val="bottom"/>
          </w:tcPr>
          <w:p w:rsidR="00AA1834" w:rsidRPr="00237C18" w:rsidRDefault="003303C8" w:rsidP="003303C8">
            <w:pPr>
              <w:jc w:val="right"/>
              <w:rPr>
                <w:rFonts w:ascii="Garamond" w:hAnsi="Garamond" w:cs="Arial"/>
                <w:b/>
                <w:sz w:val="22"/>
                <w:szCs w:val="22"/>
              </w:rPr>
            </w:pPr>
            <w:r>
              <w:rPr>
                <w:rFonts w:ascii="Garamond" w:hAnsi="Garamond" w:cs="Arial"/>
                <w:b/>
                <w:sz w:val="22"/>
                <w:szCs w:val="22"/>
              </w:rPr>
              <w:t>530</w:t>
            </w:r>
            <w:r w:rsidR="00AA1834">
              <w:rPr>
                <w:rFonts w:ascii="Garamond" w:hAnsi="Garamond" w:cs="Arial"/>
                <w:b/>
                <w:sz w:val="22"/>
                <w:szCs w:val="22"/>
              </w:rPr>
              <w:t>.</w:t>
            </w:r>
            <w:r>
              <w:rPr>
                <w:rFonts w:ascii="Garamond" w:hAnsi="Garamond" w:cs="Arial"/>
                <w:b/>
                <w:sz w:val="22"/>
                <w:szCs w:val="22"/>
              </w:rPr>
              <w:t>154</w:t>
            </w:r>
            <w:r w:rsidR="00AA1834">
              <w:rPr>
                <w:rFonts w:ascii="Garamond" w:hAnsi="Garamond" w:cs="Arial"/>
                <w:b/>
                <w:sz w:val="22"/>
                <w:szCs w:val="22"/>
              </w:rPr>
              <w:t>,</w:t>
            </w:r>
            <w:r>
              <w:rPr>
                <w:rFonts w:ascii="Garamond" w:hAnsi="Garamond" w:cs="Arial"/>
                <w:b/>
                <w:sz w:val="22"/>
                <w:szCs w:val="22"/>
              </w:rPr>
              <w:t>71</w:t>
            </w:r>
          </w:p>
        </w:tc>
        <w:tc>
          <w:tcPr>
            <w:tcW w:w="169" w:type="pct"/>
            <w:shd w:val="clear" w:color="auto" w:fill="EEECE1" w:themeFill="background2"/>
          </w:tcPr>
          <w:p w:rsidR="00AA1834" w:rsidRPr="00BC52DC" w:rsidRDefault="00AA1834" w:rsidP="00FF18D5">
            <w:pPr>
              <w:jc w:val="right"/>
              <w:rPr>
                <w:rFonts w:ascii="Garamond" w:hAnsi="Garamond" w:cs="Arial"/>
                <w:b/>
                <w:sz w:val="22"/>
                <w:szCs w:val="22"/>
              </w:rPr>
            </w:pPr>
          </w:p>
        </w:tc>
        <w:tc>
          <w:tcPr>
            <w:tcW w:w="1082" w:type="pct"/>
            <w:tcBorders>
              <w:top w:val="single" w:sz="4" w:space="0" w:color="auto"/>
              <w:bottom w:val="double" w:sz="4" w:space="0" w:color="auto"/>
            </w:tcBorders>
            <w:shd w:val="clear" w:color="auto" w:fill="EEECE1" w:themeFill="background2"/>
            <w:vAlign w:val="bottom"/>
          </w:tcPr>
          <w:p w:rsidR="00AA1834" w:rsidRPr="00237C18" w:rsidRDefault="00AA1834" w:rsidP="004D260B">
            <w:pPr>
              <w:jc w:val="right"/>
              <w:rPr>
                <w:rFonts w:ascii="Garamond" w:hAnsi="Garamond" w:cs="Arial"/>
                <w:b/>
                <w:sz w:val="22"/>
                <w:szCs w:val="22"/>
              </w:rPr>
            </w:pPr>
            <w:r>
              <w:rPr>
                <w:rFonts w:ascii="Garamond" w:hAnsi="Garamond" w:cs="Arial"/>
                <w:b/>
                <w:sz w:val="22"/>
                <w:szCs w:val="22"/>
              </w:rPr>
              <w:t>110.233,38</w:t>
            </w:r>
          </w:p>
        </w:tc>
      </w:tr>
      <w:tr w:rsidR="009B701D" w:rsidRPr="0046209B" w:rsidTr="00E12219">
        <w:tc>
          <w:tcPr>
            <w:tcW w:w="2506" w:type="pct"/>
            <w:shd w:val="clear" w:color="auto" w:fill="EEECE1" w:themeFill="background2"/>
          </w:tcPr>
          <w:p w:rsidR="00AA1834" w:rsidRPr="0046209B" w:rsidRDefault="00AA1834" w:rsidP="009F75FD">
            <w:pPr>
              <w:jc w:val="both"/>
              <w:rPr>
                <w:rFonts w:ascii="Garamond" w:hAnsi="Garamond" w:cs="Arial"/>
                <w:sz w:val="22"/>
                <w:szCs w:val="22"/>
              </w:rPr>
            </w:pPr>
          </w:p>
        </w:tc>
        <w:tc>
          <w:tcPr>
            <w:tcW w:w="171" w:type="pct"/>
            <w:shd w:val="clear" w:color="auto" w:fill="EEECE1" w:themeFill="background2"/>
          </w:tcPr>
          <w:p w:rsidR="00AA1834" w:rsidRPr="00332CBA" w:rsidRDefault="00AA1834" w:rsidP="009F75FD">
            <w:pPr>
              <w:jc w:val="both"/>
              <w:rPr>
                <w:rFonts w:ascii="Garamond" w:hAnsi="Garamond" w:cs="Arial"/>
                <w:sz w:val="22"/>
                <w:szCs w:val="22"/>
              </w:rPr>
            </w:pPr>
          </w:p>
        </w:tc>
        <w:tc>
          <w:tcPr>
            <w:tcW w:w="1072" w:type="pct"/>
            <w:tcBorders>
              <w:top w:val="double" w:sz="4" w:space="0" w:color="auto"/>
            </w:tcBorders>
            <w:shd w:val="clear" w:color="auto" w:fill="C4BC96" w:themeFill="background2" w:themeFillShade="BF"/>
            <w:vAlign w:val="bottom"/>
          </w:tcPr>
          <w:p w:rsidR="00AA1834" w:rsidRPr="00BC52DC" w:rsidRDefault="00AA1834" w:rsidP="009F75FD">
            <w:pPr>
              <w:jc w:val="right"/>
              <w:rPr>
                <w:rFonts w:ascii="Garamond" w:hAnsi="Garamond" w:cs="Arial"/>
                <w:b/>
                <w:sz w:val="22"/>
                <w:szCs w:val="22"/>
              </w:rPr>
            </w:pPr>
          </w:p>
        </w:tc>
        <w:tc>
          <w:tcPr>
            <w:tcW w:w="169" w:type="pct"/>
            <w:shd w:val="clear" w:color="auto" w:fill="EEECE1" w:themeFill="background2"/>
          </w:tcPr>
          <w:p w:rsidR="00AA1834" w:rsidRPr="00BC52DC" w:rsidRDefault="00AA1834" w:rsidP="009F75FD">
            <w:pPr>
              <w:jc w:val="right"/>
              <w:rPr>
                <w:rFonts w:ascii="Garamond" w:hAnsi="Garamond" w:cs="Arial"/>
                <w:b/>
                <w:sz w:val="22"/>
                <w:szCs w:val="22"/>
              </w:rPr>
            </w:pPr>
          </w:p>
        </w:tc>
        <w:tc>
          <w:tcPr>
            <w:tcW w:w="1082" w:type="pct"/>
            <w:tcBorders>
              <w:top w:val="double" w:sz="4" w:space="0" w:color="auto"/>
            </w:tcBorders>
            <w:shd w:val="clear" w:color="auto" w:fill="EEECE1" w:themeFill="background2"/>
            <w:vAlign w:val="bottom"/>
          </w:tcPr>
          <w:p w:rsidR="00AA1834" w:rsidRPr="00BC52DC" w:rsidRDefault="00AA1834" w:rsidP="007D01C3">
            <w:pPr>
              <w:jc w:val="right"/>
              <w:rPr>
                <w:rFonts w:ascii="Garamond" w:hAnsi="Garamond" w:cs="Arial"/>
                <w:b/>
                <w:sz w:val="22"/>
                <w:szCs w:val="22"/>
              </w:rPr>
            </w:pPr>
          </w:p>
        </w:tc>
      </w:tr>
    </w:tbl>
    <w:p w:rsidR="0040536D" w:rsidRPr="00A01688" w:rsidRDefault="0040536D" w:rsidP="0046209B">
      <w:pPr>
        <w:spacing w:line="288" w:lineRule="auto"/>
        <w:jc w:val="both"/>
        <w:rPr>
          <w:rFonts w:ascii="Garamond" w:hAnsi="Garamond" w:cs="Arial"/>
          <w:sz w:val="22"/>
          <w:szCs w:val="22"/>
        </w:rPr>
      </w:pPr>
    </w:p>
    <w:p w:rsidR="007C467D" w:rsidRPr="00A01688" w:rsidRDefault="007C467D" w:rsidP="0046209B">
      <w:pPr>
        <w:spacing w:line="288" w:lineRule="auto"/>
        <w:jc w:val="both"/>
        <w:rPr>
          <w:rFonts w:ascii="Garamond" w:hAnsi="Garamond" w:cs="Arial"/>
          <w:sz w:val="22"/>
          <w:szCs w:val="22"/>
        </w:rPr>
      </w:pPr>
      <w:r w:rsidRPr="00A01688">
        <w:rPr>
          <w:rFonts w:ascii="Garamond" w:hAnsi="Garamond" w:cs="Arial"/>
          <w:sz w:val="22"/>
          <w:szCs w:val="22"/>
        </w:rPr>
        <w:t xml:space="preserve">Οι ανωτέρω συναλλαγές έγιναν με βάση εμπορικούς όρους της αγοράς και απαλείφονται κατά την σύνταξη των ενοποιημένων οικονομικών καταστάσεων της </w:t>
      </w:r>
      <w:r w:rsidRPr="00A01688">
        <w:rPr>
          <w:rFonts w:ascii="Garamond" w:hAnsi="Garamond" w:cs="Arial"/>
          <w:sz w:val="22"/>
          <w:szCs w:val="22"/>
          <w:lang w:val="en-GB"/>
        </w:rPr>
        <w:t>Alpha</w:t>
      </w:r>
      <w:r w:rsidRPr="00DB14A3">
        <w:rPr>
          <w:rFonts w:ascii="Garamond" w:hAnsi="Garamond" w:cs="Arial"/>
          <w:sz w:val="22"/>
          <w:szCs w:val="22"/>
        </w:rPr>
        <w:t xml:space="preserve"> </w:t>
      </w:r>
      <w:r w:rsidRPr="00A01688">
        <w:rPr>
          <w:rFonts w:ascii="Garamond" w:hAnsi="Garamond" w:cs="Arial"/>
          <w:sz w:val="22"/>
          <w:szCs w:val="22"/>
          <w:lang w:val="en-GB"/>
        </w:rPr>
        <w:t>Bank</w:t>
      </w:r>
      <w:r w:rsidRPr="00A01688">
        <w:rPr>
          <w:rFonts w:ascii="Garamond" w:hAnsi="Garamond" w:cs="Arial"/>
          <w:sz w:val="22"/>
          <w:szCs w:val="22"/>
        </w:rPr>
        <w:t>.</w:t>
      </w:r>
    </w:p>
    <w:p w:rsidR="007C467D" w:rsidRPr="00A01688" w:rsidRDefault="007C467D" w:rsidP="0046209B">
      <w:pPr>
        <w:spacing w:line="288" w:lineRule="auto"/>
        <w:jc w:val="both"/>
        <w:rPr>
          <w:rFonts w:ascii="Garamond" w:hAnsi="Garamond" w:cs="Arial"/>
          <w:sz w:val="22"/>
          <w:szCs w:val="22"/>
        </w:rPr>
      </w:pPr>
      <w:r w:rsidRPr="00A01688">
        <w:rPr>
          <w:rFonts w:ascii="Garamond" w:hAnsi="Garamond" w:cs="Arial"/>
          <w:sz w:val="22"/>
          <w:szCs w:val="22"/>
        </w:rPr>
        <w:t>Δεν έχουν πραγματοποιηθεί συναλλαγές με μέλη της γενικής διεύθυνσης.</w:t>
      </w:r>
    </w:p>
    <w:p w:rsidR="007C467D" w:rsidRDefault="007C467D" w:rsidP="0046209B">
      <w:pPr>
        <w:spacing w:line="288" w:lineRule="auto"/>
        <w:jc w:val="both"/>
        <w:rPr>
          <w:rFonts w:ascii="Garamond" w:hAnsi="Garamond" w:cs="Arial"/>
          <w:sz w:val="22"/>
          <w:szCs w:val="22"/>
        </w:rPr>
      </w:pPr>
      <w:r w:rsidRPr="00A01688">
        <w:rPr>
          <w:rFonts w:ascii="Garamond" w:hAnsi="Garamond" w:cs="Arial"/>
          <w:sz w:val="22"/>
          <w:szCs w:val="22"/>
        </w:rPr>
        <w:t>Επίσης, δεν έχουν χορηγηθεί δάνεια σε μέλη του Διοικητικού Συμβουλίου ή σε λοιπά διευθυντικά στελέχη του Ομίλου και σε συγγενείς αυτών, καθώς και σε λοιπά συνδεδεμένα μέλη.</w:t>
      </w:r>
      <w:bookmarkStart w:id="323" w:name="_Toc129147790"/>
    </w:p>
    <w:p w:rsidR="00A975D8" w:rsidRPr="00A01688" w:rsidRDefault="00A975D8" w:rsidP="0046209B">
      <w:pPr>
        <w:spacing w:line="288" w:lineRule="auto"/>
        <w:jc w:val="both"/>
        <w:rPr>
          <w:rFonts w:ascii="Garamond" w:hAnsi="Garamond" w:cs="Arial"/>
          <w:sz w:val="22"/>
          <w:szCs w:val="22"/>
        </w:rPr>
      </w:pPr>
    </w:p>
    <w:p w:rsidR="007C467D" w:rsidRPr="00C7040F" w:rsidRDefault="00C024CC" w:rsidP="00C670C0">
      <w:pPr>
        <w:pStyle w:val="Heading2"/>
        <w:keepNext/>
        <w:keepLines w:val="0"/>
        <w:tabs>
          <w:tab w:val="left" w:pos="425"/>
        </w:tabs>
        <w:spacing w:before="0" w:after="0" w:line="288" w:lineRule="auto"/>
        <w:rPr>
          <w:rFonts w:ascii="Garamond" w:hAnsi="Garamond"/>
          <w:iCs w:val="0"/>
          <w:color w:val="1F497D" w:themeColor="text2"/>
          <w:kern w:val="28"/>
          <w:sz w:val="24"/>
          <w:szCs w:val="24"/>
          <w:lang w:eastAsia="el-GR"/>
        </w:rPr>
      </w:pPr>
      <w:bookmarkStart w:id="324" w:name="_Toc452024399"/>
      <w:bookmarkStart w:id="325" w:name="_Toc452033310"/>
      <w:bookmarkStart w:id="326" w:name="_Toc452033854"/>
      <w:bookmarkStart w:id="327" w:name="_Toc452033999"/>
      <w:bookmarkStart w:id="328" w:name="_Toc452034480"/>
      <w:bookmarkStart w:id="329" w:name="_Toc518483960"/>
      <w:r>
        <w:rPr>
          <w:rFonts w:ascii="Garamond" w:hAnsi="Garamond"/>
          <w:iCs w:val="0"/>
          <w:color w:val="1F497D" w:themeColor="text2"/>
          <w:kern w:val="28"/>
          <w:sz w:val="24"/>
          <w:szCs w:val="24"/>
          <w:lang w:eastAsia="el-GR"/>
        </w:rPr>
        <w:lastRenderedPageBreak/>
        <w:t>1</w:t>
      </w:r>
      <w:r w:rsidR="0069637E">
        <w:rPr>
          <w:rFonts w:ascii="Garamond" w:hAnsi="Garamond"/>
          <w:iCs w:val="0"/>
          <w:color w:val="1F497D" w:themeColor="text2"/>
          <w:kern w:val="28"/>
          <w:sz w:val="24"/>
          <w:szCs w:val="24"/>
          <w:lang w:eastAsia="el-GR"/>
        </w:rPr>
        <w:t>7</w:t>
      </w:r>
      <w:r w:rsidR="007C467D" w:rsidRPr="00C7040F">
        <w:rPr>
          <w:rFonts w:ascii="Garamond" w:hAnsi="Garamond"/>
          <w:iCs w:val="0"/>
          <w:color w:val="1F497D" w:themeColor="text2"/>
          <w:kern w:val="28"/>
          <w:sz w:val="24"/>
          <w:szCs w:val="24"/>
          <w:lang w:eastAsia="el-GR"/>
        </w:rPr>
        <w:t xml:space="preserve">. </w:t>
      </w:r>
      <w:r w:rsidR="007C467D" w:rsidRPr="007F664A">
        <w:rPr>
          <w:rFonts w:ascii="Garamond" w:hAnsi="Garamond"/>
          <w:iCs w:val="0"/>
          <w:color w:val="1F497D" w:themeColor="text2"/>
          <w:kern w:val="28"/>
          <w:sz w:val="24"/>
          <w:szCs w:val="24"/>
          <w:lang w:eastAsia="el-GR"/>
        </w:rPr>
        <w:t>Ενδεχόμενες υποχρεώσεις</w:t>
      </w:r>
      <w:bookmarkEnd w:id="308"/>
      <w:bookmarkEnd w:id="323"/>
      <w:r w:rsidR="007C467D" w:rsidRPr="007F664A">
        <w:rPr>
          <w:rFonts w:ascii="Garamond" w:hAnsi="Garamond"/>
          <w:iCs w:val="0"/>
          <w:color w:val="1F497D" w:themeColor="text2"/>
          <w:kern w:val="28"/>
          <w:sz w:val="24"/>
          <w:szCs w:val="24"/>
          <w:lang w:eastAsia="el-GR"/>
        </w:rPr>
        <w:t xml:space="preserve"> και δεσμεύσεις</w:t>
      </w:r>
      <w:bookmarkEnd w:id="324"/>
      <w:bookmarkEnd w:id="325"/>
      <w:bookmarkEnd w:id="326"/>
      <w:bookmarkEnd w:id="327"/>
      <w:bookmarkEnd w:id="328"/>
      <w:bookmarkEnd w:id="329"/>
    </w:p>
    <w:p w:rsidR="007C467D" w:rsidRPr="00967ED0" w:rsidRDefault="007C467D" w:rsidP="0046209B">
      <w:pPr>
        <w:spacing w:line="288" w:lineRule="auto"/>
        <w:jc w:val="both"/>
        <w:rPr>
          <w:rFonts w:ascii="Garamond" w:hAnsi="Garamond" w:cs="Arial"/>
          <w:sz w:val="10"/>
          <w:szCs w:val="10"/>
        </w:rPr>
      </w:pPr>
    </w:p>
    <w:p w:rsidR="007C467D" w:rsidRPr="0046209B" w:rsidRDefault="007C467D" w:rsidP="0046209B">
      <w:pPr>
        <w:spacing w:line="288" w:lineRule="auto"/>
        <w:jc w:val="both"/>
        <w:rPr>
          <w:rFonts w:ascii="Garamond" w:hAnsi="Garamond" w:cs="Arial"/>
          <w:sz w:val="22"/>
          <w:szCs w:val="22"/>
        </w:rPr>
      </w:pPr>
      <w:r w:rsidRPr="0046209B">
        <w:rPr>
          <w:rFonts w:ascii="Garamond" w:hAnsi="Garamond" w:cs="Arial"/>
          <w:sz w:val="22"/>
          <w:szCs w:val="22"/>
        </w:rPr>
        <w:t>Δεν υπάρχουν επίδικες ή υπό διαιτησία διαφορές δικαστικών ή διαιτητικών οργάνων που να έχουν σημαντική επίπτωση στην οικονομική κατάσταση ή λειτουργία της Εταιρίας.</w:t>
      </w:r>
    </w:p>
    <w:p w:rsidR="007C467D" w:rsidRPr="0046209B" w:rsidRDefault="007C467D" w:rsidP="0046209B">
      <w:pPr>
        <w:spacing w:line="288" w:lineRule="auto"/>
        <w:jc w:val="both"/>
        <w:rPr>
          <w:rFonts w:ascii="Garamond" w:hAnsi="Garamond" w:cs="Arial"/>
          <w:sz w:val="22"/>
          <w:szCs w:val="22"/>
        </w:rPr>
      </w:pPr>
      <w:r w:rsidRPr="0046209B">
        <w:rPr>
          <w:rFonts w:ascii="Garamond" w:hAnsi="Garamond" w:cs="Arial"/>
          <w:sz w:val="22"/>
          <w:szCs w:val="22"/>
        </w:rPr>
        <w:t xml:space="preserve">Δεν υπάρχουν ενέχυρα ή άλλα βάρη σε περιουσιακά στοιχεία της Εταιρίας. </w:t>
      </w:r>
    </w:p>
    <w:p w:rsidR="007C467D" w:rsidRPr="0046209B" w:rsidRDefault="007C467D" w:rsidP="0046209B">
      <w:pPr>
        <w:spacing w:line="288" w:lineRule="auto"/>
        <w:jc w:val="both"/>
        <w:rPr>
          <w:rFonts w:ascii="Garamond" w:hAnsi="Garamond" w:cs="Arial"/>
          <w:sz w:val="22"/>
          <w:szCs w:val="22"/>
        </w:rPr>
      </w:pPr>
    </w:p>
    <w:p w:rsidR="007C467D" w:rsidRPr="0046209B" w:rsidRDefault="007C467D" w:rsidP="0046209B">
      <w:pPr>
        <w:spacing w:line="288" w:lineRule="auto"/>
        <w:jc w:val="both"/>
        <w:rPr>
          <w:rFonts w:ascii="Garamond" w:hAnsi="Garamond" w:cs="Arial"/>
          <w:b/>
          <w:sz w:val="22"/>
          <w:szCs w:val="22"/>
        </w:rPr>
      </w:pPr>
      <w:r w:rsidRPr="0046209B">
        <w:rPr>
          <w:rFonts w:ascii="Garamond" w:hAnsi="Garamond" w:cs="Arial"/>
          <w:b/>
          <w:sz w:val="22"/>
          <w:szCs w:val="22"/>
        </w:rPr>
        <w:t>Δεσμεύσεις από λειτουργικές μισθώσεις – Η Εταιρία σαν μισθωτής:</w:t>
      </w:r>
    </w:p>
    <w:p w:rsidR="007C467D" w:rsidRPr="007F5A6C" w:rsidRDefault="007C467D" w:rsidP="0046209B">
      <w:pPr>
        <w:spacing w:line="288" w:lineRule="auto"/>
        <w:jc w:val="both"/>
        <w:rPr>
          <w:rFonts w:ascii="Garamond" w:hAnsi="Garamond" w:cs="Arial"/>
          <w:sz w:val="6"/>
          <w:szCs w:val="6"/>
        </w:rPr>
      </w:pPr>
    </w:p>
    <w:p w:rsidR="007C467D" w:rsidRPr="0046209B" w:rsidRDefault="007C467D" w:rsidP="0046209B">
      <w:pPr>
        <w:spacing w:line="288" w:lineRule="auto"/>
        <w:jc w:val="both"/>
        <w:rPr>
          <w:rFonts w:ascii="Garamond" w:hAnsi="Garamond" w:cs="Arial"/>
          <w:sz w:val="22"/>
          <w:szCs w:val="22"/>
        </w:rPr>
      </w:pPr>
      <w:r w:rsidRPr="0046209B">
        <w:rPr>
          <w:rFonts w:ascii="Garamond" w:hAnsi="Garamond" w:cs="Arial"/>
          <w:sz w:val="22"/>
          <w:szCs w:val="22"/>
        </w:rPr>
        <w:t>Η Εταιρία έχει υπογράψει ιδιωτικά συμφωνητικά μίσθωσης, για τα ακίνητα όπου στεγάζεται η επιχειρη</w:t>
      </w:r>
      <w:r w:rsidR="00C17CDE">
        <w:rPr>
          <w:rFonts w:ascii="Garamond" w:hAnsi="Garamond" w:cs="Arial"/>
          <w:sz w:val="22"/>
          <w:szCs w:val="22"/>
        </w:rPr>
        <w:t>ματική της δραστηριότητα, με τη</w:t>
      </w:r>
      <w:r w:rsidRPr="0046209B">
        <w:rPr>
          <w:rFonts w:ascii="Garamond" w:hAnsi="Garamond" w:cs="Arial"/>
          <w:sz w:val="22"/>
          <w:szCs w:val="22"/>
        </w:rPr>
        <w:t xml:space="preserve"> μητρική της ALPHA BANK. Τα ελάχιστα μισθώματα βάσει της σύμβασης αυτής αναλύονται ως ακολούθως:</w:t>
      </w:r>
    </w:p>
    <w:p w:rsidR="007C467D" w:rsidRPr="001A3C62" w:rsidRDefault="007C467D" w:rsidP="0046209B">
      <w:pPr>
        <w:spacing w:line="288" w:lineRule="auto"/>
        <w:jc w:val="both"/>
        <w:rPr>
          <w:rFonts w:ascii="Garamond" w:hAnsi="Garamond" w:cs="Arial"/>
          <w:sz w:val="6"/>
          <w:szCs w:val="6"/>
        </w:rPr>
      </w:pPr>
    </w:p>
    <w:tbl>
      <w:tblPr>
        <w:tblW w:w="0" w:type="auto"/>
        <w:tblInd w:w="93" w:type="dxa"/>
        <w:shd w:val="clear" w:color="auto" w:fill="EEECE1" w:themeFill="background2"/>
        <w:tblLayout w:type="fixed"/>
        <w:tblLook w:val="0000"/>
      </w:tblPr>
      <w:tblGrid>
        <w:gridCol w:w="5969"/>
        <w:gridCol w:w="1417"/>
        <w:gridCol w:w="284"/>
        <w:gridCol w:w="1417"/>
      </w:tblGrid>
      <w:tr w:rsidR="00AA1834" w:rsidRPr="0046209B" w:rsidTr="00E12219">
        <w:trPr>
          <w:trHeight w:val="255"/>
        </w:trPr>
        <w:tc>
          <w:tcPr>
            <w:tcW w:w="5969" w:type="dxa"/>
            <w:shd w:val="clear" w:color="auto" w:fill="EEECE1" w:themeFill="background2"/>
            <w:vAlign w:val="bottom"/>
          </w:tcPr>
          <w:p w:rsidR="00AA1834" w:rsidRPr="0046209B" w:rsidRDefault="00AA1834" w:rsidP="009F75FD">
            <w:pPr>
              <w:rPr>
                <w:rFonts w:ascii="Garamond" w:hAnsi="Garamond" w:cs="Arial"/>
                <w:sz w:val="22"/>
                <w:szCs w:val="22"/>
              </w:rPr>
            </w:pPr>
          </w:p>
        </w:tc>
        <w:tc>
          <w:tcPr>
            <w:tcW w:w="1417" w:type="dxa"/>
            <w:tcBorders>
              <w:bottom w:val="single" w:sz="4" w:space="0" w:color="auto"/>
            </w:tcBorders>
            <w:shd w:val="clear" w:color="auto" w:fill="C4BC96" w:themeFill="background2" w:themeFillShade="BF"/>
            <w:vAlign w:val="bottom"/>
          </w:tcPr>
          <w:p w:rsidR="00AA1834" w:rsidRPr="00CC5F26" w:rsidRDefault="00AA1834" w:rsidP="007F664A">
            <w:pPr>
              <w:jc w:val="right"/>
              <w:rPr>
                <w:rFonts w:ascii="Garamond" w:hAnsi="Garamond" w:cs="Arial"/>
                <w:b/>
                <w:sz w:val="22"/>
                <w:szCs w:val="22"/>
                <w:lang w:val="en-US"/>
              </w:rPr>
            </w:pPr>
            <w:r w:rsidRPr="0046209B">
              <w:rPr>
                <w:rFonts w:ascii="Garamond" w:hAnsi="Garamond" w:cs="Arial"/>
                <w:b/>
                <w:sz w:val="22"/>
                <w:szCs w:val="22"/>
              </w:rPr>
              <w:t>31.12.</w:t>
            </w:r>
            <w:r>
              <w:rPr>
                <w:rFonts w:ascii="Garamond" w:hAnsi="Garamond" w:cs="Arial"/>
                <w:b/>
                <w:sz w:val="22"/>
                <w:szCs w:val="22"/>
              </w:rPr>
              <w:t>201</w:t>
            </w:r>
            <w:r w:rsidR="007F664A">
              <w:rPr>
                <w:rFonts w:ascii="Garamond" w:hAnsi="Garamond" w:cs="Arial"/>
                <w:b/>
                <w:sz w:val="22"/>
                <w:szCs w:val="22"/>
                <w:lang w:val="en-US"/>
              </w:rPr>
              <w:t>7</w:t>
            </w:r>
          </w:p>
        </w:tc>
        <w:tc>
          <w:tcPr>
            <w:tcW w:w="284" w:type="dxa"/>
            <w:shd w:val="clear" w:color="auto" w:fill="EEECE1" w:themeFill="background2"/>
          </w:tcPr>
          <w:p w:rsidR="00AA1834" w:rsidRPr="0046209B" w:rsidRDefault="00AA1834" w:rsidP="009F75FD">
            <w:pPr>
              <w:jc w:val="right"/>
              <w:rPr>
                <w:rFonts w:ascii="Garamond" w:hAnsi="Garamond" w:cs="Arial"/>
                <w:b/>
                <w:sz w:val="22"/>
                <w:szCs w:val="22"/>
              </w:rPr>
            </w:pPr>
          </w:p>
        </w:tc>
        <w:tc>
          <w:tcPr>
            <w:tcW w:w="1417" w:type="dxa"/>
            <w:tcBorders>
              <w:bottom w:val="single" w:sz="4" w:space="0" w:color="auto"/>
            </w:tcBorders>
            <w:shd w:val="clear" w:color="auto" w:fill="EEECE1" w:themeFill="background2"/>
            <w:vAlign w:val="bottom"/>
          </w:tcPr>
          <w:p w:rsidR="00AA1834" w:rsidRPr="00CC5F26" w:rsidRDefault="00AA1834" w:rsidP="004D260B">
            <w:pPr>
              <w:jc w:val="right"/>
              <w:rPr>
                <w:rFonts w:ascii="Garamond" w:hAnsi="Garamond" w:cs="Arial"/>
                <w:b/>
                <w:sz w:val="22"/>
                <w:szCs w:val="22"/>
                <w:lang w:val="en-US"/>
              </w:rPr>
            </w:pPr>
            <w:r w:rsidRPr="0046209B">
              <w:rPr>
                <w:rFonts w:ascii="Garamond" w:hAnsi="Garamond" w:cs="Arial"/>
                <w:b/>
                <w:sz w:val="22"/>
                <w:szCs w:val="22"/>
              </w:rPr>
              <w:t>31.12.</w:t>
            </w:r>
            <w:r>
              <w:rPr>
                <w:rFonts w:ascii="Garamond" w:hAnsi="Garamond" w:cs="Arial"/>
                <w:b/>
                <w:sz w:val="22"/>
                <w:szCs w:val="22"/>
              </w:rPr>
              <w:t>201</w:t>
            </w:r>
            <w:r>
              <w:rPr>
                <w:rFonts w:ascii="Garamond" w:hAnsi="Garamond" w:cs="Arial"/>
                <w:b/>
                <w:sz w:val="22"/>
                <w:szCs w:val="22"/>
                <w:lang w:val="en-US"/>
              </w:rPr>
              <w:t>6</w:t>
            </w:r>
          </w:p>
        </w:tc>
      </w:tr>
      <w:tr w:rsidR="00AA1834" w:rsidRPr="0046209B" w:rsidTr="00E12219">
        <w:trPr>
          <w:trHeight w:val="255"/>
        </w:trPr>
        <w:tc>
          <w:tcPr>
            <w:tcW w:w="5969" w:type="dxa"/>
            <w:shd w:val="clear" w:color="auto" w:fill="EEECE1" w:themeFill="background2"/>
            <w:vAlign w:val="bottom"/>
          </w:tcPr>
          <w:p w:rsidR="00AA1834" w:rsidRPr="0046209B" w:rsidRDefault="00AA1834" w:rsidP="00FF18D5">
            <w:pPr>
              <w:rPr>
                <w:rFonts w:ascii="Garamond" w:hAnsi="Garamond" w:cs="Arial"/>
                <w:sz w:val="22"/>
                <w:szCs w:val="22"/>
              </w:rPr>
            </w:pPr>
            <w:r w:rsidRPr="0046209B">
              <w:rPr>
                <w:rFonts w:ascii="Garamond" w:hAnsi="Garamond" w:cs="Arial"/>
                <w:sz w:val="22"/>
                <w:szCs w:val="22"/>
              </w:rPr>
              <w:t>Εντός ενός έτους</w:t>
            </w:r>
          </w:p>
        </w:tc>
        <w:tc>
          <w:tcPr>
            <w:tcW w:w="1417" w:type="dxa"/>
            <w:tcBorders>
              <w:top w:val="single" w:sz="4" w:space="0" w:color="auto"/>
            </w:tcBorders>
            <w:shd w:val="clear" w:color="auto" w:fill="C4BC96" w:themeFill="background2" w:themeFillShade="BF"/>
            <w:vAlign w:val="bottom"/>
          </w:tcPr>
          <w:p w:rsidR="00AA1834" w:rsidRPr="00487AEF" w:rsidRDefault="007F664A" w:rsidP="007F664A">
            <w:pPr>
              <w:jc w:val="right"/>
              <w:rPr>
                <w:rFonts w:ascii="Garamond" w:hAnsi="Garamond" w:cs="Arial"/>
                <w:sz w:val="22"/>
                <w:szCs w:val="22"/>
                <w:lang w:val="en-US"/>
              </w:rPr>
            </w:pPr>
            <w:r>
              <w:rPr>
                <w:rFonts w:ascii="Garamond" w:hAnsi="Garamond" w:cs="Arial"/>
                <w:sz w:val="22"/>
                <w:szCs w:val="22"/>
                <w:lang w:val="en-US"/>
              </w:rPr>
              <w:t>109.927</w:t>
            </w:r>
            <w:r w:rsidR="00AA1834">
              <w:rPr>
                <w:rFonts w:ascii="Garamond" w:hAnsi="Garamond" w:cs="Arial"/>
                <w:sz w:val="22"/>
                <w:szCs w:val="22"/>
                <w:lang w:val="en-US"/>
              </w:rPr>
              <w:t>,</w:t>
            </w:r>
            <w:r>
              <w:rPr>
                <w:rFonts w:ascii="Garamond" w:hAnsi="Garamond" w:cs="Arial"/>
                <w:sz w:val="22"/>
                <w:szCs w:val="22"/>
                <w:lang w:val="en-US"/>
              </w:rPr>
              <w:t>50</w:t>
            </w:r>
          </w:p>
        </w:tc>
        <w:tc>
          <w:tcPr>
            <w:tcW w:w="284" w:type="dxa"/>
            <w:shd w:val="clear" w:color="auto" w:fill="EEECE1" w:themeFill="background2"/>
          </w:tcPr>
          <w:p w:rsidR="00AA1834" w:rsidRPr="0046209B" w:rsidRDefault="00AA1834" w:rsidP="00FF18D5">
            <w:pPr>
              <w:jc w:val="right"/>
              <w:rPr>
                <w:rFonts w:ascii="Garamond" w:hAnsi="Garamond" w:cs="Arial"/>
                <w:sz w:val="22"/>
                <w:szCs w:val="22"/>
              </w:rPr>
            </w:pPr>
          </w:p>
        </w:tc>
        <w:tc>
          <w:tcPr>
            <w:tcW w:w="1417" w:type="dxa"/>
            <w:tcBorders>
              <w:top w:val="single" w:sz="4" w:space="0" w:color="auto"/>
            </w:tcBorders>
            <w:shd w:val="clear" w:color="auto" w:fill="EEECE1" w:themeFill="background2"/>
            <w:vAlign w:val="bottom"/>
          </w:tcPr>
          <w:p w:rsidR="00AA1834" w:rsidRPr="00487AEF" w:rsidRDefault="00AA1834" w:rsidP="004D260B">
            <w:pPr>
              <w:jc w:val="right"/>
              <w:rPr>
                <w:rFonts w:ascii="Garamond" w:hAnsi="Garamond" w:cs="Arial"/>
                <w:sz w:val="22"/>
                <w:szCs w:val="22"/>
                <w:lang w:val="en-US"/>
              </w:rPr>
            </w:pPr>
            <w:r>
              <w:rPr>
                <w:rFonts w:ascii="Garamond" w:hAnsi="Garamond" w:cs="Arial"/>
                <w:sz w:val="22"/>
                <w:szCs w:val="22"/>
                <w:lang w:val="en-US"/>
              </w:rPr>
              <w:t>2.340,00</w:t>
            </w:r>
          </w:p>
        </w:tc>
      </w:tr>
      <w:tr w:rsidR="00AA1834" w:rsidRPr="0046209B" w:rsidTr="00E12219">
        <w:trPr>
          <w:trHeight w:val="255"/>
        </w:trPr>
        <w:tc>
          <w:tcPr>
            <w:tcW w:w="5969" w:type="dxa"/>
            <w:shd w:val="clear" w:color="auto" w:fill="EEECE1" w:themeFill="background2"/>
            <w:vAlign w:val="bottom"/>
          </w:tcPr>
          <w:p w:rsidR="00AA1834" w:rsidRPr="0046209B" w:rsidRDefault="00AA1834" w:rsidP="00FF18D5">
            <w:pPr>
              <w:rPr>
                <w:rFonts w:ascii="Garamond" w:hAnsi="Garamond" w:cs="Arial"/>
                <w:sz w:val="22"/>
                <w:szCs w:val="22"/>
              </w:rPr>
            </w:pPr>
            <w:r w:rsidRPr="0046209B">
              <w:rPr>
                <w:rFonts w:ascii="Garamond" w:hAnsi="Garamond" w:cs="Arial"/>
                <w:sz w:val="22"/>
                <w:szCs w:val="22"/>
              </w:rPr>
              <w:t>Πέραν του έτους και μέχρι πέντε έτη</w:t>
            </w:r>
          </w:p>
        </w:tc>
        <w:tc>
          <w:tcPr>
            <w:tcW w:w="1417" w:type="dxa"/>
            <w:shd w:val="clear" w:color="auto" w:fill="C4BC96" w:themeFill="background2" w:themeFillShade="BF"/>
            <w:vAlign w:val="bottom"/>
          </w:tcPr>
          <w:p w:rsidR="00AA1834" w:rsidRPr="000F5A81" w:rsidRDefault="007F664A" w:rsidP="00C028A8">
            <w:pPr>
              <w:jc w:val="right"/>
              <w:rPr>
                <w:rFonts w:ascii="Garamond" w:hAnsi="Garamond" w:cs="Arial"/>
                <w:sz w:val="22"/>
                <w:szCs w:val="22"/>
                <w:lang w:val="en-US"/>
              </w:rPr>
            </w:pPr>
            <w:r>
              <w:rPr>
                <w:rFonts w:ascii="Garamond" w:hAnsi="Garamond" w:cs="Arial"/>
                <w:sz w:val="22"/>
                <w:szCs w:val="22"/>
                <w:lang w:val="en-US"/>
              </w:rPr>
              <w:t>-</w:t>
            </w:r>
          </w:p>
        </w:tc>
        <w:tc>
          <w:tcPr>
            <w:tcW w:w="284" w:type="dxa"/>
            <w:shd w:val="clear" w:color="auto" w:fill="EEECE1" w:themeFill="background2"/>
          </w:tcPr>
          <w:p w:rsidR="00AA1834" w:rsidRPr="0046209B" w:rsidRDefault="00AA1834" w:rsidP="00FF18D5">
            <w:pPr>
              <w:jc w:val="right"/>
              <w:rPr>
                <w:rFonts w:ascii="Garamond" w:hAnsi="Garamond" w:cs="Arial"/>
                <w:sz w:val="22"/>
                <w:szCs w:val="22"/>
              </w:rPr>
            </w:pPr>
          </w:p>
        </w:tc>
        <w:tc>
          <w:tcPr>
            <w:tcW w:w="1417" w:type="dxa"/>
            <w:shd w:val="clear" w:color="auto" w:fill="EEECE1" w:themeFill="background2"/>
            <w:vAlign w:val="bottom"/>
          </w:tcPr>
          <w:p w:rsidR="00AA1834" w:rsidRPr="000F5A81" w:rsidRDefault="00AA1834" w:rsidP="004D260B">
            <w:pPr>
              <w:jc w:val="right"/>
              <w:rPr>
                <w:rFonts w:ascii="Garamond" w:hAnsi="Garamond" w:cs="Arial"/>
                <w:sz w:val="22"/>
                <w:szCs w:val="22"/>
                <w:lang w:val="en-US"/>
              </w:rPr>
            </w:pPr>
            <w:r>
              <w:rPr>
                <w:rFonts w:ascii="Garamond" w:hAnsi="Garamond" w:cs="Arial"/>
                <w:sz w:val="22"/>
                <w:szCs w:val="22"/>
                <w:lang w:val="en-US"/>
              </w:rPr>
              <w:t>2.286,50</w:t>
            </w:r>
          </w:p>
        </w:tc>
      </w:tr>
      <w:tr w:rsidR="00AA1834" w:rsidRPr="0046209B" w:rsidTr="00E12219">
        <w:trPr>
          <w:trHeight w:val="270"/>
        </w:trPr>
        <w:tc>
          <w:tcPr>
            <w:tcW w:w="5969" w:type="dxa"/>
            <w:shd w:val="clear" w:color="auto" w:fill="EEECE1" w:themeFill="background2"/>
            <w:vAlign w:val="bottom"/>
          </w:tcPr>
          <w:p w:rsidR="00AA1834" w:rsidRPr="0046209B" w:rsidRDefault="00AA1834" w:rsidP="00FF18D5">
            <w:pPr>
              <w:rPr>
                <w:rFonts w:ascii="Garamond" w:hAnsi="Garamond" w:cs="Arial"/>
                <w:sz w:val="22"/>
                <w:szCs w:val="22"/>
              </w:rPr>
            </w:pPr>
            <w:r w:rsidRPr="0046209B">
              <w:rPr>
                <w:rFonts w:ascii="Garamond" w:hAnsi="Garamond" w:cs="Arial"/>
                <w:sz w:val="22"/>
                <w:szCs w:val="22"/>
              </w:rPr>
              <w:t>Πέραν των πέντε ετών</w:t>
            </w:r>
          </w:p>
        </w:tc>
        <w:tc>
          <w:tcPr>
            <w:tcW w:w="1417" w:type="dxa"/>
            <w:tcBorders>
              <w:bottom w:val="single" w:sz="4" w:space="0" w:color="auto"/>
            </w:tcBorders>
            <w:shd w:val="clear" w:color="auto" w:fill="C4BC96" w:themeFill="background2" w:themeFillShade="BF"/>
            <w:vAlign w:val="bottom"/>
          </w:tcPr>
          <w:p w:rsidR="00AA1834" w:rsidRPr="00487AEF" w:rsidRDefault="00AA1834" w:rsidP="00C028A8">
            <w:pPr>
              <w:jc w:val="right"/>
              <w:rPr>
                <w:rFonts w:ascii="Garamond" w:hAnsi="Garamond" w:cs="Arial"/>
                <w:sz w:val="22"/>
                <w:szCs w:val="22"/>
                <w:lang w:val="en-US"/>
              </w:rPr>
            </w:pPr>
            <w:r>
              <w:rPr>
                <w:rFonts w:ascii="Garamond" w:hAnsi="Garamond" w:cs="Arial"/>
                <w:sz w:val="22"/>
                <w:szCs w:val="22"/>
                <w:lang w:val="en-US"/>
              </w:rPr>
              <w:t>-</w:t>
            </w:r>
          </w:p>
        </w:tc>
        <w:tc>
          <w:tcPr>
            <w:tcW w:w="284" w:type="dxa"/>
            <w:shd w:val="clear" w:color="auto" w:fill="EEECE1" w:themeFill="background2"/>
          </w:tcPr>
          <w:p w:rsidR="00AA1834" w:rsidRPr="0046209B" w:rsidRDefault="00AA1834" w:rsidP="00FF18D5">
            <w:pPr>
              <w:jc w:val="right"/>
              <w:rPr>
                <w:rFonts w:ascii="Garamond" w:hAnsi="Garamond" w:cs="Arial"/>
                <w:sz w:val="22"/>
                <w:szCs w:val="22"/>
              </w:rPr>
            </w:pPr>
          </w:p>
        </w:tc>
        <w:tc>
          <w:tcPr>
            <w:tcW w:w="1417" w:type="dxa"/>
            <w:tcBorders>
              <w:bottom w:val="single" w:sz="4" w:space="0" w:color="auto"/>
            </w:tcBorders>
            <w:shd w:val="clear" w:color="auto" w:fill="EEECE1" w:themeFill="background2"/>
            <w:vAlign w:val="bottom"/>
          </w:tcPr>
          <w:p w:rsidR="00AA1834" w:rsidRPr="00487AEF" w:rsidRDefault="00AA1834" w:rsidP="004D260B">
            <w:pPr>
              <w:jc w:val="right"/>
              <w:rPr>
                <w:rFonts w:ascii="Garamond" w:hAnsi="Garamond" w:cs="Arial"/>
                <w:sz w:val="22"/>
                <w:szCs w:val="22"/>
                <w:lang w:val="en-US"/>
              </w:rPr>
            </w:pPr>
            <w:r>
              <w:rPr>
                <w:rFonts w:ascii="Garamond" w:hAnsi="Garamond" w:cs="Arial"/>
                <w:sz w:val="22"/>
                <w:szCs w:val="22"/>
                <w:lang w:val="en-US"/>
              </w:rPr>
              <w:t>-</w:t>
            </w:r>
          </w:p>
        </w:tc>
      </w:tr>
      <w:tr w:rsidR="00AA1834" w:rsidRPr="0046209B" w:rsidTr="00E12219">
        <w:trPr>
          <w:trHeight w:val="270"/>
        </w:trPr>
        <w:tc>
          <w:tcPr>
            <w:tcW w:w="5969" w:type="dxa"/>
            <w:shd w:val="clear" w:color="auto" w:fill="EEECE1" w:themeFill="background2"/>
            <w:vAlign w:val="bottom"/>
          </w:tcPr>
          <w:p w:rsidR="00AA1834" w:rsidRPr="0046209B" w:rsidRDefault="00AA1834" w:rsidP="00FF18D5">
            <w:pPr>
              <w:rPr>
                <w:rFonts w:ascii="Garamond" w:hAnsi="Garamond" w:cs="Arial"/>
                <w:sz w:val="22"/>
                <w:szCs w:val="22"/>
              </w:rPr>
            </w:pPr>
            <w:r w:rsidRPr="0046209B">
              <w:rPr>
                <w:rFonts w:ascii="Garamond" w:hAnsi="Garamond" w:cs="Arial"/>
                <w:sz w:val="22"/>
                <w:szCs w:val="22"/>
              </w:rPr>
              <w:t>Σύνολο</w:t>
            </w:r>
          </w:p>
        </w:tc>
        <w:tc>
          <w:tcPr>
            <w:tcW w:w="1417" w:type="dxa"/>
            <w:tcBorders>
              <w:top w:val="single" w:sz="4" w:space="0" w:color="auto"/>
              <w:bottom w:val="double" w:sz="4" w:space="0" w:color="auto"/>
            </w:tcBorders>
            <w:shd w:val="clear" w:color="auto" w:fill="C4BC96" w:themeFill="background2" w:themeFillShade="BF"/>
            <w:vAlign w:val="bottom"/>
          </w:tcPr>
          <w:p w:rsidR="00AA1834" w:rsidRPr="00487AEF" w:rsidRDefault="007F664A" w:rsidP="007F664A">
            <w:pPr>
              <w:jc w:val="right"/>
              <w:rPr>
                <w:rFonts w:ascii="Garamond" w:hAnsi="Garamond" w:cs="Arial"/>
                <w:b/>
                <w:sz w:val="22"/>
                <w:szCs w:val="22"/>
                <w:lang w:val="en-US"/>
              </w:rPr>
            </w:pPr>
            <w:r>
              <w:rPr>
                <w:rFonts w:ascii="Garamond" w:hAnsi="Garamond" w:cs="Arial"/>
                <w:b/>
                <w:sz w:val="22"/>
                <w:szCs w:val="22"/>
                <w:lang w:val="en-US"/>
              </w:rPr>
              <w:t>109.927</w:t>
            </w:r>
            <w:r w:rsidR="00AA1834">
              <w:rPr>
                <w:rFonts w:ascii="Garamond" w:hAnsi="Garamond" w:cs="Arial"/>
                <w:b/>
                <w:sz w:val="22"/>
                <w:szCs w:val="22"/>
                <w:lang w:val="en-US"/>
              </w:rPr>
              <w:t>,50</w:t>
            </w:r>
          </w:p>
        </w:tc>
        <w:tc>
          <w:tcPr>
            <w:tcW w:w="284" w:type="dxa"/>
            <w:shd w:val="clear" w:color="auto" w:fill="EEECE1" w:themeFill="background2"/>
          </w:tcPr>
          <w:p w:rsidR="00AA1834" w:rsidRPr="0046209B" w:rsidRDefault="00AA1834" w:rsidP="00FF18D5">
            <w:pPr>
              <w:jc w:val="right"/>
              <w:rPr>
                <w:rFonts w:ascii="Garamond" w:hAnsi="Garamond" w:cs="Arial"/>
                <w:b/>
                <w:sz w:val="22"/>
                <w:szCs w:val="22"/>
              </w:rPr>
            </w:pPr>
          </w:p>
        </w:tc>
        <w:tc>
          <w:tcPr>
            <w:tcW w:w="1417" w:type="dxa"/>
            <w:tcBorders>
              <w:top w:val="single" w:sz="4" w:space="0" w:color="auto"/>
              <w:bottom w:val="double" w:sz="4" w:space="0" w:color="auto"/>
            </w:tcBorders>
            <w:shd w:val="clear" w:color="auto" w:fill="EEECE1" w:themeFill="background2"/>
            <w:vAlign w:val="bottom"/>
          </w:tcPr>
          <w:p w:rsidR="00AA1834" w:rsidRPr="00487AEF" w:rsidRDefault="00AA1834" w:rsidP="004D260B">
            <w:pPr>
              <w:jc w:val="right"/>
              <w:rPr>
                <w:rFonts w:ascii="Garamond" w:hAnsi="Garamond" w:cs="Arial"/>
                <w:b/>
                <w:sz w:val="22"/>
                <w:szCs w:val="22"/>
                <w:lang w:val="en-US"/>
              </w:rPr>
            </w:pPr>
            <w:r>
              <w:rPr>
                <w:rFonts w:ascii="Garamond" w:hAnsi="Garamond" w:cs="Arial"/>
                <w:b/>
                <w:sz w:val="22"/>
                <w:szCs w:val="22"/>
                <w:lang w:val="en-US"/>
              </w:rPr>
              <w:t>4.626,50</w:t>
            </w:r>
          </w:p>
        </w:tc>
      </w:tr>
      <w:tr w:rsidR="00AA1834" w:rsidRPr="00E12219" w:rsidTr="00E12219">
        <w:trPr>
          <w:trHeight w:val="44"/>
        </w:trPr>
        <w:tc>
          <w:tcPr>
            <w:tcW w:w="5969" w:type="dxa"/>
            <w:shd w:val="clear" w:color="auto" w:fill="EEECE1" w:themeFill="background2"/>
            <w:vAlign w:val="bottom"/>
          </w:tcPr>
          <w:p w:rsidR="00AA1834" w:rsidRPr="00E12219" w:rsidRDefault="00AA1834" w:rsidP="009F75FD">
            <w:pPr>
              <w:rPr>
                <w:rFonts w:ascii="Garamond" w:hAnsi="Garamond" w:cs="Arial"/>
                <w:sz w:val="6"/>
                <w:szCs w:val="6"/>
              </w:rPr>
            </w:pPr>
          </w:p>
        </w:tc>
        <w:tc>
          <w:tcPr>
            <w:tcW w:w="1417" w:type="dxa"/>
            <w:tcBorders>
              <w:top w:val="double" w:sz="4" w:space="0" w:color="auto"/>
            </w:tcBorders>
            <w:shd w:val="clear" w:color="auto" w:fill="C4BC96" w:themeFill="background2" w:themeFillShade="BF"/>
            <w:vAlign w:val="bottom"/>
          </w:tcPr>
          <w:p w:rsidR="00AA1834" w:rsidRPr="00C028A8" w:rsidRDefault="00AA1834" w:rsidP="009F75FD">
            <w:pPr>
              <w:jc w:val="right"/>
              <w:rPr>
                <w:rFonts w:ascii="Garamond" w:hAnsi="Garamond" w:cs="Arial"/>
                <w:b/>
                <w:sz w:val="6"/>
                <w:szCs w:val="6"/>
                <w:highlight w:val="yellow"/>
              </w:rPr>
            </w:pPr>
          </w:p>
        </w:tc>
        <w:tc>
          <w:tcPr>
            <w:tcW w:w="284" w:type="dxa"/>
            <w:shd w:val="clear" w:color="auto" w:fill="EEECE1" w:themeFill="background2"/>
          </w:tcPr>
          <w:p w:rsidR="00AA1834" w:rsidRPr="00E12219" w:rsidRDefault="00AA1834" w:rsidP="009F75FD">
            <w:pPr>
              <w:jc w:val="right"/>
              <w:rPr>
                <w:rFonts w:ascii="Garamond" w:hAnsi="Garamond" w:cs="Arial"/>
                <w:b/>
                <w:sz w:val="6"/>
                <w:szCs w:val="6"/>
              </w:rPr>
            </w:pPr>
          </w:p>
        </w:tc>
        <w:tc>
          <w:tcPr>
            <w:tcW w:w="1417" w:type="dxa"/>
            <w:tcBorders>
              <w:top w:val="double" w:sz="4" w:space="0" w:color="auto"/>
            </w:tcBorders>
            <w:shd w:val="clear" w:color="auto" w:fill="EEECE1" w:themeFill="background2"/>
            <w:vAlign w:val="bottom"/>
          </w:tcPr>
          <w:p w:rsidR="00AA1834" w:rsidRPr="00E12219" w:rsidRDefault="00AA1834" w:rsidP="009F75FD">
            <w:pPr>
              <w:jc w:val="right"/>
              <w:rPr>
                <w:rFonts w:ascii="Garamond" w:hAnsi="Garamond" w:cs="Arial"/>
                <w:b/>
                <w:sz w:val="6"/>
                <w:szCs w:val="6"/>
              </w:rPr>
            </w:pPr>
          </w:p>
        </w:tc>
      </w:tr>
    </w:tbl>
    <w:p w:rsidR="007C467D" w:rsidRPr="0046209B" w:rsidRDefault="007C467D" w:rsidP="0046209B">
      <w:pPr>
        <w:spacing w:line="288" w:lineRule="auto"/>
        <w:jc w:val="both"/>
        <w:rPr>
          <w:rFonts w:ascii="Garamond" w:hAnsi="Garamond" w:cs="Arial"/>
          <w:sz w:val="22"/>
          <w:szCs w:val="22"/>
        </w:rPr>
      </w:pPr>
    </w:p>
    <w:p w:rsidR="007C467D" w:rsidRPr="0046209B" w:rsidRDefault="007C467D" w:rsidP="0046209B">
      <w:pPr>
        <w:spacing w:line="288" w:lineRule="auto"/>
        <w:jc w:val="both"/>
        <w:rPr>
          <w:rFonts w:ascii="Garamond" w:hAnsi="Garamond" w:cs="Arial"/>
          <w:b/>
          <w:sz w:val="22"/>
          <w:szCs w:val="22"/>
        </w:rPr>
      </w:pPr>
      <w:r w:rsidRPr="0046209B">
        <w:rPr>
          <w:rFonts w:ascii="Garamond" w:hAnsi="Garamond" w:cs="Arial"/>
          <w:b/>
          <w:sz w:val="22"/>
          <w:szCs w:val="22"/>
        </w:rPr>
        <w:t xml:space="preserve">Δεσμεύσεις από χρηματοδοτικές μισθώσεις: </w:t>
      </w:r>
    </w:p>
    <w:p w:rsidR="007C467D" w:rsidRPr="007F5A6C" w:rsidRDefault="007C467D" w:rsidP="0046209B">
      <w:pPr>
        <w:spacing w:line="288" w:lineRule="auto"/>
        <w:jc w:val="both"/>
        <w:rPr>
          <w:rFonts w:ascii="Garamond" w:hAnsi="Garamond" w:cs="Arial"/>
          <w:sz w:val="6"/>
          <w:szCs w:val="6"/>
        </w:rPr>
      </w:pPr>
    </w:p>
    <w:p w:rsidR="007C467D" w:rsidRPr="0046209B" w:rsidRDefault="005D5698" w:rsidP="0046209B">
      <w:pPr>
        <w:spacing w:line="288" w:lineRule="auto"/>
        <w:jc w:val="both"/>
        <w:rPr>
          <w:rFonts w:ascii="Garamond" w:hAnsi="Garamond" w:cs="Arial"/>
          <w:sz w:val="22"/>
          <w:szCs w:val="22"/>
        </w:rPr>
      </w:pPr>
      <w:r>
        <w:rPr>
          <w:rFonts w:ascii="Garamond" w:hAnsi="Garamond" w:cs="Arial"/>
          <w:sz w:val="22"/>
          <w:szCs w:val="22"/>
        </w:rPr>
        <w:t>Δεν υπάρχουν δεσμεύσεις</w:t>
      </w:r>
      <w:r w:rsidR="007C467D" w:rsidRPr="0046209B">
        <w:rPr>
          <w:rFonts w:ascii="Garamond" w:hAnsi="Garamond" w:cs="Arial"/>
          <w:sz w:val="22"/>
          <w:szCs w:val="22"/>
        </w:rPr>
        <w:t xml:space="preserve"> από χρηματοδοτικές μισθώσεις.</w:t>
      </w:r>
    </w:p>
    <w:p w:rsidR="007C467D" w:rsidRPr="0046209B" w:rsidRDefault="007C467D" w:rsidP="0046209B">
      <w:pPr>
        <w:spacing w:line="288" w:lineRule="auto"/>
        <w:jc w:val="both"/>
        <w:rPr>
          <w:rFonts w:ascii="Garamond" w:hAnsi="Garamond" w:cs="Arial"/>
          <w:b/>
          <w:sz w:val="22"/>
          <w:szCs w:val="22"/>
        </w:rPr>
      </w:pPr>
      <w:r w:rsidRPr="0046209B">
        <w:rPr>
          <w:rFonts w:ascii="Garamond" w:hAnsi="Garamond" w:cs="Arial"/>
          <w:b/>
          <w:sz w:val="22"/>
          <w:szCs w:val="22"/>
        </w:rPr>
        <w:t>Ανέλεγκτες φορολογικά χρήσεις:</w:t>
      </w:r>
    </w:p>
    <w:p w:rsidR="007C467D" w:rsidRPr="007F5A6C" w:rsidRDefault="007C467D" w:rsidP="0046209B">
      <w:pPr>
        <w:spacing w:line="288" w:lineRule="auto"/>
        <w:jc w:val="both"/>
        <w:rPr>
          <w:rFonts w:ascii="Garamond" w:hAnsi="Garamond" w:cs="Arial"/>
          <w:sz w:val="6"/>
          <w:szCs w:val="6"/>
        </w:rPr>
      </w:pPr>
    </w:p>
    <w:bookmarkEnd w:id="309"/>
    <w:p w:rsidR="00983199" w:rsidRPr="00983199" w:rsidRDefault="00983199" w:rsidP="00FF18D5">
      <w:pPr>
        <w:spacing w:line="288" w:lineRule="auto"/>
        <w:jc w:val="both"/>
        <w:rPr>
          <w:rFonts w:ascii="Garamond" w:hAnsi="Garamond" w:cs="Arial"/>
          <w:color w:val="000000" w:themeColor="text1"/>
          <w:sz w:val="22"/>
          <w:szCs w:val="22"/>
        </w:rPr>
      </w:pPr>
      <w:r w:rsidRPr="00983199">
        <w:rPr>
          <w:rFonts w:ascii="Garamond" w:hAnsi="Garamond" w:cs="Arial"/>
          <w:color w:val="000000" w:themeColor="text1"/>
          <w:sz w:val="22"/>
          <w:szCs w:val="22"/>
        </w:rPr>
        <w:t xml:space="preserve">Για τις ανέλεγκτες φορολογικά χρήσεις </w:t>
      </w:r>
      <w:r w:rsidR="005B7E6F">
        <w:rPr>
          <w:rFonts w:ascii="Garamond" w:hAnsi="Garamond" w:cs="Arial"/>
          <w:color w:val="000000" w:themeColor="text1"/>
          <w:sz w:val="22"/>
          <w:szCs w:val="22"/>
        </w:rPr>
        <w:t xml:space="preserve">γίνεται αναφορά στην ενότητα </w:t>
      </w:r>
      <w:r w:rsidR="0069637E">
        <w:rPr>
          <w:rFonts w:ascii="Garamond" w:hAnsi="Garamond" w:cs="Arial"/>
          <w:color w:val="000000" w:themeColor="text1"/>
          <w:sz w:val="22"/>
          <w:szCs w:val="22"/>
        </w:rPr>
        <w:t>8</w:t>
      </w:r>
      <w:r w:rsidR="005B7E6F">
        <w:rPr>
          <w:rFonts w:ascii="Garamond" w:hAnsi="Garamond" w:cs="Arial"/>
          <w:color w:val="000000" w:themeColor="text1"/>
          <w:sz w:val="22"/>
          <w:szCs w:val="22"/>
        </w:rPr>
        <w:t xml:space="preserve"> «Φόρος Εισοδήματος»</w:t>
      </w:r>
      <w:r w:rsidRPr="00983199">
        <w:rPr>
          <w:rFonts w:ascii="Garamond" w:hAnsi="Garamond" w:cs="Arial"/>
          <w:color w:val="000000" w:themeColor="text1"/>
          <w:sz w:val="22"/>
          <w:szCs w:val="22"/>
        </w:rPr>
        <w:t>.</w:t>
      </w:r>
    </w:p>
    <w:p w:rsidR="00983199" w:rsidRDefault="00983199" w:rsidP="00983199">
      <w:pPr>
        <w:rPr>
          <w:rFonts w:ascii="Arial" w:hAnsi="Arial" w:cs="Arial"/>
          <w:sz w:val="20"/>
          <w:szCs w:val="20"/>
        </w:rPr>
      </w:pPr>
    </w:p>
    <w:p w:rsidR="007C467D" w:rsidRPr="00C7040F" w:rsidRDefault="0069637E" w:rsidP="00C670C0">
      <w:pPr>
        <w:pStyle w:val="Heading2"/>
        <w:keepNext/>
        <w:keepLines w:val="0"/>
        <w:tabs>
          <w:tab w:val="left" w:pos="425"/>
        </w:tabs>
        <w:spacing w:before="0" w:after="0" w:line="288" w:lineRule="auto"/>
        <w:rPr>
          <w:rFonts w:ascii="Garamond" w:hAnsi="Garamond"/>
          <w:iCs w:val="0"/>
          <w:color w:val="1F497D" w:themeColor="text2"/>
          <w:kern w:val="28"/>
          <w:sz w:val="24"/>
          <w:szCs w:val="24"/>
          <w:lang w:eastAsia="el-GR"/>
        </w:rPr>
      </w:pPr>
      <w:bookmarkStart w:id="330" w:name="_Toc452024400"/>
      <w:bookmarkStart w:id="331" w:name="_Toc452033311"/>
      <w:bookmarkStart w:id="332" w:name="_Toc452033855"/>
      <w:bookmarkStart w:id="333" w:name="_Toc452034000"/>
      <w:bookmarkStart w:id="334" w:name="_Toc452034481"/>
      <w:bookmarkStart w:id="335" w:name="_Toc518483961"/>
      <w:r>
        <w:rPr>
          <w:rFonts w:ascii="Garamond" w:hAnsi="Garamond"/>
          <w:iCs w:val="0"/>
          <w:color w:val="1F497D" w:themeColor="text2"/>
          <w:kern w:val="28"/>
          <w:sz w:val="24"/>
          <w:szCs w:val="24"/>
          <w:lang w:eastAsia="el-GR"/>
        </w:rPr>
        <w:t>18</w:t>
      </w:r>
      <w:r w:rsidR="007C467D" w:rsidRPr="00C7040F">
        <w:rPr>
          <w:rFonts w:ascii="Garamond" w:hAnsi="Garamond"/>
          <w:iCs w:val="0"/>
          <w:color w:val="1F497D" w:themeColor="text2"/>
          <w:kern w:val="28"/>
          <w:sz w:val="24"/>
          <w:szCs w:val="24"/>
          <w:lang w:eastAsia="el-GR"/>
        </w:rPr>
        <w:t>. Αμοιβές εκλεγμένων Ορκωτών Ελεγκτών Λογιστών</w:t>
      </w:r>
      <w:bookmarkEnd w:id="330"/>
      <w:bookmarkEnd w:id="331"/>
      <w:bookmarkEnd w:id="332"/>
      <w:bookmarkEnd w:id="333"/>
      <w:bookmarkEnd w:id="334"/>
      <w:bookmarkEnd w:id="335"/>
    </w:p>
    <w:p w:rsidR="00A01688" w:rsidRPr="00A01688" w:rsidRDefault="00A01688" w:rsidP="00A01688">
      <w:pPr>
        <w:spacing w:line="288" w:lineRule="auto"/>
        <w:jc w:val="both"/>
        <w:rPr>
          <w:rFonts w:ascii="Garamond" w:hAnsi="Garamond" w:cs="Arial"/>
          <w:sz w:val="22"/>
          <w:szCs w:val="22"/>
        </w:rPr>
      </w:pPr>
      <w:r w:rsidRPr="00A01688">
        <w:rPr>
          <w:rFonts w:ascii="Garamond" w:hAnsi="Garamond" w:cs="Arial"/>
          <w:sz w:val="22"/>
          <w:szCs w:val="22"/>
        </w:rPr>
        <w:t xml:space="preserve">Οι αμοιβές των εκλεγμένων Ορκωτών Ελεγκτών Λογιστών που βάρυναν τα αποτελέσματα της Εταιρίας, κατά χρήση, αναλύονται ως εξής, σύμφωνα με τα οριζόμενα </w:t>
      </w:r>
      <w:r w:rsidR="001567F3">
        <w:rPr>
          <w:rFonts w:ascii="Garamond" w:hAnsi="Garamond" w:cs="Arial"/>
          <w:sz w:val="22"/>
          <w:szCs w:val="22"/>
        </w:rPr>
        <w:t>στις παραγράφους 2 και 32 του άρθρου 29 του Ν.4308/2014</w:t>
      </w:r>
      <w:r w:rsidRPr="00A01688">
        <w:rPr>
          <w:rFonts w:ascii="Garamond" w:hAnsi="Garamond" w:cs="Arial"/>
          <w:sz w:val="22"/>
          <w:szCs w:val="22"/>
        </w:rPr>
        <w:t>.</w:t>
      </w:r>
    </w:p>
    <w:tbl>
      <w:tblPr>
        <w:tblW w:w="9123" w:type="dxa"/>
        <w:tblInd w:w="93" w:type="dxa"/>
        <w:shd w:val="clear" w:color="auto" w:fill="EEECE1" w:themeFill="background2"/>
        <w:tblLook w:val="0000"/>
      </w:tblPr>
      <w:tblGrid>
        <w:gridCol w:w="5969"/>
        <w:gridCol w:w="1417"/>
        <w:gridCol w:w="284"/>
        <w:gridCol w:w="1453"/>
      </w:tblGrid>
      <w:tr w:rsidR="00AA1834" w:rsidRPr="0046209B" w:rsidTr="00E12219">
        <w:trPr>
          <w:trHeight w:val="255"/>
        </w:trPr>
        <w:tc>
          <w:tcPr>
            <w:tcW w:w="5969" w:type="dxa"/>
            <w:shd w:val="clear" w:color="auto" w:fill="EEECE1" w:themeFill="background2"/>
            <w:noWrap/>
            <w:vAlign w:val="bottom"/>
          </w:tcPr>
          <w:p w:rsidR="00AA1834" w:rsidRPr="0046209B" w:rsidRDefault="00AA1834" w:rsidP="009F75FD">
            <w:pPr>
              <w:rPr>
                <w:rFonts w:ascii="Garamond" w:hAnsi="Garamond" w:cs="Arial"/>
                <w:sz w:val="22"/>
                <w:szCs w:val="22"/>
              </w:rPr>
            </w:pPr>
          </w:p>
        </w:tc>
        <w:tc>
          <w:tcPr>
            <w:tcW w:w="1417" w:type="dxa"/>
            <w:tcBorders>
              <w:bottom w:val="single" w:sz="4" w:space="0" w:color="auto"/>
            </w:tcBorders>
            <w:shd w:val="clear" w:color="auto" w:fill="C4BC96" w:themeFill="background2" w:themeFillShade="BF"/>
            <w:noWrap/>
            <w:vAlign w:val="bottom"/>
          </w:tcPr>
          <w:p w:rsidR="00AA1834" w:rsidRPr="00CC5F26" w:rsidRDefault="00AA1834" w:rsidP="009B2AE2">
            <w:pPr>
              <w:jc w:val="right"/>
              <w:rPr>
                <w:rFonts w:ascii="Garamond" w:hAnsi="Garamond" w:cs="Arial"/>
                <w:b/>
                <w:bCs/>
                <w:sz w:val="22"/>
                <w:szCs w:val="22"/>
                <w:lang w:val="en-US"/>
              </w:rPr>
            </w:pPr>
            <w:r w:rsidRPr="0046209B">
              <w:rPr>
                <w:rFonts w:ascii="Garamond" w:hAnsi="Garamond" w:cs="Arial"/>
                <w:b/>
                <w:bCs/>
                <w:sz w:val="22"/>
                <w:szCs w:val="22"/>
              </w:rPr>
              <w:t>31.12.</w:t>
            </w:r>
            <w:r>
              <w:rPr>
                <w:rFonts w:ascii="Garamond" w:hAnsi="Garamond" w:cs="Arial"/>
                <w:b/>
                <w:bCs/>
                <w:sz w:val="22"/>
                <w:szCs w:val="22"/>
              </w:rPr>
              <w:t>201</w:t>
            </w:r>
            <w:r w:rsidR="009B2AE2">
              <w:rPr>
                <w:rFonts w:ascii="Garamond" w:hAnsi="Garamond" w:cs="Arial"/>
                <w:b/>
                <w:bCs/>
                <w:sz w:val="22"/>
                <w:szCs w:val="22"/>
              </w:rPr>
              <w:t>7</w:t>
            </w:r>
          </w:p>
        </w:tc>
        <w:tc>
          <w:tcPr>
            <w:tcW w:w="284" w:type="dxa"/>
            <w:shd w:val="clear" w:color="auto" w:fill="EEECE1" w:themeFill="background2"/>
            <w:noWrap/>
            <w:vAlign w:val="bottom"/>
          </w:tcPr>
          <w:p w:rsidR="00AA1834" w:rsidRPr="0046209B" w:rsidRDefault="00AA1834" w:rsidP="009F75FD">
            <w:pPr>
              <w:jc w:val="center"/>
              <w:rPr>
                <w:rFonts w:ascii="Garamond" w:hAnsi="Garamond" w:cs="Arial"/>
                <w:sz w:val="22"/>
                <w:szCs w:val="22"/>
              </w:rPr>
            </w:pPr>
          </w:p>
        </w:tc>
        <w:tc>
          <w:tcPr>
            <w:tcW w:w="1453" w:type="dxa"/>
            <w:tcBorders>
              <w:bottom w:val="single" w:sz="4" w:space="0" w:color="auto"/>
            </w:tcBorders>
            <w:shd w:val="clear" w:color="auto" w:fill="EEECE1" w:themeFill="background2"/>
            <w:noWrap/>
            <w:vAlign w:val="bottom"/>
          </w:tcPr>
          <w:p w:rsidR="00AA1834" w:rsidRPr="00CC5F26" w:rsidRDefault="00AA1834" w:rsidP="004D260B">
            <w:pPr>
              <w:jc w:val="right"/>
              <w:rPr>
                <w:rFonts w:ascii="Garamond" w:hAnsi="Garamond" w:cs="Arial"/>
                <w:b/>
                <w:bCs/>
                <w:sz w:val="22"/>
                <w:szCs w:val="22"/>
                <w:lang w:val="en-US"/>
              </w:rPr>
            </w:pPr>
            <w:r w:rsidRPr="0046209B">
              <w:rPr>
                <w:rFonts w:ascii="Garamond" w:hAnsi="Garamond" w:cs="Arial"/>
                <w:b/>
                <w:bCs/>
                <w:sz w:val="22"/>
                <w:szCs w:val="22"/>
              </w:rPr>
              <w:t>31.12.</w:t>
            </w:r>
            <w:r>
              <w:rPr>
                <w:rFonts w:ascii="Garamond" w:hAnsi="Garamond" w:cs="Arial"/>
                <w:b/>
                <w:bCs/>
                <w:sz w:val="22"/>
                <w:szCs w:val="22"/>
              </w:rPr>
              <w:t>201</w:t>
            </w:r>
            <w:r>
              <w:rPr>
                <w:rFonts w:ascii="Garamond" w:hAnsi="Garamond" w:cs="Arial"/>
                <w:b/>
                <w:bCs/>
                <w:sz w:val="22"/>
                <w:szCs w:val="22"/>
                <w:lang w:val="en-US"/>
              </w:rPr>
              <w:t>6</w:t>
            </w:r>
          </w:p>
        </w:tc>
      </w:tr>
      <w:tr w:rsidR="00AA1834" w:rsidRPr="0046209B" w:rsidTr="00E12219">
        <w:trPr>
          <w:trHeight w:val="255"/>
        </w:trPr>
        <w:tc>
          <w:tcPr>
            <w:tcW w:w="5969" w:type="dxa"/>
            <w:shd w:val="clear" w:color="auto" w:fill="EEECE1" w:themeFill="background2"/>
            <w:noWrap/>
            <w:vAlign w:val="bottom"/>
          </w:tcPr>
          <w:p w:rsidR="00AA1834" w:rsidRPr="0046209B" w:rsidRDefault="00AA1834" w:rsidP="00FF18D5">
            <w:pPr>
              <w:rPr>
                <w:rFonts w:ascii="Garamond" w:hAnsi="Garamond" w:cs="Arial"/>
                <w:sz w:val="22"/>
                <w:szCs w:val="22"/>
              </w:rPr>
            </w:pPr>
            <w:r w:rsidRPr="0046209B">
              <w:rPr>
                <w:rFonts w:ascii="Garamond" w:hAnsi="Garamond" w:cs="Arial"/>
                <w:sz w:val="22"/>
                <w:szCs w:val="22"/>
              </w:rPr>
              <w:t>Για τον έλεγχο των οικονομικών καταστάσεων</w:t>
            </w:r>
          </w:p>
        </w:tc>
        <w:tc>
          <w:tcPr>
            <w:tcW w:w="1417" w:type="dxa"/>
            <w:tcBorders>
              <w:top w:val="single" w:sz="4" w:space="0" w:color="auto"/>
            </w:tcBorders>
            <w:shd w:val="clear" w:color="auto" w:fill="C4BC96" w:themeFill="background2" w:themeFillShade="BF"/>
            <w:noWrap/>
            <w:vAlign w:val="bottom"/>
          </w:tcPr>
          <w:p w:rsidR="00AA1834" w:rsidRPr="005B7E6F" w:rsidRDefault="00AA1834" w:rsidP="00EC7871">
            <w:pPr>
              <w:jc w:val="right"/>
              <w:rPr>
                <w:rFonts w:ascii="Garamond" w:hAnsi="Garamond" w:cs="Arial"/>
                <w:sz w:val="22"/>
                <w:szCs w:val="22"/>
              </w:rPr>
            </w:pPr>
            <w:r>
              <w:rPr>
                <w:rFonts w:ascii="Garamond" w:hAnsi="Garamond" w:cs="Arial"/>
                <w:sz w:val="22"/>
                <w:szCs w:val="22"/>
                <w:lang w:val="en-US"/>
              </w:rPr>
              <w:t>5</w:t>
            </w:r>
            <w:r>
              <w:rPr>
                <w:rFonts w:ascii="Garamond" w:hAnsi="Garamond" w:cs="Arial"/>
                <w:sz w:val="22"/>
                <w:szCs w:val="22"/>
              </w:rPr>
              <w:t>.000,00</w:t>
            </w:r>
          </w:p>
        </w:tc>
        <w:tc>
          <w:tcPr>
            <w:tcW w:w="284" w:type="dxa"/>
            <w:shd w:val="clear" w:color="auto" w:fill="EEECE1" w:themeFill="background2"/>
            <w:noWrap/>
            <w:vAlign w:val="bottom"/>
          </w:tcPr>
          <w:p w:rsidR="00AA1834" w:rsidRPr="0046209B" w:rsidRDefault="00AA1834" w:rsidP="00FF18D5">
            <w:pPr>
              <w:jc w:val="right"/>
              <w:rPr>
                <w:rFonts w:ascii="Garamond" w:hAnsi="Garamond" w:cs="Arial"/>
                <w:sz w:val="22"/>
                <w:szCs w:val="22"/>
              </w:rPr>
            </w:pPr>
          </w:p>
        </w:tc>
        <w:tc>
          <w:tcPr>
            <w:tcW w:w="1453" w:type="dxa"/>
            <w:tcBorders>
              <w:top w:val="single" w:sz="4" w:space="0" w:color="auto"/>
            </w:tcBorders>
            <w:shd w:val="clear" w:color="auto" w:fill="EEECE1" w:themeFill="background2"/>
            <w:noWrap/>
            <w:vAlign w:val="bottom"/>
          </w:tcPr>
          <w:p w:rsidR="00AA1834" w:rsidRPr="005B7E6F" w:rsidRDefault="00AA1834" w:rsidP="004D260B">
            <w:pPr>
              <w:jc w:val="right"/>
              <w:rPr>
                <w:rFonts w:ascii="Garamond" w:hAnsi="Garamond" w:cs="Arial"/>
                <w:sz w:val="22"/>
                <w:szCs w:val="22"/>
              </w:rPr>
            </w:pPr>
            <w:r>
              <w:rPr>
                <w:rFonts w:ascii="Garamond" w:hAnsi="Garamond" w:cs="Arial"/>
                <w:sz w:val="22"/>
                <w:szCs w:val="22"/>
                <w:lang w:val="en-US"/>
              </w:rPr>
              <w:t>5</w:t>
            </w:r>
            <w:r>
              <w:rPr>
                <w:rFonts w:ascii="Garamond" w:hAnsi="Garamond" w:cs="Arial"/>
                <w:sz w:val="22"/>
                <w:szCs w:val="22"/>
              </w:rPr>
              <w:t>.000,00</w:t>
            </w:r>
          </w:p>
        </w:tc>
      </w:tr>
      <w:tr w:rsidR="00AA1834" w:rsidRPr="007F5A6C" w:rsidTr="00E80BC8">
        <w:trPr>
          <w:trHeight w:val="159"/>
        </w:trPr>
        <w:tc>
          <w:tcPr>
            <w:tcW w:w="5969" w:type="dxa"/>
            <w:shd w:val="clear" w:color="auto" w:fill="EEECE1" w:themeFill="background2"/>
            <w:noWrap/>
            <w:vAlign w:val="bottom"/>
          </w:tcPr>
          <w:p w:rsidR="00AA1834" w:rsidRPr="00E80BC8" w:rsidRDefault="00AA1834" w:rsidP="00FF18D5">
            <w:pPr>
              <w:rPr>
                <w:rFonts w:ascii="Garamond" w:hAnsi="Garamond" w:cs="Arial"/>
                <w:sz w:val="22"/>
                <w:szCs w:val="22"/>
              </w:rPr>
            </w:pPr>
            <w:r w:rsidRPr="00E80BC8">
              <w:rPr>
                <w:rFonts w:ascii="Garamond" w:hAnsi="Garamond" w:cs="Arial"/>
                <w:sz w:val="22"/>
                <w:szCs w:val="22"/>
              </w:rPr>
              <w:t>Αμοιβές σχετικές με φορολογικά π</w:t>
            </w:r>
            <w:r>
              <w:rPr>
                <w:rFonts w:ascii="Garamond" w:hAnsi="Garamond" w:cs="Arial"/>
                <w:sz w:val="22"/>
                <w:szCs w:val="22"/>
              </w:rPr>
              <w:t>ιστοποιητικά</w:t>
            </w:r>
          </w:p>
        </w:tc>
        <w:tc>
          <w:tcPr>
            <w:tcW w:w="1417" w:type="dxa"/>
            <w:tcBorders>
              <w:bottom w:val="single" w:sz="4" w:space="0" w:color="auto"/>
            </w:tcBorders>
            <w:shd w:val="clear" w:color="auto" w:fill="C4BC96" w:themeFill="background2" w:themeFillShade="BF"/>
            <w:noWrap/>
            <w:vAlign w:val="bottom"/>
          </w:tcPr>
          <w:p w:rsidR="00AA1834" w:rsidRPr="005B7E6F" w:rsidRDefault="00AA1834" w:rsidP="00FF18D5">
            <w:pPr>
              <w:jc w:val="right"/>
              <w:rPr>
                <w:rFonts w:ascii="Garamond" w:hAnsi="Garamond" w:cs="Arial"/>
                <w:sz w:val="22"/>
                <w:szCs w:val="22"/>
              </w:rPr>
            </w:pPr>
            <w:r>
              <w:rPr>
                <w:rFonts w:ascii="Garamond" w:hAnsi="Garamond" w:cs="Arial"/>
                <w:sz w:val="22"/>
                <w:szCs w:val="22"/>
              </w:rPr>
              <w:t>2.000,00</w:t>
            </w:r>
          </w:p>
        </w:tc>
        <w:tc>
          <w:tcPr>
            <w:tcW w:w="284" w:type="dxa"/>
            <w:shd w:val="clear" w:color="auto" w:fill="EEECE1" w:themeFill="background2"/>
            <w:noWrap/>
            <w:vAlign w:val="bottom"/>
          </w:tcPr>
          <w:p w:rsidR="00AA1834" w:rsidRPr="007F5A6C" w:rsidRDefault="00AA1834" w:rsidP="00FF18D5">
            <w:pPr>
              <w:jc w:val="right"/>
              <w:rPr>
                <w:rFonts w:ascii="Garamond" w:hAnsi="Garamond" w:cs="Arial"/>
                <w:sz w:val="22"/>
                <w:szCs w:val="22"/>
              </w:rPr>
            </w:pPr>
          </w:p>
        </w:tc>
        <w:tc>
          <w:tcPr>
            <w:tcW w:w="1453" w:type="dxa"/>
            <w:tcBorders>
              <w:bottom w:val="single" w:sz="4" w:space="0" w:color="auto"/>
            </w:tcBorders>
            <w:shd w:val="clear" w:color="auto" w:fill="EEECE1" w:themeFill="background2"/>
            <w:noWrap/>
            <w:vAlign w:val="bottom"/>
          </w:tcPr>
          <w:p w:rsidR="00AA1834" w:rsidRPr="005B7E6F" w:rsidRDefault="00C04CB3" w:rsidP="004D260B">
            <w:pPr>
              <w:jc w:val="right"/>
              <w:rPr>
                <w:rFonts w:ascii="Garamond" w:hAnsi="Garamond" w:cs="Arial"/>
                <w:sz w:val="22"/>
                <w:szCs w:val="22"/>
              </w:rPr>
            </w:pPr>
            <w:r>
              <w:rPr>
                <w:rFonts w:ascii="Garamond" w:hAnsi="Garamond" w:cs="Arial"/>
                <w:sz w:val="22"/>
                <w:szCs w:val="22"/>
              </w:rPr>
              <w:t>2.000,00</w:t>
            </w:r>
          </w:p>
        </w:tc>
      </w:tr>
      <w:tr w:rsidR="00AA1834" w:rsidRPr="0046209B" w:rsidTr="00E80BC8">
        <w:trPr>
          <w:trHeight w:val="159"/>
        </w:trPr>
        <w:tc>
          <w:tcPr>
            <w:tcW w:w="5969" w:type="dxa"/>
            <w:shd w:val="clear" w:color="auto" w:fill="EEECE1" w:themeFill="background2"/>
            <w:noWrap/>
            <w:vAlign w:val="bottom"/>
          </w:tcPr>
          <w:p w:rsidR="00AA1834" w:rsidRPr="007F5A6C" w:rsidRDefault="00AA1834" w:rsidP="00FF18D5">
            <w:pPr>
              <w:rPr>
                <w:rFonts w:ascii="Garamond" w:hAnsi="Garamond" w:cs="Arial"/>
                <w:sz w:val="22"/>
                <w:szCs w:val="22"/>
              </w:rPr>
            </w:pPr>
            <w:r w:rsidRPr="007F5A6C">
              <w:rPr>
                <w:rFonts w:ascii="Garamond" w:hAnsi="Garamond" w:cs="Arial"/>
                <w:sz w:val="22"/>
                <w:szCs w:val="22"/>
              </w:rPr>
              <w:t xml:space="preserve"> </w:t>
            </w:r>
          </w:p>
        </w:tc>
        <w:tc>
          <w:tcPr>
            <w:tcW w:w="1417" w:type="dxa"/>
            <w:tcBorders>
              <w:top w:val="single" w:sz="4" w:space="0" w:color="auto"/>
              <w:bottom w:val="double" w:sz="4" w:space="0" w:color="auto"/>
            </w:tcBorders>
            <w:shd w:val="clear" w:color="auto" w:fill="C4BC96" w:themeFill="background2" w:themeFillShade="BF"/>
            <w:noWrap/>
            <w:vAlign w:val="bottom"/>
          </w:tcPr>
          <w:p w:rsidR="00AA1834" w:rsidRPr="005B7E6F" w:rsidRDefault="00AA1834" w:rsidP="007C5EDE">
            <w:pPr>
              <w:jc w:val="right"/>
              <w:rPr>
                <w:rFonts w:ascii="Garamond" w:hAnsi="Garamond" w:cs="Arial"/>
                <w:b/>
                <w:sz w:val="22"/>
                <w:szCs w:val="22"/>
              </w:rPr>
            </w:pPr>
            <w:r>
              <w:rPr>
                <w:rFonts w:ascii="Garamond" w:hAnsi="Garamond" w:cs="Arial"/>
                <w:b/>
                <w:sz w:val="22"/>
                <w:szCs w:val="22"/>
              </w:rPr>
              <w:t>7.000,00</w:t>
            </w:r>
          </w:p>
        </w:tc>
        <w:tc>
          <w:tcPr>
            <w:tcW w:w="284" w:type="dxa"/>
            <w:shd w:val="clear" w:color="auto" w:fill="EEECE1" w:themeFill="background2"/>
            <w:noWrap/>
            <w:vAlign w:val="bottom"/>
          </w:tcPr>
          <w:p w:rsidR="00AA1834" w:rsidRPr="007F5A6C" w:rsidRDefault="00AA1834" w:rsidP="00FF18D5">
            <w:pPr>
              <w:jc w:val="right"/>
              <w:rPr>
                <w:rFonts w:ascii="Garamond" w:hAnsi="Garamond" w:cs="Arial"/>
                <w:b/>
                <w:sz w:val="22"/>
                <w:szCs w:val="22"/>
              </w:rPr>
            </w:pPr>
          </w:p>
        </w:tc>
        <w:tc>
          <w:tcPr>
            <w:tcW w:w="1453" w:type="dxa"/>
            <w:tcBorders>
              <w:top w:val="single" w:sz="4" w:space="0" w:color="auto"/>
              <w:bottom w:val="double" w:sz="4" w:space="0" w:color="auto"/>
            </w:tcBorders>
            <w:shd w:val="clear" w:color="auto" w:fill="EEECE1" w:themeFill="background2"/>
            <w:noWrap/>
            <w:vAlign w:val="bottom"/>
          </w:tcPr>
          <w:p w:rsidR="00AA1834" w:rsidRPr="005B7E6F" w:rsidRDefault="00C04CB3" w:rsidP="00C04CB3">
            <w:pPr>
              <w:jc w:val="right"/>
              <w:rPr>
                <w:rFonts w:ascii="Garamond" w:hAnsi="Garamond" w:cs="Arial"/>
                <w:b/>
                <w:sz w:val="22"/>
                <w:szCs w:val="22"/>
              </w:rPr>
            </w:pPr>
            <w:r>
              <w:rPr>
                <w:rFonts w:ascii="Garamond" w:hAnsi="Garamond" w:cs="Arial"/>
                <w:b/>
                <w:sz w:val="22"/>
                <w:szCs w:val="22"/>
              </w:rPr>
              <w:t>7</w:t>
            </w:r>
            <w:r w:rsidR="00AA1834">
              <w:rPr>
                <w:rFonts w:ascii="Garamond" w:hAnsi="Garamond" w:cs="Arial"/>
                <w:b/>
                <w:sz w:val="22"/>
                <w:szCs w:val="22"/>
              </w:rPr>
              <w:t>.000,00</w:t>
            </w:r>
          </w:p>
        </w:tc>
      </w:tr>
      <w:tr w:rsidR="00AA1834" w:rsidRPr="00E12219" w:rsidTr="00E12219">
        <w:trPr>
          <w:trHeight w:val="74"/>
        </w:trPr>
        <w:tc>
          <w:tcPr>
            <w:tcW w:w="5969" w:type="dxa"/>
            <w:shd w:val="clear" w:color="auto" w:fill="EEECE1" w:themeFill="background2"/>
            <w:noWrap/>
            <w:vAlign w:val="bottom"/>
          </w:tcPr>
          <w:p w:rsidR="00AA1834" w:rsidRPr="00E12219" w:rsidRDefault="00AA1834" w:rsidP="009F75FD">
            <w:pPr>
              <w:rPr>
                <w:rFonts w:ascii="Garamond" w:hAnsi="Garamond" w:cs="Arial"/>
                <w:sz w:val="6"/>
                <w:szCs w:val="6"/>
              </w:rPr>
            </w:pPr>
          </w:p>
        </w:tc>
        <w:tc>
          <w:tcPr>
            <w:tcW w:w="1417" w:type="dxa"/>
            <w:tcBorders>
              <w:top w:val="double" w:sz="4" w:space="0" w:color="auto"/>
            </w:tcBorders>
            <w:shd w:val="clear" w:color="auto" w:fill="C4BC96" w:themeFill="background2" w:themeFillShade="BF"/>
            <w:noWrap/>
            <w:vAlign w:val="bottom"/>
          </w:tcPr>
          <w:p w:rsidR="00AA1834" w:rsidRPr="00E12219" w:rsidRDefault="00AA1834" w:rsidP="009F75FD">
            <w:pPr>
              <w:jc w:val="right"/>
              <w:rPr>
                <w:rFonts w:ascii="Garamond" w:hAnsi="Garamond" w:cs="Arial"/>
                <w:b/>
                <w:sz w:val="6"/>
                <w:szCs w:val="6"/>
              </w:rPr>
            </w:pPr>
          </w:p>
        </w:tc>
        <w:tc>
          <w:tcPr>
            <w:tcW w:w="284" w:type="dxa"/>
            <w:shd w:val="clear" w:color="auto" w:fill="EEECE1" w:themeFill="background2"/>
            <w:noWrap/>
            <w:vAlign w:val="bottom"/>
          </w:tcPr>
          <w:p w:rsidR="00AA1834" w:rsidRPr="00E12219" w:rsidRDefault="00AA1834" w:rsidP="009F75FD">
            <w:pPr>
              <w:jc w:val="right"/>
              <w:rPr>
                <w:rFonts w:ascii="Garamond" w:hAnsi="Garamond" w:cs="Arial"/>
                <w:b/>
                <w:sz w:val="6"/>
                <w:szCs w:val="6"/>
              </w:rPr>
            </w:pPr>
          </w:p>
        </w:tc>
        <w:tc>
          <w:tcPr>
            <w:tcW w:w="1453" w:type="dxa"/>
            <w:tcBorders>
              <w:top w:val="double" w:sz="4" w:space="0" w:color="auto"/>
            </w:tcBorders>
            <w:shd w:val="clear" w:color="auto" w:fill="EEECE1" w:themeFill="background2"/>
            <w:noWrap/>
            <w:vAlign w:val="bottom"/>
          </w:tcPr>
          <w:p w:rsidR="00AA1834" w:rsidRPr="00E12219" w:rsidRDefault="00AA1834" w:rsidP="009F75FD">
            <w:pPr>
              <w:jc w:val="right"/>
              <w:rPr>
                <w:rFonts w:ascii="Garamond" w:hAnsi="Garamond" w:cs="Arial"/>
                <w:b/>
                <w:sz w:val="6"/>
                <w:szCs w:val="6"/>
              </w:rPr>
            </w:pPr>
          </w:p>
        </w:tc>
      </w:tr>
    </w:tbl>
    <w:p w:rsidR="00970FCD" w:rsidRDefault="00970FCD" w:rsidP="004927F8">
      <w:pPr>
        <w:pStyle w:val="Heading2"/>
        <w:keepNext/>
        <w:keepLines w:val="0"/>
        <w:tabs>
          <w:tab w:val="left" w:pos="425"/>
        </w:tabs>
        <w:spacing w:before="0" w:after="0" w:line="288" w:lineRule="auto"/>
        <w:rPr>
          <w:rFonts w:ascii="Garamond" w:hAnsi="Garamond"/>
          <w:iCs w:val="0"/>
          <w:color w:val="1F497D" w:themeColor="text2"/>
          <w:kern w:val="28"/>
          <w:sz w:val="24"/>
          <w:szCs w:val="24"/>
          <w:lang w:val="en-US" w:eastAsia="el-GR"/>
        </w:rPr>
      </w:pPr>
      <w:bookmarkStart w:id="336" w:name="_Toc421016043"/>
      <w:bookmarkStart w:id="337" w:name="_Toc452024401"/>
      <w:bookmarkStart w:id="338" w:name="_Toc452033312"/>
      <w:bookmarkStart w:id="339" w:name="_Toc452033856"/>
      <w:bookmarkStart w:id="340" w:name="_Toc452034001"/>
      <w:bookmarkStart w:id="341" w:name="_Toc452034482"/>
      <w:bookmarkStart w:id="342" w:name="_Toc518483962"/>
    </w:p>
    <w:p w:rsidR="004927F8" w:rsidRPr="00C7040F" w:rsidRDefault="009944BA" w:rsidP="004927F8">
      <w:pPr>
        <w:pStyle w:val="Heading2"/>
        <w:keepNext/>
        <w:keepLines w:val="0"/>
        <w:tabs>
          <w:tab w:val="left" w:pos="425"/>
        </w:tabs>
        <w:spacing w:before="0" w:after="0" w:line="288" w:lineRule="auto"/>
        <w:rPr>
          <w:rFonts w:ascii="Garamond" w:hAnsi="Garamond"/>
          <w:iCs w:val="0"/>
          <w:color w:val="1F497D" w:themeColor="text2"/>
          <w:kern w:val="28"/>
          <w:sz w:val="24"/>
          <w:szCs w:val="24"/>
          <w:lang w:eastAsia="el-GR"/>
        </w:rPr>
      </w:pPr>
      <w:r>
        <w:rPr>
          <w:rFonts w:ascii="Garamond" w:hAnsi="Garamond"/>
          <w:iCs w:val="0"/>
          <w:color w:val="1F497D" w:themeColor="text2"/>
          <w:kern w:val="28"/>
          <w:sz w:val="24"/>
          <w:szCs w:val="24"/>
          <w:lang w:eastAsia="el-GR"/>
        </w:rPr>
        <w:t>1</w:t>
      </w:r>
      <w:r w:rsidR="0069637E">
        <w:rPr>
          <w:rFonts w:ascii="Garamond" w:hAnsi="Garamond"/>
          <w:iCs w:val="0"/>
          <w:color w:val="1F497D" w:themeColor="text2"/>
          <w:kern w:val="28"/>
          <w:sz w:val="24"/>
          <w:szCs w:val="24"/>
          <w:lang w:eastAsia="el-GR"/>
        </w:rPr>
        <w:t>9</w:t>
      </w:r>
      <w:r w:rsidR="004927F8" w:rsidRPr="00C7040F">
        <w:rPr>
          <w:rFonts w:ascii="Garamond" w:hAnsi="Garamond"/>
          <w:iCs w:val="0"/>
          <w:color w:val="1F497D" w:themeColor="text2"/>
          <w:kern w:val="28"/>
          <w:sz w:val="24"/>
          <w:szCs w:val="24"/>
          <w:lang w:eastAsia="el-GR"/>
        </w:rPr>
        <w:t xml:space="preserve">. Γεγονότα μετά την ημερομηνία του </w:t>
      </w:r>
      <w:r w:rsidR="004927F8">
        <w:rPr>
          <w:rFonts w:ascii="Garamond" w:hAnsi="Garamond"/>
          <w:iCs w:val="0"/>
          <w:color w:val="1F497D" w:themeColor="text2"/>
          <w:kern w:val="28"/>
          <w:sz w:val="24"/>
          <w:szCs w:val="24"/>
          <w:lang w:eastAsia="el-GR"/>
        </w:rPr>
        <w:t>Ι</w:t>
      </w:r>
      <w:r w:rsidR="004927F8" w:rsidRPr="00C7040F">
        <w:rPr>
          <w:rFonts w:ascii="Garamond" w:hAnsi="Garamond"/>
          <w:iCs w:val="0"/>
          <w:color w:val="1F497D" w:themeColor="text2"/>
          <w:kern w:val="28"/>
          <w:sz w:val="24"/>
          <w:szCs w:val="24"/>
          <w:lang w:eastAsia="el-GR"/>
        </w:rPr>
        <w:t>σολογισμού</w:t>
      </w:r>
      <w:bookmarkEnd w:id="336"/>
      <w:bookmarkEnd w:id="337"/>
      <w:bookmarkEnd w:id="338"/>
      <w:bookmarkEnd w:id="339"/>
      <w:bookmarkEnd w:id="340"/>
      <w:bookmarkEnd w:id="341"/>
      <w:bookmarkEnd w:id="342"/>
    </w:p>
    <w:p w:rsidR="004927F8" w:rsidRPr="0046209B" w:rsidRDefault="004927F8" w:rsidP="004927F8">
      <w:pPr>
        <w:spacing w:line="288" w:lineRule="auto"/>
        <w:jc w:val="both"/>
        <w:rPr>
          <w:rFonts w:ascii="Garamond" w:hAnsi="Garamond" w:cs="Arial"/>
          <w:sz w:val="22"/>
          <w:szCs w:val="22"/>
        </w:rPr>
      </w:pPr>
      <w:r w:rsidRPr="0046209B">
        <w:rPr>
          <w:rFonts w:ascii="Garamond" w:hAnsi="Garamond" w:cs="Arial"/>
          <w:sz w:val="22"/>
          <w:szCs w:val="22"/>
        </w:rPr>
        <w:t xml:space="preserve">Δεν </w:t>
      </w:r>
      <w:r>
        <w:rPr>
          <w:rFonts w:ascii="Garamond" w:hAnsi="Garamond" w:cs="Arial"/>
          <w:sz w:val="22"/>
          <w:szCs w:val="22"/>
        </w:rPr>
        <w:t xml:space="preserve">υφίστανται σημαντικά γεγονότα </w:t>
      </w:r>
      <w:r w:rsidRPr="0046209B">
        <w:rPr>
          <w:rFonts w:ascii="Garamond" w:hAnsi="Garamond" w:cs="Arial"/>
          <w:sz w:val="22"/>
          <w:szCs w:val="22"/>
        </w:rPr>
        <w:t>μεταγενέστερα</w:t>
      </w:r>
      <w:r>
        <w:rPr>
          <w:rFonts w:ascii="Garamond" w:hAnsi="Garamond" w:cs="Arial"/>
          <w:sz w:val="22"/>
          <w:szCs w:val="22"/>
        </w:rPr>
        <w:t xml:space="preserve"> της ημερομηνίας συντάξεως </w:t>
      </w:r>
      <w:r w:rsidRPr="0046209B">
        <w:rPr>
          <w:rFonts w:ascii="Garamond" w:hAnsi="Garamond" w:cs="Arial"/>
          <w:sz w:val="22"/>
          <w:szCs w:val="22"/>
        </w:rPr>
        <w:t>των οικονομικών καταστάσεων</w:t>
      </w:r>
      <w:r>
        <w:rPr>
          <w:rFonts w:ascii="Garamond" w:hAnsi="Garamond" w:cs="Arial"/>
          <w:sz w:val="22"/>
          <w:szCs w:val="22"/>
        </w:rPr>
        <w:t xml:space="preserve"> της Εταιρίας.</w:t>
      </w:r>
      <w:r w:rsidRPr="0046209B">
        <w:rPr>
          <w:rFonts w:ascii="Garamond" w:hAnsi="Garamond" w:cs="Arial"/>
          <w:sz w:val="22"/>
          <w:szCs w:val="22"/>
        </w:rPr>
        <w:t xml:space="preserve"> </w:t>
      </w:r>
    </w:p>
    <w:p w:rsidR="00831550" w:rsidRPr="0046209B" w:rsidRDefault="00831550" w:rsidP="0046209B">
      <w:pPr>
        <w:spacing w:line="288" w:lineRule="auto"/>
        <w:jc w:val="both"/>
        <w:rPr>
          <w:rFonts w:ascii="Garamond" w:hAnsi="Garamond" w:cs="Arial"/>
          <w:sz w:val="22"/>
          <w:szCs w:val="22"/>
        </w:rPr>
      </w:pPr>
    </w:p>
    <w:tbl>
      <w:tblPr>
        <w:tblW w:w="0" w:type="auto"/>
        <w:jc w:val="center"/>
        <w:tblLayout w:type="fixed"/>
        <w:tblLook w:val="01E0"/>
      </w:tblPr>
      <w:tblGrid>
        <w:gridCol w:w="2934"/>
        <w:gridCol w:w="3084"/>
        <w:gridCol w:w="3402"/>
      </w:tblGrid>
      <w:tr w:rsidR="007C467D" w:rsidRPr="0046209B" w:rsidTr="00665555">
        <w:trPr>
          <w:jc w:val="center"/>
        </w:trPr>
        <w:tc>
          <w:tcPr>
            <w:tcW w:w="9420" w:type="dxa"/>
            <w:gridSpan w:val="3"/>
          </w:tcPr>
          <w:p w:rsidR="007C467D" w:rsidRDefault="007C467D" w:rsidP="00185163">
            <w:pPr>
              <w:jc w:val="center"/>
              <w:rPr>
                <w:rFonts w:ascii="Garamond" w:hAnsi="Garamond" w:cs="Arial"/>
                <w:sz w:val="22"/>
                <w:szCs w:val="22"/>
                <w:lang w:val="en-US"/>
              </w:rPr>
            </w:pPr>
            <w:r w:rsidRPr="00185163">
              <w:rPr>
                <w:rFonts w:ascii="Garamond" w:hAnsi="Garamond" w:cs="Arial"/>
                <w:sz w:val="22"/>
                <w:szCs w:val="22"/>
              </w:rPr>
              <w:t xml:space="preserve">Αθήναι, </w:t>
            </w:r>
            <w:r w:rsidR="00AA31C8">
              <w:rPr>
                <w:rFonts w:ascii="Garamond" w:hAnsi="Garamond" w:cs="Arial"/>
                <w:sz w:val="22"/>
                <w:szCs w:val="22"/>
              </w:rPr>
              <w:t>29</w:t>
            </w:r>
            <w:r w:rsidRPr="00C04CB3">
              <w:rPr>
                <w:rFonts w:ascii="Garamond" w:hAnsi="Garamond" w:cs="Arial"/>
                <w:sz w:val="22"/>
                <w:szCs w:val="22"/>
              </w:rPr>
              <w:t xml:space="preserve"> </w:t>
            </w:r>
            <w:r w:rsidR="00C04CB3" w:rsidRPr="00C04CB3">
              <w:rPr>
                <w:rFonts w:ascii="Garamond" w:hAnsi="Garamond" w:cs="Arial"/>
                <w:sz w:val="22"/>
                <w:szCs w:val="22"/>
              </w:rPr>
              <w:t>Ιουνίου</w:t>
            </w:r>
            <w:r w:rsidRPr="004F10D6">
              <w:rPr>
                <w:rFonts w:ascii="Garamond" w:hAnsi="Garamond" w:cs="Arial"/>
                <w:sz w:val="22"/>
                <w:szCs w:val="22"/>
              </w:rPr>
              <w:t xml:space="preserve"> </w:t>
            </w:r>
            <w:r w:rsidR="00AB53CE" w:rsidRPr="004F10D6">
              <w:rPr>
                <w:rFonts w:ascii="Garamond" w:hAnsi="Garamond" w:cs="Arial"/>
                <w:sz w:val="22"/>
                <w:szCs w:val="22"/>
              </w:rPr>
              <w:t>201</w:t>
            </w:r>
            <w:r w:rsidR="00AA1834">
              <w:rPr>
                <w:rFonts w:ascii="Garamond" w:hAnsi="Garamond" w:cs="Arial"/>
                <w:sz w:val="22"/>
                <w:szCs w:val="22"/>
              </w:rPr>
              <w:t>8</w:t>
            </w:r>
          </w:p>
          <w:p w:rsidR="00185163" w:rsidRPr="0046209B" w:rsidRDefault="00185163" w:rsidP="00185163">
            <w:pPr>
              <w:jc w:val="center"/>
              <w:rPr>
                <w:rFonts w:ascii="Garamond" w:hAnsi="Garamond" w:cs="Arial"/>
                <w:sz w:val="22"/>
                <w:szCs w:val="22"/>
              </w:rPr>
            </w:pPr>
          </w:p>
        </w:tc>
      </w:tr>
      <w:tr w:rsidR="00367107" w:rsidRPr="0046209B" w:rsidTr="00665555">
        <w:trPr>
          <w:jc w:val="center"/>
        </w:trPr>
        <w:tc>
          <w:tcPr>
            <w:tcW w:w="2934" w:type="dxa"/>
          </w:tcPr>
          <w:p w:rsidR="00367107" w:rsidRPr="0046209B" w:rsidRDefault="00367107" w:rsidP="009F75FD">
            <w:pPr>
              <w:jc w:val="center"/>
              <w:rPr>
                <w:rFonts w:ascii="Garamond" w:hAnsi="Garamond" w:cs="Arial"/>
                <w:sz w:val="22"/>
                <w:szCs w:val="22"/>
              </w:rPr>
            </w:pPr>
            <w:r w:rsidRPr="0046209B">
              <w:rPr>
                <w:rFonts w:ascii="Garamond" w:hAnsi="Garamond" w:cs="Arial"/>
                <w:sz w:val="22"/>
                <w:szCs w:val="22"/>
              </w:rPr>
              <w:t>Ο Πρόεδρος του</w:t>
            </w:r>
          </w:p>
          <w:p w:rsidR="00367107" w:rsidRPr="0046209B" w:rsidRDefault="00367107" w:rsidP="009F75FD">
            <w:pPr>
              <w:jc w:val="center"/>
              <w:rPr>
                <w:rFonts w:ascii="Garamond" w:hAnsi="Garamond" w:cs="Arial"/>
                <w:sz w:val="22"/>
                <w:szCs w:val="22"/>
              </w:rPr>
            </w:pPr>
            <w:r w:rsidRPr="0046209B">
              <w:rPr>
                <w:rFonts w:ascii="Garamond" w:hAnsi="Garamond" w:cs="Arial"/>
                <w:sz w:val="22"/>
                <w:szCs w:val="22"/>
              </w:rPr>
              <w:t>Διοικητικού Συμβουλίου</w:t>
            </w:r>
          </w:p>
        </w:tc>
        <w:tc>
          <w:tcPr>
            <w:tcW w:w="3084" w:type="dxa"/>
          </w:tcPr>
          <w:p w:rsidR="00367107" w:rsidRPr="0046209B" w:rsidRDefault="00C813A7" w:rsidP="00607FB3">
            <w:pPr>
              <w:jc w:val="center"/>
              <w:rPr>
                <w:rFonts w:ascii="Garamond" w:hAnsi="Garamond" w:cs="Arial"/>
                <w:sz w:val="22"/>
                <w:szCs w:val="22"/>
              </w:rPr>
            </w:pPr>
            <w:r>
              <w:rPr>
                <w:rFonts w:ascii="Garamond" w:hAnsi="Garamond" w:cs="Arial"/>
                <w:sz w:val="22"/>
                <w:szCs w:val="22"/>
              </w:rPr>
              <w:t>Ο Αντιπρόεδρος</w:t>
            </w:r>
            <w:r w:rsidR="00A94153">
              <w:rPr>
                <w:rFonts w:ascii="Garamond" w:hAnsi="Garamond" w:cs="Arial"/>
                <w:sz w:val="22"/>
                <w:szCs w:val="22"/>
              </w:rPr>
              <w:t xml:space="preserve"> </w:t>
            </w:r>
            <w:r w:rsidR="00367107" w:rsidRPr="0046209B">
              <w:rPr>
                <w:rFonts w:ascii="Garamond" w:hAnsi="Garamond" w:cs="Arial"/>
                <w:sz w:val="22"/>
                <w:szCs w:val="22"/>
              </w:rPr>
              <w:t>του</w:t>
            </w:r>
          </w:p>
          <w:p w:rsidR="00367107" w:rsidRPr="0046209B" w:rsidRDefault="00367107" w:rsidP="00607FB3">
            <w:pPr>
              <w:jc w:val="center"/>
              <w:rPr>
                <w:rFonts w:ascii="Garamond" w:hAnsi="Garamond" w:cs="Arial"/>
                <w:sz w:val="22"/>
                <w:szCs w:val="22"/>
              </w:rPr>
            </w:pPr>
            <w:r w:rsidRPr="0046209B">
              <w:rPr>
                <w:rFonts w:ascii="Garamond" w:hAnsi="Garamond" w:cs="Arial"/>
                <w:sz w:val="22"/>
                <w:szCs w:val="22"/>
              </w:rPr>
              <w:t>Διοικητικού Συμβουλίου</w:t>
            </w:r>
          </w:p>
        </w:tc>
        <w:tc>
          <w:tcPr>
            <w:tcW w:w="3402" w:type="dxa"/>
          </w:tcPr>
          <w:p w:rsidR="00367107" w:rsidRPr="0046209B" w:rsidRDefault="00367107" w:rsidP="00665555">
            <w:pPr>
              <w:jc w:val="center"/>
              <w:rPr>
                <w:rFonts w:ascii="Garamond" w:hAnsi="Garamond" w:cs="Arial"/>
                <w:sz w:val="22"/>
                <w:szCs w:val="22"/>
              </w:rPr>
            </w:pPr>
            <w:r w:rsidRPr="0046209B">
              <w:rPr>
                <w:rFonts w:ascii="Garamond" w:hAnsi="Garamond" w:cs="Arial"/>
                <w:sz w:val="22"/>
                <w:szCs w:val="22"/>
              </w:rPr>
              <w:t>Ο Διευθυντής</w:t>
            </w:r>
          </w:p>
          <w:p w:rsidR="00367107" w:rsidRPr="0046209B" w:rsidRDefault="00367107" w:rsidP="00665555">
            <w:pPr>
              <w:jc w:val="center"/>
              <w:rPr>
                <w:rFonts w:ascii="Garamond" w:hAnsi="Garamond" w:cs="Arial"/>
                <w:sz w:val="22"/>
                <w:szCs w:val="22"/>
              </w:rPr>
            </w:pPr>
            <w:r w:rsidRPr="0046209B">
              <w:rPr>
                <w:rFonts w:ascii="Garamond" w:hAnsi="Garamond" w:cs="Arial"/>
                <w:sz w:val="22"/>
                <w:szCs w:val="22"/>
              </w:rPr>
              <w:t>Οικονομικών Υπηρεσιών</w:t>
            </w:r>
          </w:p>
        </w:tc>
      </w:tr>
      <w:tr w:rsidR="00367107" w:rsidRPr="0046209B" w:rsidTr="00665555">
        <w:trPr>
          <w:jc w:val="center"/>
        </w:trPr>
        <w:tc>
          <w:tcPr>
            <w:tcW w:w="2934" w:type="dxa"/>
          </w:tcPr>
          <w:p w:rsidR="00367107" w:rsidRPr="0046209B" w:rsidRDefault="00367107" w:rsidP="009F75FD">
            <w:pPr>
              <w:spacing w:line="360" w:lineRule="auto"/>
              <w:jc w:val="center"/>
              <w:rPr>
                <w:rFonts w:ascii="Garamond" w:hAnsi="Garamond" w:cs="Arial"/>
                <w:sz w:val="22"/>
                <w:szCs w:val="22"/>
              </w:rPr>
            </w:pPr>
          </w:p>
        </w:tc>
        <w:tc>
          <w:tcPr>
            <w:tcW w:w="3084" w:type="dxa"/>
          </w:tcPr>
          <w:p w:rsidR="00367107" w:rsidRPr="0046209B" w:rsidRDefault="00367107" w:rsidP="00607FB3">
            <w:pPr>
              <w:spacing w:line="360" w:lineRule="auto"/>
              <w:jc w:val="center"/>
              <w:rPr>
                <w:rFonts w:ascii="Garamond" w:hAnsi="Garamond" w:cs="Arial"/>
                <w:sz w:val="22"/>
                <w:szCs w:val="22"/>
              </w:rPr>
            </w:pPr>
          </w:p>
        </w:tc>
        <w:tc>
          <w:tcPr>
            <w:tcW w:w="3402" w:type="dxa"/>
          </w:tcPr>
          <w:p w:rsidR="00367107" w:rsidRPr="0046209B" w:rsidRDefault="00367107" w:rsidP="009F75FD">
            <w:pPr>
              <w:spacing w:line="360" w:lineRule="auto"/>
              <w:ind w:right="-468"/>
              <w:jc w:val="center"/>
              <w:rPr>
                <w:rFonts w:ascii="Garamond" w:hAnsi="Garamond" w:cs="Arial"/>
                <w:sz w:val="22"/>
                <w:szCs w:val="22"/>
              </w:rPr>
            </w:pPr>
          </w:p>
        </w:tc>
      </w:tr>
      <w:tr w:rsidR="00367107" w:rsidRPr="0046209B" w:rsidTr="00665555">
        <w:trPr>
          <w:jc w:val="center"/>
        </w:trPr>
        <w:tc>
          <w:tcPr>
            <w:tcW w:w="2934" w:type="dxa"/>
          </w:tcPr>
          <w:p w:rsidR="00367107" w:rsidRPr="0046209B" w:rsidRDefault="00367107" w:rsidP="009F75FD">
            <w:pPr>
              <w:spacing w:line="360" w:lineRule="auto"/>
              <w:jc w:val="center"/>
              <w:rPr>
                <w:rFonts w:ascii="Garamond" w:hAnsi="Garamond" w:cs="Arial"/>
                <w:sz w:val="22"/>
                <w:szCs w:val="22"/>
              </w:rPr>
            </w:pPr>
          </w:p>
        </w:tc>
        <w:tc>
          <w:tcPr>
            <w:tcW w:w="3084" w:type="dxa"/>
          </w:tcPr>
          <w:p w:rsidR="00367107" w:rsidRPr="0046209B" w:rsidRDefault="00367107" w:rsidP="00607FB3">
            <w:pPr>
              <w:spacing w:line="360" w:lineRule="auto"/>
              <w:jc w:val="center"/>
              <w:rPr>
                <w:rFonts w:ascii="Garamond" w:hAnsi="Garamond" w:cs="Arial"/>
                <w:sz w:val="22"/>
                <w:szCs w:val="22"/>
              </w:rPr>
            </w:pPr>
          </w:p>
        </w:tc>
        <w:tc>
          <w:tcPr>
            <w:tcW w:w="3402" w:type="dxa"/>
          </w:tcPr>
          <w:p w:rsidR="00367107" w:rsidRPr="0046209B" w:rsidRDefault="00367107" w:rsidP="009F75FD">
            <w:pPr>
              <w:spacing w:line="360" w:lineRule="auto"/>
              <w:ind w:right="-468"/>
              <w:jc w:val="center"/>
              <w:rPr>
                <w:rFonts w:ascii="Garamond" w:hAnsi="Garamond" w:cs="Arial"/>
                <w:sz w:val="22"/>
                <w:szCs w:val="22"/>
              </w:rPr>
            </w:pPr>
          </w:p>
        </w:tc>
      </w:tr>
      <w:tr w:rsidR="00367107" w:rsidRPr="0046209B" w:rsidTr="00665555">
        <w:trPr>
          <w:jc w:val="center"/>
        </w:trPr>
        <w:tc>
          <w:tcPr>
            <w:tcW w:w="2934" w:type="dxa"/>
          </w:tcPr>
          <w:p w:rsidR="00367107" w:rsidRPr="0046209B" w:rsidRDefault="00367107" w:rsidP="009F75FD">
            <w:pPr>
              <w:spacing w:line="360" w:lineRule="auto"/>
              <w:jc w:val="center"/>
              <w:rPr>
                <w:rFonts w:ascii="Garamond" w:hAnsi="Garamond" w:cs="Arial"/>
                <w:sz w:val="22"/>
                <w:szCs w:val="22"/>
              </w:rPr>
            </w:pPr>
          </w:p>
        </w:tc>
        <w:tc>
          <w:tcPr>
            <w:tcW w:w="3084" w:type="dxa"/>
          </w:tcPr>
          <w:p w:rsidR="00367107" w:rsidRPr="0046209B" w:rsidRDefault="00367107" w:rsidP="00607FB3">
            <w:pPr>
              <w:spacing w:line="360" w:lineRule="auto"/>
              <w:jc w:val="center"/>
              <w:rPr>
                <w:rFonts w:ascii="Garamond" w:hAnsi="Garamond" w:cs="Arial"/>
                <w:sz w:val="22"/>
                <w:szCs w:val="22"/>
              </w:rPr>
            </w:pPr>
          </w:p>
        </w:tc>
        <w:tc>
          <w:tcPr>
            <w:tcW w:w="3402" w:type="dxa"/>
          </w:tcPr>
          <w:p w:rsidR="00367107" w:rsidRPr="0046209B" w:rsidRDefault="00367107" w:rsidP="009F75FD">
            <w:pPr>
              <w:spacing w:line="360" w:lineRule="auto"/>
              <w:ind w:right="-468"/>
              <w:jc w:val="center"/>
              <w:rPr>
                <w:rFonts w:ascii="Garamond" w:hAnsi="Garamond" w:cs="Arial"/>
                <w:sz w:val="22"/>
                <w:szCs w:val="22"/>
              </w:rPr>
            </w:pPr>
          </w:p>
        </w:tc>
      </w:tr>
      <w:tr w:rsidR="00AA1834" w:rsidRPr="0046209B" w:rsidTr="00665555">
        <w:trPr>
          <w:jc w:val="center"/>
        </w:trPr>
        <w:tc>
          <w:tcPr>
            <w:tcW w:w="2934" w:type="dxa"/>
            <w:vAlign w:val="bottom"/>
          </w:tcPr>
          <w:p w:rsidR="00AA1834" w:rsidRPr="004432BF" w:rsidRDefault="00AA31C8" w:rsidP="004D260B">
            <w:pPr>
              <w:jc w:val="center"/>
              <w:rPr>
                <w:rFonts w:ascii="Garamond" w:hAnsi="Garamond" w:cs="Arial"/>
                <w:sz w:val="22"/>
                <w:szCs w:val="22"/>
              </w:rPr>
            </w:pPr>
            <w:r w:rsidRPr="004432BF">
              <w:rPr>
                <w:rFonts w:ascii="Garamond" w:hAnsi="Garamond" w:cs="Arial"/>
                <w:sz w:val="22"/>
                <w:szCs w:val="22"/>
              </w:rPr>
              <w:t>Λάζαρος Α. Παπαγαρυφάλλου</w:t>
            </w:r>
          </w:p>
        </w:tc>
        <w:tc>
          <w:tcPr>
            <w:tcW w:w="3084" w:type="dxa"/>
            <w:vAlign w:val="bottom"/>
          </w:tcPr>
          <w:p w:rsidR="00AA1834" w:rsidRPr="004432BF" w:rsidRDefault="004432BF" w:rsidP="004432BF">
            <w:pPr>
              <w:jc w:val="center"/>
              <w:rPr>
                <w:rFonts w:ascii="Garamond" w:hAnsi="Garamond" w:cs="Arial"/>
                <w:sz w:val="22"/>
                <w:szCs w:val="22"/>
              </w:rPr>
            </w:pPr>
            <w:r w:rsidRPr="004432BF">
              <w:rPr>
                <w:rFonts w:ascii="Garamond" w:hAnsi="Garamond" w:cs="Arial"/>
                <w:sz w:val="22"/>
                <w:szCs w:val="22"/>
              </w:rPr>
              <w:t>Ευάγγελος Ι</w:t>
            </w:r>
            <w:r w:rsidR="00C813A7" w:rsidRPr="004432BF">
              <w:rPr>
                <w:rFonts w:ascii="Garamond" w:hAnsi="Garamond" w:cs="Arial"/>
                <w:sz w:val="22"/>
                <w:szCs w:val="22"/>
              </w:rPr>
              <w:t>.</w:t>
            </w:r>
            <w:r w:rsidRPr="004432BF">
              <w:rPr>
                <w:rFonts w:ascii="Garamond" w:hAnsi="Garamond" w:cs="Arial"/>
                <w:sz w:val="22"/>
                <w:szCs w:val="22"/>
              </w:rPr>
              <w:t xml:space="preserve"> Κάββαλος</w:t>
            </w:r>
          </w:p>
        </w:tc>
        <w:tc>
          <w:tcPr>
            <w:tcW w:w="3402" w:type="dxa"/>
          </w:tcPr>
          <w:p w:rsidR="00AA1834" w:rsidRPr="00CE12BE" w:rsidRDefault="00AA1834" w:rsidP="00665555">
            <w:pPr>
              <w:jc w:val="center"/>
              <w:rPr>
                <w:rFonts w:ascii="Garamond" w:hAnsi="Garamond" w:cs="Arial"/>
                <w:sz w:val="22"/>
                <w:szCs w:val="22"/>
              </w:rPr>
            </w:pPr>
            <w:r>
              <w:rPr>
                <w:rFonts w:ascii="Garamond" w:hAnsi="Garamond" w:cs="Arial"/>
                <w:sz w:val="22"/>
                <w:szCs w:val="22"/>
              </w:rPr>
              <w:t>Αναστάσιος Θ. Καρακώστας</w:t>
            </w:r>
          </w:p>
        </w:tc>
      </w:tr>
      <w:tr w:rsidR="00AA1834" w:rsidRPr="0046209B" w:rsidTr="004D260B">
        <w:trPr>
          <w:trHeight w:val="80"/>
          <w:jc w:val="center"/>
        </w:trPr>
        <w:tc>
          <w:tcPr>
            <w:tcW w:w="2934" w:type="dxa"/>
          </w:tcPr>
          <w:p w:rsidR="00AA1834" w:rsidRPr="004432BF" w:rsidRDefault="00AA1834" w:rsidP="00AA31C8">
            <w:pPr>
              <w:jc w:val="center"/>
              <w:rPr>
                <w:rFonts w:ascii="Garamond" w:hAnsi="Garamond" w:cs="Arial"/>
                <w:sz w:val="22"/>
                <w:szCs w:val="22"/>
              </w:rPr>
            </w:pPr>
            <w:r w:rsidRPr="004432BF">
              <w:rPr>
                <w:rFonts w:ascii="Garamond" w:hAnsi="Garamond" w:cs="Arial"/>
                <w:sz w:val="22"/>
                <w:szCs w:val="22"/>
              </w:rPr>
              <w:t>Α.Δ.Τ.  ΑΚ 0</w:t>
            </w:r>
            <w:r w:rsidR="00AA31C8" w:rsidRPr="004432BF">
              <w:rPr>
                <w:rFonts w:ascii="Garamond" w:hAnsi="Garamond" w:cs="Arial"/>
                <w:sz w:val="22"/>
                <w:szCs w:val="22"/>
              </w:rPr>
              <w:t>93634</w:t>
            </w:r>
          </w:p>
        </w:tc>
        <w:tc>
          <w:tcPr>
            <w:tcW w:w="3084" w:type="dxa"/>
          </w:tcPr>
          <w:p w:rsidR="00AA1834" w:rsidRPr="004432BF" w:rsidRDefault="00AA1834" w:rsidP="004432BF">
            <w:pPr>
              <w:jc w:val="center"/>
              <w:rPr>
                <w:rFonts w:ascii="Garamond" w:hAnsi="Garamond" w:cs="Arial"/>
                <w:sz w:val="22"/>
                <w:szCs w:val="22"/>
              </w:rPr>
            </w:pPr>
            <w:r w:rsidRPr="004432BF">
              <w:rPr>
                <w:rFonts w:ascii="Garamond" w:hAnsi="Garamond" w:cs="Arial"/>
                <w:sz w:val="22"/>
                <w:szCs w:val="22"/>
              </w:rPr>
              <w:t xml:space="preserve">Α.Δ.Τ.  </w:t>
            </w:r>
            <w:r w:rsidR="004432BF" w:rsidRPr="004432BF">
              <w:rPr>
                <w:rFonts w:ascii="Garamond" w:hAnsi="Garamond" w:cs="Arial"/>
                <w:sz w:val="22"/>
                <w:szCs w:val="22"/>
              </w:rPr>
              <w:t>Σ 284225</w:t>
            </w:r>
          </w:p>
        </w:tc>
        <w:tc>
          <w:tcPr>
            <w:tcW w:w="3402" w:type="dxa"/>
          </w:tcPr>
          <w:p w:rsidR="00AA1834" w:rsidRPr="00E80BC8" w:rsidRDefault="00AA1834" w:rsidP="00665555">
            <w:pPr>
              <w:jc w:val="center"/>
              <w:rPr>
                <w:rFonts w:ascii="Garamond" w:hAnsi="Garamond" w:cs="Arial"/>
                <w:sz w:val="22"/>
                <w:szCs w:val="22"/>
              </w:rPr>
            </w:pPr>
            <w:r w:rsidRPr="00E80BC8">
              <w:rPr>
                <w:rFonts w:ascii="Garamond" w:hAnsi="Garamond" w:cs="Arial"/>
                <w:sz w:val="22"/>
                <w:szCs w:val="22"/>
              </w:rPr>
              <w:t xml:space="preserve">Α.Δ.Τ. </w:t>
            </w:r>
            <w:r w:rsidRPr="00665555">
              <w:rPr>
                <w:rFonts w:ascii="Garamond" w:hAnsi="Garamond" w:cs="Arial"/>
                <w:sz w:val="22"/>
                <w:szCs w:val="22"/>
              </w:rPr>
              <w:t>ΑΖ 619504</w:t>
            </w:r>
          </w:p>
        </w:tc>
      </w:tr>
      <w:tr w:rsidR="00367107" w:rsidRPr="0046209B" w:rsidTr="00665555">
        <w:trPr>
          <w:jc w:val="center"/>
        </w:trPr>
        <w:tc>
          <w:tcPr>
            <w:tcW w:w="2934" w:type="dxa"/>
          </w:tcPr>
          <w:p w:rsidR="00367107" w:rsidRPr="0046209B" w:rsidRDefault="00367107" w:rsidP="009F75FD">
            <w:pPr>
              <w:jc w:val="center"/>
              <w:rPr>
                <w:rFonts w:ascii="Garamond" w:hAnsi="Garamond" w:cs="Arial"/>
                <w:sz w:val="22"/>
                <w:szCs w:val="22"/>
              </w:rPr>
            </w:pPr>
          </w:p>
        </w:tc>
        <w:tc>
          <w:tcPr>
            <w:tcW w:w="3084" w:type="dxa"/>
          </w:tcPr>
          <w:p w:rsidR="00367107" w:rsidRPr="0046209B" w:rsidRDefault="00367107" w:rsidP="009F75FD">
            <w:pPr>
              <w:jc w:val="center"/>
              <w:rPr>
                <w:rFonts w:ascii="Garamond" w:hAnsi="Garamond" w:cs="Arial"/>
                <w:sz w:val="22"/>
                <w:szCs w:val="22"/>
              </w:rPr>
            </w:pPr>
          </w:p>
        </w:tc>
        <w:tc>
          <w:tcPr>
            <w:tcW w:w="3402" w:type="dxa"/>
          </w:tcPr>
          <w:p w:rsidR="00C04CB3" w:rsidRPr="003E0149" w:rsidRDefault="00367107" w:rsidP="00C04CB3">
            <w:pPr>
              <w:pStyle w:val="Default"/>
              <w:jc w:val="center"/>
              <w:rPr>
                <w:rFonts w:ascii="Garamond" w:hAnsi="Garamond" w:cs="Arial"/>
                <w:sz w:val="22"/>
                <w:szCs w:val="22"/>
              </w:rPr>
            </w:pPr>
            <w:r w:rsidRPr="00E80BC8">
              <w:rPr>
                <w:rFonts w:ascii="Garamond" w:hAnsi="Garamond" w:cs="Arial"/>
                <w:sz w:val="22"/>
                <w:szCs w:val="22"/>
              </w:rPr>
              <w:t xml:space="preserve">Αρ.Αδ.Ο.Ε.Ε. </w:t>
            </w:r>
            <w:r>
              <w:rPr>
                <w:rFonts w:ascii="Garamond" w:hAnsi="Garamond"/>
                <w:sz w:val="22"/>
                <w:szCs w:val="22"/>
              </w:rPr>
              <w:t>0</w:t>
            </w:r>
            <w:r w:rsidRPr="00E80BC8">
              <w:rPr>
                <w:rFonts w:ascii="Garamond" w:hAnsi="Garamond"/>
                <w:sz w:val="22"/>
                <w:szCs w:val="22"/>
              </w:rPr>
              <w:t xml:space="preserve">01382 </w:t>
            </w:r>
            <w:r w:rsidRPr="00E80BC8">
              <w:rPr>
                <w:rFonts w:ascii="Garamond" w:hAnsi="Garamond" w:cs="Arial"/>
                <w:sz w:val="22"/>
                <w:szCs w:val="22"/>
              </w:rPr>
              <w:t>Α΄ΤΑΞΕΩΣ</w:t>
            </w:r>
          </w:p>
        </w:tc>
      </w:tr>
    </w:tbl>
    <w:p w:rsidR="00831550" w:rsidRDefault="00831550" w:rsidP="00C04CB3">
      <w:pPr>
        <w:pStyle w:val="Footer"/>
        <w:tabs>
          <w:tab w:val="clear" w:pos="4153"/>
          <w:tab w:val="clear" w:pos="8306"/>
        </w:tabs>
        <w:jc w:val="both"/>
        <w:rPr>
          <w:rFonts w:ascii="Garamond" w:hAnsi="Garamond" w:cs="Arial"/>
          <w:sz w:val="22"/>
          <w:szCs w:val="22"/>
        </w:rPr>
      </w:pPr>
    </w:p>
    <w:sectPr w:rsidR="00831550" w:rsidSect="004A563C">
      <w:headerReference w:type="default" r:id="rId21"/>
      <w:footerReference w:type="default" r:id="rId22"/>
      <w:pgSz w:w="11906" w:h="16838"/>
      <w:pgMar w:top="1548" w:right="1106"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F9F" w:rsidRDefault="001C0F9F">
      <w:r>
        <w:separator/>
      </w:r>
    </w:p>
  </w:endnote>
  <w:endnote w:type="continuationSeparator" w:id="0">
    <w:p w:rsidR="001C0F9F" w:rsidRDefault="001C0F9F">
      <w:r>
        <w:continuationSeparator/>
      </w:r>
    </w:p>
  </w:endnote>
</w:endnotes>
</file>

<file path=word/fontTable.xml><?xml version="1.0" encoding="utf-8"?>
<w:fonts xmlns:r="http://schemas.openxmlformats.org/officeDocument/2006/relationships" xmlns:w="http://schemas.openxmlformats.org/wordprocessingml/2006/main">
  <w:font w:name="9999999">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Garamond">
    <w:panose1 w:val="02020404030301010803"/>
    <w:charset w:val="A1"/>
    <w:family w:val="roman"/>
    <w:pitch w:val="variable"/>
    <w:sig w:usb0="00000287" w:usb1="00000000" w:usb2="00000000" w:usb3="00000000" w:csb0="0000009F" w:csb1="00000000"/>
  </w:font>
  <w:font w:name="Dutch 80 1 B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EYInterstate Light">
    <w:altName w:val="Franklin Gothic Medium Cond"/>
    <w:charset w:val="A1"/>
    <w:family w:val="auto"/>
    <w:pitch w:val="variable"/>
    <w:sig w:usb0="00000001" w:usb1="5000204A" w:usb2="00000000" w:usb3="00000000" w:csb0="0000009F" w:csb1="00000000"/>
  </w:font>
  <w:font w:name="Μοντέρνα">
    <w:altName w:val="Arial"/>
    <w:panose1 w:val="00000000000000000000"/>
    <w:charset w:val="4D"/>
    <w:family w:val="roman"/>
    <w:notTrueType/>
    <w:pitch w:val="default"/>
    <w:sig w:usb0="000B92F4" w:usb1="16301DB4" w:usb2="1630200C" w:usb3="00005648" w:csb0="00000003" w:csb1="16301CF8"/>
  </w:font>
  <w:font w:name="Univers 45 Light">
    <w:charset w:val="00"/>
    <w:family w:val="auto"/>
    <w:pitch w:val="variable"/>
    <w:sig w:usb0="80000023" w:usb1="00000000" w:usb2="00000000" w:usb3="00000000" w:csb0="00000001" w:csb1="00000000"/>
  </w:font>
  <w:font w:name="PF Catalog Light">
    <w:altName w:val="Arial"/>
    <w:panose1 w:val="00000000000000000000"/>
    <w:charset w:val="00"/>
    <w:family w:val="modern"/>
    <w:notTrueType/>
    <w:pitch w:val="variable"/>
    <w:sig w:usb0="00000001" w:usb1="00000000" w:usb2="00000000" w:usb3="00000000" w:csb0="00000009"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385" w:rsidRDefault="007E657B">
    <w:pPr>
      <w:pStyle w:val="Footer"/>
      <w:framePr w:wrap="around" w:vAnchor="text" w:hAnchor="margin" w:xAlign="center" w:y="1"/>
      <w:rPr>
        <w:rStyle w:val="PageNumber"/>
      </w:rPr>
    </w:pPr>
    <w:r>
      <w:rPr>
        <w:rStyle w:val="PageNumber"/>
      </w:rPr>
      <w:fldChar w:fldCharType="begin"/>
    </w:r>
    <w:r w:rsidR="00983385">
      <w:rPr>
        <w:rStyle w:val="PageNumber"/>
      </w:rPr>
      <w:instrText xml:space="preserve">PAGE  </w:instrText>
    </w:r>
    <w:r>
      <w:rPr>
        <w:rStyle w:val="PageNumber"/>
      </w:rPr>
      <w:fldChar w:fldCharType="end"/>
    </w:r>
  </w:p>
  <w:p w:rsidR="00983385" w:rsidRDefault="0098338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385" w:rsidRDefault="007E657B" w:rsidP="00283D9F">
    <w:pPr>
      <w:pStyle w:val="Footer"/>
      <w:framePr w:wrap="around" w:vAnchor="text" w:hAnchor="page" w:x="6013" w:y="1"/>
      <w:rPr>
        <w:rStyle w:val="PageNumber"/>
      </w:rPr>
    </w:pPr>
    <w:r>
      <w:rPr>
        <w:rStyle w:val="PageNumber"/>
      </w:rPr>
      <w:fldChar w:fldCharType="begin"/>
    </w:r>
    <w:r w:rsidR="00983385">
      <w:rPr>
        <w:rStyle w:val="PageNumber"/>
      </w:rPr>
      <w:instrText xml:space="preserve">PAGE  </w:instrText>
    </w:r>
    <w:r>
      <w:rPr>
        <w:rStyle w:val="PageNumber"/>
      </w:rPr>
      <w:fldChar w:fldCharType="separate"/>
    </w:r>
    <w:r w:rsidR="00983385">
      <w:rPr>
        <w:rStyle w:val="PageNumber"/>
        <w:noProof/>
      </w:rPr>
      <w:t>2</w:t>
    </w:r>
    <w:r>
      <w:rPr>
        <w:rStyle w:val="PageNumber"/>
      </w:rPr>
      <w:fldChar w:fldCharType="end"/>
    </w:r>
  </w:p>
  <w:p w:rsidR="00983385" w:rsidRDefault="00983385">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385" w:rsidRDefault="007E657B">
    <w:pPr>
      <w:pStyle w:val="Footer"/>
      <w:framePr w:wrap="around" w:vAnchor="text" w:hAnchor="margin" w:xAlign="center" w:y="1"/>
      <w:rPr>
        <w:rStyle w:val="PageNumber"/>
      </w:rPr>
    </w:pPr>
    <w:r>
      <w:rPr>
        <w:rStyle w:val="PageNumber"/>
      </w:rPr>
      <w:fldChar w:fldCharType="begin"/>
    </w:r>
    <w:r w:rsidR="00983385">
      <w:rPr>
        <w:rStyle w:val="PageNumber"/>
      </w:rPr>
      <w:instrText xml:space="preserve">PAGE  </w:instrText>
    </w:r>
    <w:r>
      <w:rPr>
        <w:rStyle w:val="PageNumber"/>
      </w:rPr>
      <w:fldChar w:fldCharType="separate"/>
    </w:r>
    <w:r w:rsidR="004A563C">
      <w:rPr>
        <w:rStyle w:val="PageNumber"/>
        <w:noProof/>
      </w:rPr>
      <w:t>10</w:t>
    </w:r>
    <w:r>
      <w:rPr>
        <w:rStyle w:val="PageNumber"/>
      </w:rPr>
      <w:fldChar w:fldCharType="end"/>
    </w:r>
  </w:p>
  <w:p w:rsidR="00983385" w:rsidRDefault="00983385">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385" w:rsidRPr="00E2425C" w:rsidRDefault="00983385" w:rsidP="00E2425C">
    <w:pPr>
      <w:pStyle w:val="Footer"/>
      <w:rPr>
        <w:rFonts w:ascii="Arial" w:hAnsi="Arial" w:cs="Arial"/>
        <w:sz w:val="20"/>
        <w:szCs w:val="20"/>
        <w:lang w:val="en-US"/>
      </w:rPr>
    </w:pPr>
  </w:p>
  <w:p w:rsidR="00983385" w:rsidRPr="00E2425C" w:rsidRDefault="00983385" w:rsidP="00FE480E">
    <w:pPr>
      <w:pStyle w:val="Footer"/>
      <w:pBdr>
        <w:top w:val="single" w:sz="4" w:space="1" w:color="auto"/>
      </w:pBdr>
      <w:tabs>
        <w:tab w:val="clear" w:pos="8306"/>
      </w:tabs>
      <w:ind w:right="-1"/>
      <w:jc w:val="center"/>
      <w:rPr>
        <w:rFonts w:ascii="Garamond" w:hAnsi="Garamond"/>
        <w:sz w:val="16"/>
        <w:szCs w:val="16"/>
        <w:lang w:val="en-US"/>
      </w:rPr>
    </w:pPr>
  </w:p>
  <w:sdt>
    <w:sdtPr>
      <w:rPr>
        <w:rFonts w:ascii="Arial" w:hAnsi="Arial" w:cs="Arial"/>
        <w:sz w:val="20"/>
        <w:szCs w:val="20"/>
      </w:rPr>
      <w:id w:val="1728105843"/>
      <w:docPartObj>
        <w:docPartGallery w:val="Page Numbers (Bottom of Page)"/>
        <w:docPartUnique/>
      </w:docPartObj>
    </w:sdtPr>
    <w:sdtEndPr>
      <w:rPr>
        <w:rFonts w:ascii="Garamond" w:hAnsi="Garamond"/>
        <w:sz w:val="22"/>
        <w:szCs w:val="22"/>
      </w:rPr>
    </w:sdtEndPr>
    <w:sdtContent>
      <w:p w:rsidR="00983385" w:rsidRPr="00E2425C" w:rsidRDefault="007E657B" w:rsidP="00E2425C">
        <w:pPr>
          <w:pStyle w:val="Footer"/>
          <w:jc w:val="center"/>
          <w:rPr>
            <w:rFonts w:ascii="Garamond" w:hAnsi="Garamond" w:cs="Arial"/>
            <w:sz w:val="22"/>
            <w:szCs w:val="22"/>
          </w:rPr>
        </w:pPr>
        <w:r w:rsidRPr="00E2425C">
          <w:rPr>
            <w:rFonts w:ascii="Garamond" w:hAnsi="Garamond" w:cs="Arial"/>
            <w:sz w:val="22"/>
            <w:szCs w:val="22"/>
          </w:rPr>
          <w:fldChar w:fldCharType="begin"/>
        </w:r>
        <w:r w:rsidR="00983385" w:rsidRPr="00E2425C">
          <w:rPr>
            <w:rFonts w:ascii="Garamond" w:hAnsi="Garamond" w:cs="Arial"/>
            <w:sz w:val="22"/>
            <w:szCs w:val="22"/>
          </w:rPr>
          <w:instrText xml:space="preserve"> PAGE   \* MERGEFORMAT </w:instrText>
        </w:r>
        <w:r w:rsidRPr="00E2425C">
          <w:rPr>
            <w:rFonts w:ascii="Garamond" w:hAnsi="Garamond" w:cs="Arial"/>
            <w:sz w:val="22"/>
            <w:szCs w:val="22"/>
          </w:rPr>
          <w:fldChar w:fldCharType="separate"/>
        </w:r>
        <w:r w:rsidR="00D8650C">
          <w:rPr>
            <w:rFonts w:ascii="Garamond" w:hAnsi="Garamond" w:cs="Arial"/>
            <w:noProof/>
            <w:sz w:val="22"/>
            <w:szCs w:val="22"/>
          </w:rPr>
          <w:t>2</w:t>
        </w:r>
        <w:r w:rsidRPr="00E2425C">
          <w:rPr>
            <w:rFonts w:ascii="Garamond" w:hAnsi="Garamond" w:cs="Arial"/>
            <w:sz w:val="22"/>
            <w:szCs w:val="22"/>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385" w:rsidRDefault="007E657B">
    <w:pPr>
      <w:pStyle w:val="Footer"/>
      <w:framePr w:wrap="around" w:vAnchor="text" w:hAnchor="margin" w:xAlign="center" w:y="1"/>
      <w:rPr>
        <w:rStyle w:val="PageNumber"/>
      </w:rPr>
    </w:pPr>
    <w:r>
      <w:rPr>
        <w:rStyle w:val="PageNumber"/>
      </w:rPr>
      <w:fldChar w:fldCharType="begin"/>
    </w:r>
    <w:r w:rsidR="00983385">
      <w:rPr>
        <w:rStyle w:val="PageNumber"/>
      </w:rPr>
      <w:instrText xml:space="preserve">PAGE  </w:instrText>
    </w:r>
    <w:r>
      <w:rPr>
        <w:rStyle w:val="PageNumber"/>
      </w:rPr>
      <w:fldChar w:fldCharType="separate"/>
    </w:r>
    <w:r w:rsidR="004A563C">
      <w:rPr>
        <w:rStyle w:val="PageNumber"/>
        <w:noProof/>
      </w:rPr>
      <w:t>38</w:t>
    </w:r>
    <w:r>
      <w:rPr>
        <w:rStyle w:val="PageNumber"/>
      </w:rPr>
      <w:fldChar w:fldCharType="end"/>
    </w:r>
  </w:p>
  <w:p w:rsidR="00983385" w:rsidRDefault="00983385">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385" w:rsidRPr="00E2425C" w:rsidRDefault="00983385" w:rsidP="00E2425C">
    <w:pPr>
      <w:pStyle w:val="Footer"/>
      <w:rPr>
        <w:rFonts w:ascii="Arial" w:hAnsi="Arial" w:cs="Arial"/>
        <w:sz w:val="20"/>
        <w:szCs w:val="20"/>
        <w:lang w:val="en-US"/>
      </w:rPr>
    </w:pPr>
  </w:p>
  <w:p w:rsidR="00983385" w:rsidRPr="00E2425C" w:rsidRDefault="00983385" w:rsidP="00E2425C">
    <w:pPr>
      <w:pStyle w:val="Footer"/>
      <w:pBdr>
        <w:top w:val="single" w:sz="4" w:space="1" w:color="auto"/>
      </w:pBdr>
      <w:tabs>
        <w:tab w:val="clear" w:pos="8306"/>
      </w:tabs>
      <w:ind w:right="-1"/>
      <w:jc w:val="center"/>
      <w:rPr>
        <w:rFonts w:ascii="Garamond" w:hAnsi="Garamond"/>
        <w:sz w:val="16"/>
        <w:szCs w:val="16"/>
        <w:lang w:val="en-US"/>
      </w:rPr>
    </w:pPr>
  </w:p>
  <w:p w:rsidR="00983385" w:rsidRPr="00E2425C" w:rsidRDefault="00E005A0" w:rsidP="00E005A0">
    <w:pPr>
      <w:pStyle w:val="Footer"/>
      <w:tabs>
        <w:tab w:val="center" w:pos="4680"/>
        <w:tab w:val="left" w:pos="6684"/>
      </w:tabs>
      <w:rPr>
        <w:rFonts w:ascii="Garamond" w:hAnsi="Garamond" w:cs="Arial"/>
        <w:sz w:val="22"/>
        <w:szCs w:val="22"/>
      </w:rPr>
    </w:pPr>
    <w:r>
      <w:rPr>
        <w:rFonts w:ascii="Arial" w:hAnsi="Arial" w:cs="Arial"/>
        <w:sz w:val="20"/>
        <w:szCs w:val="20"/>
      </w:rPr>
      <w:tab/>
    </w:r>
    <w:r>
      <w:rPr>
        <w:rFonts w:ascii="Arial" w:hAnsi="Arial" w:cs="Arial"/>
        <w:sz w:val="20"/>
        <w:szCs w:val="20"/>
      </w:rPr>
      <w:tab/>
    </w:r>
    <w:sdt>
      <w:sdtPr>
        <w:rPr>
          <w:rFonts w:ascii="Arial" w:hAnsi="Arial" w:cs="Arial"/>
          <w:sz w:val="20"/>
          <w:szCs w:val="20"/>
        </w:rPr>
        <w:id w:val="33708462"/>
        <w:docPartObj>
          <w:docPartGallery w:val="Page Numbers (Bottom of Page)"/>
          <w:docPartUnique/>
        </w:docPartObj>
      </w:sdtPr>
      <w:sdtEndPr>
        <w:rPr>
          <w:rFonts w:ascii="Garamond" w:hAnsi="Garamond"/>
          <w:sz w:val="22"/>
          <w:szCs w:val="22"/>
        </w:rPr>
      </w:sdtEndPr>
      <w:sdtContent>
        <w:r w:rsidR="007E657B" w:rsidRPr="00E2425C">
          <w:rPr>
            <w:rFonts w:ascii="Garamond" w:hAnsi="Garamond" w:cs="Arial"/>
            <w:sz w:val="22"/>
            <w:szCs w:val="22"/>
          </w:rPr>
          <w:fldChar w:fldCharType="begin"/>
        </w:r>
        <w:r w:rsidR="00983385" w:rsidRPr="00E2425C">
          <w:rPr>
            <w:rFonts w:ascii="Garamond" w:hAnsi="Garamond" w:cs="Arial"/>
            <w:sz w:val="22"/>
            <w:szCs w:val="22"/>
          </w:rPr>
          <w:instrText xml:space="preserve"> PAGE   \* MERGEFORMAT </w:instrText>
        </w:r>
        <w:r w:rsidR="007E657B" w:rsidRPr="00E2425C">
          <w:rPr>
            <w:rFonts w:ascii="Garamond" w:hAnsi="Garamond" w:cs="Arial"/>
            <w:sz w:val="22"/>
            <w:szCs w:val="22"/>
          </w:rPr>
          <w:fldChar w:fldCharType="separate"/>
        </w:r>
        <w:r w:rsidR="00D8650C">
          <w:rPr>
            <w:rFonts w:ascii="Garamond" w:hAnsi="Garamond" w:cs="Arial"/>
            <w:noProof/>
            <w:sz w:val="22"/>
            <w:szCs w:val="22"/>
          </w:rPr>
          <w:t>14</w:t>
        </w:r>
        <w:r w:rsidR="007E657B" w:rsidRPr="00E2425C">
          <w:rPr>
            <w:rFonts w:ascii="Garamond" w:hAnsi="Garamond" w:cs="Arial"/>
            <w:sz w:val="22"/>
            <w:szCs w:val="22"/>
          </w:rPr>
          <w:fldChar w:fldCharType="end"/>
        </w:r>
      </w:sdtContent>
    </w:sdt>
    <w:r>
      <w:rPr>
        <w:rFonts w:ascii="Garamond" w:hAnsi="Garamond" w:cs="Arial"/>
        <w:sz w:val="22"/>
        <w:szCs w:val="22"/>
      </w:rP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385" w:rsidRPr="00E2425C" w:rsidRDefault="00983385" w:rsidP="00277A73">
    <w:pPr>
      <w:pStyle w:val="Footer"/>
      <w:rPr>
        <w:rFonts w:ascii="Arial" w:hAnsi="Arial" w:cs="Arial"/>
        <w:sz w:val="20"/>
        <w:szCs w:val="20"/>
        <w:lang w:val="en-US"/>
      </w:rPr>
    </w:pPr>
  </w:p>
  <w:p w:rsidR="00983385" w:rsidRPr="00E2425C" w:rsidRDefault="00983385" w:rsidP="00277A73">
    <w:pPr>
      <w:pStyle w:val="Footer"/>
      <w:pBdr>
        <w:top w:val="single" w:sz="4" w:space="1" w:color="auto"/>
      </w:pBdr>
      <w:tabs>
        <w:tab w:val="clear" w:pos="8306"/>
      </w:tabs>
      <w:ind w:right="-1"/>
      <w:jc w:val="center"/>
      <w:rPr>
        <w:rFonts w:ascii="Garamond" w:hAnsi="Garamond"/>
        <w:sz w:val="16"/>
        <w:szCs w:val="16"/>
        <w:lang w:val="en-US"/>
      </w:rPr>
    </w:pPr>
  </w:p>
  <w:p w:rsidR="00983385" w:rsidRPr="00277A73" w:rsidRDefault="007E657B" w:rsidP="00277A73">
    <w:pPr>
      <w:pStyle w:val="Footer"/>
      <w:jc w:val="center"/>
      <w:rPr>
        <w:rFonts w:ascii="Garamond" w:hAnsi="Garamond" w:cs="Arial"/>
        <w:sz w:val="22"/>
        <w:szCs w:val="22"/>
      </w:rPr>
    </w:pPr>
    <w:r w:rsidRPr="00E2425C">
      <w:rPr>
        <w:rFonts w:ascii="Garamond" w:hAnsi="Garamond" w:cs="Arial"/>
        <w:sz w:val="22"/>
        <w:szCs w:val="22"/>
      </w:rPr>
      <w:fldChar w:fldCharType="begin"/>
    </w:r>
    <w:r w:rsidR="00983385" w:rsidRPr="00E2425C">
      <w:rPr>
        <w:rFonts w:ascii="Garamond" w:hAnsi="Garamond" w:cs="Arial"/>
        <w:sz w:val="22"/>
        <w:szCs w:val="22"/>
      </w:rPr>
      <w:instrText xml:space="preserve"> PAGE   \* MERGEFORMAT </w:instrText>
    </w:r>
    <w:r w:rsidRPr="00E2425C">
      <w:rPr>
        <w:rFonts w:ascii="Garamond" w:hAnsi="Garamond" w:cs="Arial"/>
        <w:sz w:val="22"/>
        <w:szCs w:val="22"/>
      </w:rPr>
      <w:fldChar w:fldCharType="separate"/>
    </w:r>
    <w:r w:rsidR="00D8650C">
      <w:rPr>
        <w:rFonts w:ascii="Garamond" w:hAnsi="Garamond" w:cs="Arial"/>
        <w:noProof/>
        <w:sz w:val="22"/>
        <w:szCs w:val="22"/>
      </w:rPr>
      <w:t>40</w:t>
    </w:r>
    <w:r w:rsidRPr="00E2425C">
      <w:rPr>
        <w:rFonts w:ascii="Garamond" w:hAnsi="Garamond" w:cs="Arial"/>
        <w:sz w:val="22"/>
        <w:szCs w:val="22"/>
      </w:rPr>
      <w:fldChar w:fldCharType="end"/>
    </w:r>
    <w:r w:rsidR="00983385">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F9F" w:rsidRDefault="001C0F9F">
      <w:r>
        <w:separator/>
      </w:r>
    </w:p>
  </w:footnote>
  <w:footnote w:type="continuationSeparator" w:id="0">
    <w:p w:rsidR="001C0F9F" w:rsidRDefault="001C0F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4" w:space="0" w:color="auto"/>
      </w:tblBorders>
      <w:tblLook w:val="01E0"/>
    </w:tblPr>
    <w:tblGrid>
      <w:gridCol w:w="4989"/>
      <w:gridCol w:w="3425"/>
    </w:tblGrid>
    <w:tr w:rsidR="00983385" w:rsidRPr="00FE480E" w:rsidTr="004C3C64">
      <w:trPr>
        <w:trHeight w:val="569"/>
      </w:trPr>
      <w:tc>
        <w:tcPr>
          <w:tcW w:w="5670" w:type="dxa"/>
          <w:vAlign w:val="center"/>
        </w:tcPr>
        <w:p w:rsidR="00983385" w:rsidRPr="00F902E0" w:rsidRDefault="00983385" w:rsidP="00FB13BE">
          <w:pPr>
            <w:pStyle w:val="Footer"/>
            <w:rPr>
              <w:rFonts w:ascii="Garamond" w:hAnsi="Garamond"/>
              <w:b/>
              <w:sz w:val="22"/>
              <w:szCs w:val="22"/>
            </w:rPr>
          </w:pPr>
          <w:r>
            <w:rPr>
              <w:rFonts w:ascii="Garamond" w:hAnsi="Garamond"/>
              <w:b/>
              <w:sz w:val="22"/>
              <w:szCs w:val="22"/>
              <w:lang w:val="en-US"/>
            </w:rPr>
            <w:t>ALPHA</w:t>
          </w:r>
          <w:r w:rsidRPr="00F902E0">
            <w:rPr>
              <w:rFonts w:ascii="Garamond" w:hAnsi="Garamond"/>
              <w:b/>
              <w:sz w:val="22"/>
              <w:szCs w:val="22"/>
            </w:rPr>
            <w:t xml:space="preserve"> </w:t>
          </w:r>
          <w:r>
            <w:rPr>
              <w:rFonts w:ascii="Garamond" w:hAnsi="Garamond"/>
              <w:b/>
              <w:sz w:val="22"/>
              <w:szCs w:val="22"/>
              <w:lang w:val="en-US"/>
            </w:rPr>
            <w:t>BANK</w:t>
          </w:r>
          <w:r w:rsidRPr="00F902E0">
            <w:rPr>
              <w:rFonts w:ascii="Garamond" w:hAnsi="Garamond"/>
              <w:b/>
              <w:sz w:val="22"/>
              <w:szCs w:val="22"/>
            </w:rPr>
            <w:t xml:space="preserve"> </w:t>
          </w:r>
          <w:r>
            <w:rPr>
              <w:rFonts w:ascii="Garamond" w:hAnsi="Garamond"/>
              <w:b/>
              <w:sz w:val="22"/>
              <w:szCs w:val="22"/>
            </w:rPr>
            <w:t>ΥΠΗΡΕΣΙΕΣ ΕΝΗΜΕΡΩΣΕΩΣ ΟΦΕΙΛΕΤΩΝ Α.Ε</w:t>
          </w:r>
        </w:p>
      </w:tc>
      <w:tc>
        <w:tcPr>
          <w:tcW w:w="3798" w:type="dxa"/>
          <w:vAlign w:val="center"/>
        </w:tcPr>
        <w:p w:rsidR="00983385" w:rsidRPr="007A00E3" w:rsidRDefault="00983385" w:rsidP="004C3C64">
          <w:pPr>
            <w:pStyle w:val="Footer"/>
            <w:jc w:val="right"/>
            <w:rPr>
              <w:rFonts w:ascii="Garamond" w:hAnsi="Garamond"/>
              <w:b/>
              <w:sz w:val="21"/>
              <w:szCs w:val="21"/>
            </w:rPr>
          </w:pPr>
          <w:r w:rsidRPr="007A00E3">
            <w:rPr>
              <w:rFonts w:ascii="Garamond" w:hAnsi="Garamond"/>
              <w:b/>
              <w:sz w:val="21"/>
              <w:szCs w:val="21"/>
            </w:rPr>
            <w:t xml:space="preserve">ΟΙΚΟΝΟΜΙΚΕΣ ΚΑΤΑΣΤΑΣΕΙΣ </w:t>
          </w:r>
        </w:p>
        <w:p w:rsidR="00983385" w:rsidRPr="003B2081" w:rsidRDefault="00983385" w:rsidP="00680ABC">
          <w:pPr>
            <w:pStyle w:val="Header"/>
            <w:spacing w:line="480" w:lineRule="auto"/>
            <w:jc w:val="right"/>
            <w:rPr>
              <w:b/>
              <w:sz w:val="21"/>
              <w:szCs w:val="21"/>
            </w:rPr>
          </w:pPr>
          <w:r w:rsidRPr="00E22B77">
            <w:rPr>
              <w:rFonts w:ascii="Garamond" w:hAnsi="Garamond"/>
              <w:b/>
              <w:smallCaps/>
              <w:sz w:val="21"/>
              <w:szCs w:val="21"/>
            </w:rPr>
            <w:t xml:space="preserve">ΤΗΣ </w:t>
          </w:r>
          <w:r w:rsidRPr="00E22B77">
            <w:rPr>
              <w:rFonts w:ascii="Garamond" w:hAnsi="Garamond"/>
              <w:b/>
              <w:sz w:val="21"/>
              <w:szCs w:val="21"/>
            </w:rPr>
            <w:t>31</w:t>
          </w:r>
          <w:r w:rsidRPr="00E22B77">
            <w:rPr>
              <w:rFonts w:ascii="Garamond" w:hAnsi="Garamond"/>
              <w:b/>
              <w:sz w:val="21"/>
              <w:szCs w:val="21"/>
              <w:vertAlign w:val="superscript"/>
            </w:rPr>
            <w:t>ης</w:t>
          </w:r>
          <w:r w:rsidRPr="00E22B77">
            <w:rPr>
              <w:rFonts w:ascii="Garamond" w:hAnsi="Garamond"/>
              <w:b/>
              <w:sz w:val="21"/>
              <w:szCs w:val="21"/>
            </w:rPr>
            <w:t xml:space="preserve"> ΔΕΚΕΜΒΡΙΟΥ 201</w:t>
          </w:r>
          <w:r>
            <w:rPr>
              <w:rFonts w:ascii="Garamond" w:hAnsi="Garamond"/>
              <w:b/>
              <w:sz w:val="21"/>
              <w:szCs w:val="21"/>
            </w:rPr>
            <w:t>7</w:t>
          </w:r>
        </w:p>
      </w:tc>
    </w:tr>
    <w:tr w:rsidR="00983385" w:rsidRPr="00912AC7" w:rsidTr="004C3C64">
      <w:trPr>
        <w:trHeight w:val="66"/>
      </w:trPr>
      <w:tc>
        <w:tcPr>
          <w:tcW w:w="5670" w:type="dxa"/>
          <w:vAlign w:val="center"/>
        </w:tcPr>
        <w:p w:rsidR="00983385" w:rsidRPr="00912AC7" w:rsidRDefault="00983385" w:rsidP="0023687F">
          <w:pPr>
            <w:rPr>
              <w:rFonts w:ascii="Garamond" w:hAnsi="Garamond" w:cs="Garamond"/>
              <w:b/>
              <w:bCs/>
              <w:sz w:val="8"/>
              <w:szCs w:val="8"/>
            </w:rPr>
          </w:pPr>
        </w:p>
      </w:tc>
      <w:tc>
        <w:tcPr>
          <w:tcW w:w="3798" w:type="dxa"/>
          <w:vAlign w:val="center"/>
        </w:tcPr>
        <w:p w:rsidR="00983385" w:rsidRPr="00912AC7" w:rsidRDefault="00983385" w:rsidP="0023687F">
          <w:pPr>
            <w:pStyle w:val="Footer"/>
            <w:jc w:val="right"/>
            <w:rPr>
              <w:rFonts w:ascii="Garamond" w:hAnsi="Garamond"/>
              <w:b/>
              <w:sz w:val="8"/>
              <w:szCs w:val="8"/>
            </w:rPr>
          </w:pPr>
        </w:p>
      </w:tc>
    </w:tr>
  </w:tbl>
  <w:p w:rsidR="00983385" w:rsidRDefault="00983385">
    <w:pPr>
      <w:pStyle w:val="Foo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385" w:rsidRDefault="00983385">
    <w:pPr>
      <w:pStyle w:val="Footer"/>
      <w:rPr>
        <w:rFonts w:ascii="Arial Narrow" w:hAnsi="Arial Narrow"/>
        <w:i/>
        <w:sz w:val="20"/>
      </w:rPr>
    </w:pPr>
    <w:r>
      <w:rPr>
        <w:rFonts w:ascii="Arial Narrow" w:hAnsi="Arial Narrow"/>
        <w:i/>
        <w:sz w:val="20"/>
      </w:rPr>
      <w:tab/>
    </w:r>
    <w:r>
      <w:rPr>
        <w:rFonts w:ascii="Arial Narrow" w:hAnsi="Arial Narrow"/>
        <w:i/>
        <w:sz w:val="2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4" w:space="0" w:color="auto"/>
      </w:tblBorders>
      <w:tblLook w:val="01E0"/>
    </w:tblPr>
    <w:tblGrid>
      <w:gridCol w:w="5954"/>
      <w:gridCol w:w="3514"/>
    </w:tblGrid>
    <w:tr w:rsidR="00983385" w:rsidTr="004C3C64">
      <w:trPr>
        <w:trHeight w:val="716"/>
      </w:trPr>
      <w:tc>
        <w:tcPr>
          <w:tcW w:w="5954" w:type="dxa"/>
          <w:vAlign w:val="center"/>
        </w:tcPr>
        <w:p w:rsidR="00983385" w:rsidRPr="00F902E0" w:rsidRDefault="00983385" w:rsidP="00FB13BE">
          <w:pPr>
            <w:pStyle w:val="Footer"/>
            <w:rPr>
              <w:rFonts w:ascii="Garamond" w:hAnsi="Garamond"/>
              <w:b/>
              <w:sz w:val="22"/>
              <w:szCs w:val="22"/>
            </w:rPr>
          </w:pPr>
          <w:r>
            <w:rPr>
              <w:rFonts w:ascii="Garamond" w:hAnsi="Garamond"/>
              <w:b/>
              <w:sz w:val="22"/>
              <w:szCs w:val="22"/>
              <w:lang w:val="en-US"/>
            </w:rPr>
            <w:t>ALPHA</w:t>
          </w:r>
          <w:r w:rsidRPr="00F902E0">
            <w:rPr>
              <w:rFonts w:ascii="Garamond" w:hAnsi="Garamond"/>
              <w:b/>
              <w:sz w:val="22"/>
              <w:szCs w:val="22"/>
            </w:rPr>
            <w:t xml:space="preserve"> </w:t>
          </w:r>
          <w:r>
            <w:rPr>
              <w:rFonts w:ascii="Garamond" w:hAnsi="Garamond"/>
              <w:b/>
              <w:sz w:val="22"/>
              <w:szCs w:val="22"/>
              <w:lang w:val="en-US"/>
            </w:rPr>
            <w:t>BANK</w:t>
          </w:r>
          <w:r w:rsidRPr="00F902E0">
            <w:rPr>
              <w:rFonts w:ascii="Garamond" w:hAnsi="Garamond"/>
              <w:b/>
              <w:sz w:val="22"/>
              <w:szCs w:val="22"/>
            </w:rPr>
            <w:t xml:space="preserve"> </w:t>
          </w:r>
          <w:r>
            <w:rPr>
              <w:rFonts w:ascii="Garamond" w:hAnsi="Garamond"/>
              <w:b/>
              <w:sz w:val="22"/>
              <w:szCs w:val="22"/>
            </w:rPr>
            <w:t>ΥΠΗΡΕΣΙΕΣ ΕΝΗΜΕΡΩΣΕΩΣ ΟΦΕΙΛΕΤΩΝ Α.Ε</w:t>
          </w:r>
        </w:p>
      </w:tc>
      <w:tc>
        <w:tcPr>
          <w:tcW w:w="3514" w:type="dxa"/>
          <w:vAlign w:val="center"/>
        </w:tcPr>
        <w:p w:rsidR="00983385" w:rsidRPr="007A00E3" w:rsidRDefault="00983385" w:rsidP="004C3C64">
          <w:pPr>
            <w:pStyle w:val="Footer"/>
            <w:jc w:val="right"/>
            <w:rPr>
              <w:rFonts w:ascii="Garamond" w:hAnsi="Garamond"/>
              <w:b/>
              <w:sz w:val="21"/>
              <w:szCs w:val="21"/>
            </w:rPr>
          </w:pPr>
          <w:r w:rsidRPr="007A00E3">
            <w:rPr>
              <w:rFonts w:ascii="Garamond" w:hAnsi="Garamond"/>
              <w:b/>
              <w:sz w:val="21"/>
              <w:szCs w:val="21"/>
            </w:rPr>
            <w:t xml:space="preserve">ΟΙΚΟΝΟΜΙΚΕΣ ΚΑΤΑΣΤΑΣΕΙΣ </w:t>
          </w:r>
        </w:p>
        <w:p w:rsidR="00983385" w:rsidRPr="00740E4F" w:rsidRDefault="00983385" w:rsidP="00710794">
          <w:pPr>
            <w:pStyle w:val="Header"/>
            <w:spacing w:line="480" w:lineRule="auto"/>
            <w:jc w:val="right"/>
            <w:rPr>
              <w:b/>
              <w:sz w:val="21"/>
              <w:szCs w:val="21"/>
            </w:rPr>
          </w:pPr>
          <w:r w:rsidRPr="00E22B77">
            <w:rPr>
              <w:rFonts w:ascii="Garamond" w:hAnsi="Garamond"/>
              <w:b/>
              <w:smallCaps/>
              <w:sz w:val="21"/>
              <w:szCs w:val="21"/>
            </w:rPr>
            <w:t xml:space="preserve">ΤΗΣ </w:t>
          </w:r>
          <w:r w:rsidRPr="00E22B77">
            <w:rPr>
              <w:rFonts w:ascii="Garamond" w:hAnsi="Garamond"/>
              <w:b/>
              <w:sz w:val="21"/>
              <w:szCs w:val="21"/>
            </w:rPr>
            <w:t>31</w:t>
          </w:r>
          <w:r w:rsidRPr="00E22B77">
            <w:rPr>
              <w:rFonts w:ascii="Garamond" w:hAnsi="Garamond"/>
              <w:b/>
              <w:sz w:val="21"/>
              <w:szCs w:val="21"/>
              <w:vertAlign w:val="superscript"/>
            </w:rPr>
            <w:t>ης</w:t>
          </w:r>
          <w:r w:rsidRPr="00E22B77">
            <w:rPr>
              <w:rFonts w:ascii="Garamond" w:hAnsi="Garamond"/>
              <w:b/>
              <w:sz w:val="21"/>
              <w:szCs w:val="21"/>
            </w:rPr>
            <w:t xml:space="preserve"> ΔΕΚΕΜΒΡΙΟΥ 201</w:t>
          </w:r>
          <w:r w:rsidRPr="004D260B">
            <w:rPr>
              <w:rFonts w:ascii="Garamond" w:hAnsi="Garamond"/>
              <w:b/>
              <w:sz w:val="21"/>
              <w:szCs w:val="21"/>
            </w:rPr>
            <w:t>7</w:t>
          </w:r>
        </w:p>
      </w:tc>
    </w:tr>
    <w:tr w:rsidR="00983385" w:rsidRPr="00C0647F" w:rsidTr="004C3C64">
      <w:trPr>
        <w:trHeight w:val="66"/>
      </w:trPr>
      <w:tc>
        <w:tcPr>
          <w:tcW w:w="5954" w:type="dxa"/>
          <w:vAlign w:val="center"/>
        </w:tcPr>
        <w:p w:rsidR="00983385" w:rsidRPr="00C0647F" w:rsidRDefault="00983385" w:rsidP="00981DB4">
          <w:pPr>
            <w:rPr>
              <w:rFonts w:ascii="Garamond" w:hAnsi="Garamond" w:cs="Garamond"/>
              <w:b/>
              <w:bCs/>
              <w:sz w:val="8"/>
              <w:szCs w:val="8"/>
            </w:rPr>
          </w:pPr>
        </w:p>
      </w:tc>
      <w:tc>
        <w:tcPr>
          <w:tcW w:w="3514" w:type="dxa"/>
          <w:vAlign w:val="center"/>
        </w:tcPr>
        <w:p w:rsidR="00983385" w:rsidRPr="00C0647F" w:rsidRDefault="00983385" w:rsidP="00981DB4">
          <w:pPr>
            <w:pStyle w:val="Footer"/>
            <w:jc w:val="right"/>
            <w:rPr>
              <w:rFonts w:ascii="Garamond" w:hAnsi="Garamond"/>
              <w:b/>
              <w:sz w:val="8"/>
              <w:szCs w:val="8"/>
            </w:rPr>
          </w:pPr>
        </w:p>
      </w:tc>
    </w:tr>
  </w:tbl>
  <w:p w:rsidR="00983385" w:rsidRDefault="00983385">
    <w:pPr>
      <w:pStyle w:val="Foo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385" w:rsidRDefault="00983385">
    <w:pPr>
      <w:pStyle w:val="Footer"/>
      <w:rPr>
        <w:rFonts w:ascii="Arial Narrow" w:hAnsi="Arial Narrow"/>
        <w:i/>
        <w:sz w:val="20"/>
      </w:rPr>
    </w:pPr>
    <w:r>
      <w:rPr>
        <w:rFonts w:ascii="Arial Narrow" w:hAnsi="Arial Narrow"/>
        <w:i/>
        <w:sz w:val="20"/>
      </w:rPr>
      <w:tab/>
    </w:r>
    <w:r>
      <w:rPr>
        <w:rFonts w:ascii="Arial Narrow" w:hAnsi="Arial Narrow"/>
        <w:i/>
        <w:sz w:val="20"/>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4" w:space="0" w:color="auto"/>
      </w:tblBorders>
      <w:tblLook w:val="01E0"/>
    </w:tblPr>
    <w:tblGrid>
      <w:gridCol w:w="5387"/>
      <w:gridCol w:w="4081"/>
    </w:tblGrid>
    <w:tr w:rsidR="00983385" w:rsidTr="007F5A6C">
      <w:trPr>
        <w:trHeight w:val="433"/>
      </w:trPr>
      <w:tc>
        <w:tcPr>
          <w:tcW w:w="5387" w:type="dxa"/>
          <w:vAlign w:val="center"/>
        </w:tcPr>
        <w:p w:rsidR="00983385" w:rsidRPr="007A00E3" w:rsidRDefault="00983385" w:rsidP="009F75FD">
          <w:pPr>
            <w:pStyle w:val="Footer"/>
            <w:rPr>
              <w:rFonts w:ascii="Garamond" w:hAnsi="Garamond"/>
              <w:b/>
              <w:sz w:val="22"/>
              <w:szCs w:val="22"/>
            </w:rPr>
          </w:pPr>
          <w:r>
            <w:rPr>
              <w:rFonts w:ascii="Garamond" w:hAnsi="Garamond"/>
              <w:b/>
              <w:sz w:val="22"/>
              <w:szCs w:val="22"/>
              <w:lang w:val="en-US"/>
            </w:rPr>
            <w:t>ALPHA</w:t>
          </w:r>
          <w:r w:rsidRPr="00F902E0">
            <w:rPr>
              <w:rFonts w:ascii="Garamond" w:hAnsi="Garamond"/>
              <w:b/>
              <w:sz w:val="22"/>
              <w:szCs w:val="22"/>
            </w:rPr>
            <w:t xml:space="preserve"> </w:t>
          </w:r>
          <w:r>
            <w:rPr>
              <w:rFonts w:ascii="Garamond" w:hAnsi="Garamond"/>
              <w:b/>
              <w:sz w:val="22"/>
              <w:szCs w:val="22"/>
              <w:lang w:val="en-US"/>
            </w:rPr>
            <w:t>BANK</w:t>
          </w:r>
          <w:r w:rsidRPr="00F902E0">
            <w:rPr>
              <w:rFonts w:ascii="Garamond" w:hAnsi="Garamond"/>
              <w:b/>
              <w:sz w:val="22"/>
              <w:szCs w:val="22"/>
            </w:rPr>
            <w:t xml:space="preserve"> </w:t>
          </w:r>
          <w:r>
            <w:rPr>
              <w:rFonts w:ascii="Garamond" w:hAnsi="Garamond"/>
              <w:b/>
              <w:sz w:val="22"/>
              <w:szCs w:val="22"/>
            </w:rPr>
            <w:t>ΥΠΗΡΕΣΙΕΣ ΕΝΗΜΕΡΩΣΕΩΣ ΟΦΕΙΛΕΤΩΝ Α.Ε</w:t>
          </w:r>
        </w:p>
      </w:tc>
      <w:tc>
        <w:tcPr>
          <w:tcW w:w="4081" w:type="dxa"/>
          <w:vAlign w:val="center"/>
        </w:tcPr>
        <w:p w:rsidR="00983385" w:rsidRPr="007A00E3" w:rsidRDefault="00983385" w:rsidP="009F75FD">
          <w:pPr>
            <w:pStyle w:val="Footer"/>
            <w:jc w:val="right"/>
            <w:rPr>
              <w:rFonts w:ascii="Garamond" w:hAnsi="Garamond"/>
              <w:b/>
              <w:sz w:val="21"/>
              <w:szCs w:val="21"/>
            </w:rPr>
          </w:pPr>
          <w:r w:rsidRPr="007A00E3">
            <w:rPr>
              <w:rFonts w:ascii="Garamond" w:hAnsi="Garamond"/>
              <w:b/>
              <w:sz w:val="21"/>
              <w:szCs w:val="21"/>
            </w:rPr>
            <w:t xml:space="preserve">ΟΙΚΟΝΟΜΙΚΕΣ ΚΑΤΑΣΤΑΣΕΙΣ </w:t>
          </w:r>
        </w:p>
        <w:p w:rsidR="00983385" w:rsidRPr="00CC5F26" w:rsidRDefault="00983385" w:rsidP="001E1DCC">
          <w:pPr>
            <w:pStyle w:val="Header"/>
            <w:spacing w:line="480" w:lineRule="auto"/>
            <w:jc w:val="right"/>
            <w:rPr>
              <w:b/>
              <w:sz w:val="21"/>
              <w:szCs w:val="21"/>
            </w:rPr>
          </w:pPr>
          <w:r w:rsidRPr="00E22B77">
            <w:rPr>
              <w:rFonts w:ascii="Garamond" w:hAnsi="Garamond"/>
              <w:b/>
              <w:smallCaps/>
              <w:sz w:val="21"/>
              <w:szCs w:val="21"/>
            </w:rPr>
            <w:t xml:space="preserve">ΤΗΣ </w:t>
          </w:r>
          <w:r w:rsidRPr="00E22B77">
            <w:rPr>
              <w:rFonts w:ascii="Garamond" w:hAnsi="Garamond"/>
              <w:b/>
              <w:sz w:val="21"/>
              <w:szCs w:val="21"/>
            </w:rPr>
            <w:t>31</w:t>
          </w:r>
          <w:r w:rsidRPr="00E22B77">
            <w:rPr>
              <w:rFonts w:ascii="Garamond" w:hAnsi="Garamond"/>
              <w:b/>
              <w:sz w:val="21"/>
              <w:szCs w:val="21"/>
              <w:vertAlign w:val="superscript"/>
            </w:rPr>
            <w:t>ης</w:t>
          </w:r>
          <w:r w:rsidRPr="00E22B77">
            <w:rPr>
              <w:rFonts w:ascii="Garamond" w:hAnsi="Garamond"/>
              <w:b/>
              <w:sz w:val="21"/>
              <w:szCs w:val="21"/>
            </w:rPr>
            <w:t xml:space="preserve"> ΔΕΚΕΜΒΡΙΟΥ 201</w:t>
          </w:r>
          <w:r>
            <w:rPr>
              <w:rFonts w:ascii="Garamond" w:hAnsi="Garamond"/>
              <w:b/>
              <w:sz w:val="21"/>
              <w:szCs w:val="21"/>
            </w:rPr>
            <w:t>7</w:t>
          </w:r>
        </w:p>
      </w:tc>
    </w:tr>
    <w:tr w:rsidR="00983385" w:rsidRPr="002D4BC3" w:rsidTr="00A702F3">
      <w:trPr>
        <w:trHeight w:val="137"/>
      </w:trPr>
      <w:tc>
        <w:tcPr>
          <w:tcW w:w="5387" w:type="dxa"/>
          <w:vAlign w:val="center"/>
        </w:tcPr>
        <w:p w:rsidR="00983385" w:rsidRPr="002D4BC3" w:rsidRDefault="00983385" w:rsidP="00981DB4">
          <w:pPr>
            <w:rPr>
              <w:rFonts w:ascii="Garamond" w:hAnsi="Garamond" w:cs="Garamond"/>
              <w:b/>
              <w:bCs/>
              <w:sz w:val="8"/>
              <w:szCs w:val="8"/>
            </w:rPr>
          </w:pPr>
        </w:p>
      </w:tc>
      <w:tc>
        <w:tcPr>
          <w:tcW w:w="4081" w:type="dxa"/>
          <w:vAlign w:val="center"/>
        </w:tcPr>
        <w:p w:rsidR="00983385" w:rsidRPr="002D4BC3" w:rsidRDefault="00983385" w:rsidP="00981DB4">
          <w:pPr>
            <w:pStyle w:val="Footer"/>
            <w:jc w:val="right"/>
            <w:rPr>
              <w:rFonts w:ascii="Garamond" w:hAnsi="Garamond"/>
              <w:b/>
              <w:sz w:val="8"/>
              <w:szCs w:val="8"/>
            </w:rPr>
          </w:pPr>
        </w:p>
      </w:tc>
    </w:tr>
  </w:tbl>
  <w:p w:rsidR="00983385" w:rsidRDefault="00983385">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4C0E3BDA"/>
    <w:lvl w:ilvl="0">
      <w:start w:val="1"/>
      <w:numFmt w:val="bullet"/>
      <w:pStyle w:val="CharChar1CharChar"/>
      <w:lvlText w:val="-"/>
      <w:lvlJc w:val="left"/>
      <w:pPr>
        <w:tabs>
          <w:tab w:val="num" w:pos="680"/>
        </w:tabs>
        <w:ind w:left="680" w:hanging="340"/>
      </w:pPr>
      <w:rPr>
        <w:rFonts w:ascii="9999999" w:hAnsi="9999999" w:cs="Wingdings" w:hint="default"/>
      </w:rPr>
    </w:lvl>
  </w:abstractNum>
  <w:abstractNum w:abstractNumId="1">
    <w:nsid w:val="00770AE4"/>
    <w:multiLevelType w:val="hybridMultilevel"/>
    <w:tmpl w:val="223EEFE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0CC310F"/>
    <w:multiLevelType w:val="hybridMultilevel"/>
    <w:tmpl w:val="06E4AB8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4C40033"/>
    <w:multiLevelType w:val="hybridMultilevel"/>
    <w:tmpl w:val="3690AF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B18484D"/>
    <w:multiLevelType w:val="hybridMultilevel"/>
    <w:tmpl w:val="FE744B04"/>
    <w:lvl w:ilvl="0" w:tplc="04080003">
      <w:start w:val="1"/>
      <w:numFmt w:val="bullet"/>
      <w:lvlText w:val="o"/>
      <w:lvlJc w:val="left"/>
      <w:pPr>
        <w:tabs>
          <w:tab w:val="num" w:pos="720"/>
        </w:tabs>
        <w:ind w:left="720" w:hanging="360"/>
      </w:pPr>
      <w:rPr>
        <w:rFonts w:ascii="Courier New" w:hAnsi="Courier New" w:cs="Courier New"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0BB2509B"/>
    <w:multiLevelType w:val="hybridMultilevel"/>
    <w:tmpl w:val="0DB2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B3F06"/>
    <w:multiLevelType w:val="hybridMultilevel"/>
    <w:tmpl w:val="1A8CD888"/>
    <w:lvl w:ilvl="0" w:tplc="5C382BD4">
      <w:start w:val="1"/>
      <w:numFmt w:val="bullet"/>
      <w:lvlText w:val=""/>
      <w:lvlJc w:val="left"/>
      <w:pPr>
        <w:tabs>
          <w:tab w:val="left" w:pos="0"/>
        </w:tabs>
        <w:ind w:left="720" w:hanging="360"/>
      </w:pPr>
      <w:rPr>
        <w:rFonts w:ascii="Wingdings" w:hAnsi="Wingdings" w:cs="Wingdings" w:hint="default"/>
      </w:rPr>
    </w:lvl>
    <w:lvl w:ilvl="1" w:tplc="C80E529E">
      <w:start w:val="1"/>
      <w:numFmt w:val="bullet"/>
      <w:lvlText w:val="o"/>
      <w:lvlJc w:val="left"/>
      <w:pPr>
        <w:tabs>
          <w:tab w:val="left" w:pos="0"/>
        </w:tabs>
        <w:ind w:left="1440" w:hanging="360"/>
      </w:pPr>
      <w:rPr>
        <w:rFonts w:ascii="Courier New" w:hAnsi="Courier New" w:cs="Courier New" w:hint="default"/>
      </w:rPr>
    </w:lvl>
    <w:lvl w:ilvl="2" w:tplc="ED100A0C">
      <w:start w:val="1"/>
      <w:numFmt w:val="bullet"/>
      <w:lvlText w:val=""/>
      <w:lvlJc w:val="left"/>
      <w:pPr>
        <w:tabs>
          <w:tab w:val="left" w:pos="0"/>
        </w:tabs>
        <w:ind w:left="2160" w:hanging="360"/>
      </w:pPr>
      <w:rPr>
        <w:rFonts w:ascii="Wingdings" w:hAnsi="Wingdings" w:cs="Wingdings" w:hint="default"/>
      </w:rPr>
    </w:lvl>
    <w:lvl w:ilvl="3" w:tplc="E79249AC">
      <w:start w:val="1"/>
      <w:numFmt w:val="bullet"/>
      <w:lvlText w:val=""/>
      <w:lvlJc w:val="left"/>
      <w:pPr>
        <w:tabs>
          <w:tab w:val="left" w:pos="0"/>
        </w:tabs>
        <w:ind w:left="2880" w:hanging="360"/>
      </w:pPr>
      <w:rPr>
        <w:rFonts w:ascii="Symbol" w:hAnsi="Symbol" w:cs="Symbol" w:hint="default"/>
      </w:rPr>
    </w:lvl>
    <w:lvl w:ilvl="4" w:tplc="DDF0E55A">
      <w:start w:val="1"/>
      <w:numFmt w:val="bullet"/>
      <w:lvlText w:val="o"/>
      <w:lvlJc w:val="left"/>
      <w:pPr>
        <w:tabs>
          <w:tab w:val="left" w:pos="0"/>
        </w:tabs>
        <w:ind w:left="3600" w:hanging="360"/>
      </w:pPr>
      <w:rPr>
        <w:rFonts w:ascii="Courier New" w:hAnsi="Courier New" w:cs="Courier New" w:hint="default"/>
      </w:rPr>
    </w:lvl>
    <w:lvl w:ilvl="5" w:tplc="3A02BEFE">
      <w:start w:val="1"/>
      <w:numFmt w:val="bullet"/>
      <w:lvlText w:val=""/>
      <w:lvlJc w:val="left"/>
      <w:pPr>
        <w:tabs>
          <w:tab w:val="left" w:pos="0"/>
        </w:tabs>
        <w:ind w:left="4320" w:hanging="360"/>
      </w:pPr>
      <w:rPr>
        <w:rFonts w:ascii="Wingdings" w:hAnsi="Wingdings" w:cs="Wingdings" w:hint="default"/>
      </w:rPr>
    </w:lvl>
    <w:lvl w:ilvl="6" w:tplc="8A3A57C8">
      <w:start w:val="1"/>
      <w:numFmt w:val="bullet"/>
      <w:lvlText w:val=""/>
      <w:lvlJc w:val="left"/>
      <w:pPr>
        <w:tabs>
          <w:tab w:val="left" w:pos="0"/>
        </w:tabs>
        <w:ind w:left="5040" w:hanging="360"/>
      </w:pPr>
      <w:rPr>
        <w:rFonts w:ascii="Symbol" w:hAnsi="Symbol" w:cs="Symbol" w:hint="default"/>
      </w:rPr>
    </w:lvl>
    <w:lvl w:ilvl="7" w:tplc="046A92A0">
      <w:start w:val="1"/>
      <w:numFmt w:val="bullet"/>
      <w:lvlText w:val="o"/>
      <w:lvlJc w:val="left"/>
      <w:pPr>
        <w:tabs>
          <w:tab w:val="left" w:pos="0"/>
        </w:tabs>
        <w:ind w:left="5760" w:hanging="360"/>
      </w:pPr>
      <w:rPr>
        <w:rFonts w:ascii="Courier New" w:hAnsi="Courier New" w:cs="Courier New" w:hint="default"/>
      </w:rPr>
    </w:lvl>
    <w:lvl w:ilvl="8" w:tplc="8D0C9A12">
      <w:start w:val="1"/>
      <w:numFmt w:val="bullet"/>
      <w:lvlText w:val=""/>
      <w:lvlJc w:val="left"/>
      <w:pPr>
        <w:tabs>
          <w:tab w:val="left" w:pos="0"/>
        </w:tabs>
        <w:ind w:left="6480" w:hanging="360"/>
      </w:pPr>
      <w:rPr>
        <w:rFonts w:ascii="Wingdings" w:hAnsi="Wingdings" w:cs="Wingdings" w:hint="default"/>
      </w:rPr>
    </w:lvl>
  </w:abstractNum>
  <w:abstractNum w:abstractNumId="7">
    <w:nsid w:val="106A5514"/>
    <w:multiLevelType w:val="multilevel"/>
    <w:tmpl w:val="7CB807D8"/>
    <w:lvl w:ilvl="0">
      <w:start w:val="1"/>
      <w:numFmt w:val="decimal"/>
      <w:lvlText w:val="%1."/>
      <w:lvlJc w:val="left"/>
      <w:pPr>
        <w:tabs>
          <w:tab w:val="num" w:pos="-1440"/>
        </w:tabs>
        <w:ind w:left="-306" w:hanging="1134"/>
      </w:pPr>
      <w:rPr>
        <w:rFonts w:ascii="Tahoma" w:hAnsi="Tahoma" w:cs="Tahoma" w:hint="default"/>
        <w:b/>
        <w:i w:val="0"/>
        <w:iCs w:val="0"/>
        <w:caps w:val="0"/>
        <w:strike w:val="0"/>
        <w:dstrike w:val="0"/>
        <w:vanish w:val="0"/>
        <w:color w:val="000000"/>
        <w:spacing w:val="0"/>
        <w:position w:val="0"/>
        <w:sz w:val="22"/>
        <w:szCs w:val="22"/>
        <w:u w:val="none"/>
        <w:vertAlign w:val="baseline"/>
        <w:em w:val="none"/>
      </w:rPr>
    </w:lvl>
    <w:lvl w:ilvl="1">
      <w:start w:val="1"/>
      <w:numFmt w:val="decimal"/>
      <w:lvlText w:val="%1.%2."/>
      <w:lvlJc w:val="left"/>
      <w:pPr>
        <w:tabs>
          <w:tab w:val="num" w:pos="180"/>
        </w:tabs>
        <w:ind w:left="2221" w:hanging="2041"/>
      </w:pPr>
      <w:rPr>
        <w:rFonts w:ascii="Arial Narrow" w:hAnsi="Arial Narrow" w:cs="Arial" w:hint="default"/>
        <w:b/>
        <w:i w:val="0"/>
        <w:caps w:val="0"/>
        <w:strike w:val="0"/>
        <w:dstrike w:val="0"/>
        <w:vanish w:val="0"/>
        <w:color w:val="auto"/>
        <w:sz w:val="24"/>
        <w:szCs w:val="24"/>
        <w:vertAlign w:val="baseline"/>
      </w:rPr>
    </w:lvl>
    <w:lvl w:ilvl="2">
      <w:start w:val="1"/>
      <w:numFmt w:val="decimal"/>
      <w:lvlText w:val="%1.%2.%3."/>
      <w:lvlJc w:val="left"/>
      <w:pPr>
        <w:tabs>
          <w:tab w:val="num" w:pos="0"/>
        </w:tabs>
        <w:ind w:left="2552" w:hanging="2552"/>
      </w:pPr>
      <w:rPr>
        <w:rFonts w:ascii="Arial Narrow" w:hAnsi="Arial Narrow" w:cs="Arial" w:hint="default"/>
        <w:b/>
        <w:i w:val="0"/>
        <w:caps w:val="0"/>
        <w:strike w:val="0"/>
        <w:dstrike w:val="0"/>
        <w:vanish w:val="0"/>
        <w:sz w:val="24"/>
        <w:szCs w:val="24"/>
        <w:vertAlign w:val="baseline"/>
      </w:rPr>
    </w:lvl>
    <w:lvl w:ilvl="3">
      <w:start w:val="1"/>
      <w:numFmt w:val="decimal"/>
      <w:pStyle w:val="Heading4"/>
      <w:lvlText w:val="%1.%2.%3.%4."/>
      <w:lvlJc w:val="left"/>
      <w:pPr>
        <w:tabs>
          <w:tab w:val="num" w:pos="-360"/>
        </w:tabs>
        <w:ind w:left="-360" w:firstLine="0"/>
      </w:pPr>
      <w:rPr>
        <w:rFonts w:ascii="Tahoma" w:hAnsi="Tahoma" w:cs="Arial" w:hint="default"/>
        <w:b/>
        <w:i w:val="0"/>
        <w:caps w:val="0"/>
        <w:strike w:val="0"/>
        <w:dstrike w:val="0"/>
        <w:vanish w:val="0"/>
        <w:sz w:val="20"/>
        <w:szCs w:val="20"/>
        <w:vertAlign w:val="baseline"/>
      </w:rPr>
    </w:lvl>
    <w:lvl w:ilvl="4">
      <w:start w:val="1"/>
      <w:numFmt w:val="decimal"/>
      <w:pStyle w:val="Heading5"/>
      <w:lvlText w:val="%1.%2.%3.%4.%5."/>
      <w:lvlJc w:val="left"/>
      <w:pPr>
        <w:tabs>
          <w:tab w:val="num" w:pos="1080"/>
        </w:tabs>
        <w:ind w:left="792" w:hanging="792"/>
      </w:pPr>
      <w:rPr>
        <w:rFonts w:ascii="Tahoma" w:hAnsi="Tahoma" w:cs="Arial" w:hint="default"/>
        <w:b/>
        <w:i w:val="0"/>
        <w:caps w:val="0"/>
        <w:strike w:val="0"/>
        <w:dstrike w:val="0"/>
        <w:vanish w:val="0"/>
        <w:color w:val="auto"/>
        <w:sz w:val="20"/>
        <w:szCs w:val="20"/>
        <w:vertAlign w:val="baseline"/>
      </w:rPr>
    </w:lvl>
    <w:lvl w:ilvl="5">
      <w:start w:val="1"/>
      <w:numFmt w:val="decimal"/>
      <w:lvlText w:val="%1.%2.%3.%4.%5.%6."/>
      <w:lvlJc w:val="left"/>
      <w:pPr>
        <w:tabs>
          <w:tab w:val="num" w:pos="1440"/>
        </w:tabs>
        <w:ind w:left="1296" w:hanging="936"/>
      </w:pPr>
      <w:rPr>
        <w:rFonts w:hint="default"/>
      </w:rPr>
    </w:lvl>
    <w:lvl w:ilvl="6">
      <w:start w:val="1"/>
      <w:numFmt w:val="decimal"/>
      <w:lvlText w:val="%1.%2.%3.%4.%5.%6.%7."/>
      <w:lvlJc w:val="left"/>
      <w:pPr>
        <w:tabs>
          <w:tab w:val="num" w:pos="2160"/>
        </w:tabs>
        <w:ind w:left="1800" w:hanging="1080"/>
      </w:pPr>
      <w:rPr>
        <w:rFonts w:hint="default"/>
      </w:rPr>
    </w:lvl>
    <w:lvl w:ilvl="7">
      <w:start w:val="1"/>
      <w:numFmt w:val="decimal"/>
      <w:lvlText w:val="%1.%2.%3.%4.%5.%6.%7.%8."/>
      <w:lvlJc w:val="left"/>
      <w:pPr>
        <w:tabs>
          <w:tab w:val="num" w:pos="2520"/>
        </w:tabs>
        <w:ind w:left="2304" w:hanging="1224"/>
      </w:pPr>
      <w:rPr>
        <w:rFonts w:hint="default"/>
      </w:rPr>
    </w:lvl>
    <w:lvl w:ilvl="8">
      <w:start w:val="1"/>
      <w:numFmt w:val="decimal"/>
      <w:lvlText w:val="%1.%2.%3.%4.%5.%6.%7.%8.%9."/>
      <w:lvlJc w:val="left"/>
      <w:pPr>
        <w:tabs>
          <w:tab w:val="num" w:pos="3240"/>
        </w:tabs>
        <w:ind w:left="2880" w:hanging="1440"/>
      </w:pPr>
      <w:rPr>
        <w:rFonts w:hint="default"/>
      </w:rPr>
    </w:lvl>
  </w:abstractNum>
  <w:abstractNum w:abstractNumId="8">
    <w:nsid w:val="152D027B"/>
    <w:multiLevelType w:val="hybridMultilevel"/>
    <w:tmpl w:val="3CE8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846BA5"/>
    <w:multiLevelType w:val="hybridMultilevel"/>
    <w:tmpl w:val="CCD82ABC"/>
    <w:lvl w:ilvl="0" w:tplc="7FC8B170">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EFA22DF"/>
    <w:multiLevelType w:val="hybridMultilevel"/>
    <w:tmpl w:val="FA52DBC2"/>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nsid w:val="21AF7D97"/>
    <w:multiLevelType w:val="hybridMultilevel"/>
    <w:tmpl w:val="A9EA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1E40D8"/>
    <w:multiLevelType w:val="hybridMultilevel"/>
    <w:tmpl w:val="BD1C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F06E70"/>
    <w:multiLevelType w:val="hybridMultilevel"/>
    <w:tmpl w:val="E2AA5856"/>
    <w:lvl w:ilvl="0" w:tplc="E17A98B2">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4">
    <w:nsid w:val="286910A8"/>
    <w:multiLevelType w:val="hybridMultilevel"/>
    <w:tmpl w:val="82AA3CA8"/>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5">
    <w:nsid w:val="2C294B4C"/>
    <w:multiLevelType w:val="hybridMultilevel"/>
    <w:tmpl w:val="B0BEFEF8"/>
    <w:lvl w:ilvl="0" w:tplc="79CCEE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733E36"/>
    <w:multiLevelType w:val="hybridMultilevel"/>
    <w:tmpl w:val="865A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663C39"/>
    <w:multiLevelType w:val="hybridMultilevel"/>
    <w:tmpl w:val="187236B2"/>
    <w:lvl w:ilvl="0" w:tplc="D348F5B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3D4FF0"/>
    <w:multiLevelType w:val="hybridMultilevel"/>
    <w:tmpl w:val="5448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B87B09"/>
    <w:multiLevelType w:val="hybridMultilevel"/>
    <w:tmpl w:val="C330A4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470706C"/>
    <w:multiLevelType w:val="hybridMultilevel"/>
    <w:tmpl w:val="4FAC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0D0486"/>
    <w:multiLevelType w:val="hybridMultilevel"/>
    <w:tmpl w:val="5B6A7B7C"/>
    <w:lvl w:ilvl="0" w:tplc="04080005">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AC8389D"/>
    <w:multiLevelType w:val="hybridMultilevel"/>
    <w:tmpl w:val="574C6BD4"/>
    <w:lvl w:ilvl="0" w:tplc="04080001">
      <w:start w:val="1"/>
      <w:numFmt w:val="lowerRoman"/>
      <w:lvlText w:val="%1."/>
      <w:lvlJc w:val="right"/>
      <w:pPr>
        <w:ind w:left="1485" w:hanging="360"/>
      </w:pPr>
      <w:rPr>
        <w:rFonts w:hint="default"/>
        <w:b w:val="0"/>
        <w:i w:val="0"/>
        <w:sz w:val="22"/>
      </w:rPr>
    </w:lvl>
    <w:lvl w:ilvl="1" w:tplc="04080003" w:tentative="1">
      <w:start w:val="1"/>
      <w:numFmt w:val="lowerLetter"/>
      <w:lvlText w:val="%2."/>
      <w:lvlJc w:val="left"/>
      <w:pPr>
        <w:ind w:left="2205" w:hanging="360"/>
      </w:pPr>
    </w:lvl>
    <w:lvl w:ilvl="2" w:tplc="04080005" w:tentative="1">
      <w:start w:val="1"/>
      <w:numFmt w:val="lowerRoman"/>
      <w:lvlText w:val="%3."/>
      <w:lvlJc w:val="right"/>
      <w:pPr>
        <w:ind w:left="2925" w:hanging="180"/>
      </w:pPr>
    </w:lvl>
    <w:lvl w:ilvl="3" w:tplc="04080001" w:tentative="1">
      <w:start w:val="1"/>
      <w:numFmt w:val="decimal"/>
      <w:lvlText w:val="%4."/>
      <w:lvlJc w:val="left"/>
      <w:pPr>
        <w:ind w:left="3645" w:hanging="360"/>
      </w:pPr>
    </w:lvl>
    <w:lvl w:ilvl="4" w:tplc="04080003" w:tentative="1">
      <w:start w:val="1"/>
      <w:numFmt w:val="lowerLetter"/>
      <w:lvlText w:val="%5."/>
      <w:lvlJc w:val="left"/>
      <w:pPr>
        <w:ind w:left="4365" w:hanging="360"/>
      </w:pPr>
    </w:lvl>
    <w:lvl w:ilvl="5" w:tplc="04080005" w:tentative="1">
      <w:start w:val="1"/>
      <w:numFmt w:val="lowerRoman"/>
      <w:lvlText w:val="%6."/>
      <w:lvlJc w:val="right"/>
      <w:pPr>
        <w:ind w:left="5085" w:hanging="180"/>
      </w:pPr>
    </w:lvl>
    <w:lvl w:ilvl="6" w:tplc="04080001" w:tentative="1">
      <w:start w:val="1"/>
      <w:numFmt w:val="decimal"/>
      <w:lvlText w:val="%7."/>
      <w:lvlJc w:val="left"/>
      <w:pPr>
        <w:ind w:left="5805" w:hanging="360"/>
      </w:pPr>
    </w:lvl>
    <w:lvl w:ilvl="7" w:tplc="04080003" w:tentative="1">
      <w:start w:val="1"/>
      <w:numFmt w:val="lowerLetter"/>
      <w:lvlText w:val="%8."/>
      <w:lvlJc w:val="left"/>
      <w:pPr>
        <w:ind w:left="6525" w:hanging="360"/>
      </w:pPr>
    </w:lvl>
    <w:lvl w:ilvl="8" w:tplc="04080005" w:tentative="1">
      <w:start w:val="1"/>
      <w:numFmt w:val="lowerRoman"/>
      <w:lvlText w:val="%9."/>
      <w:lvlJc w:val="right"/>
      <w:pPr>
        <w:ind w:left="7245" w:hanging="180"/>
      </w:pPr>
    </w:lvl>
  </w:abstractNum>
  <w:abstractNum w:abstractNumId="23">
    <w:nsid w:val="3C553FDC"/>
    <w:multiLevelType w:val="hybridMultilevel"/>
    <w:tmpl w:val="32148912"/>
    <w:lvl w:ilvl="0" w:tplc="453EB698">
      <w:start w:val="1"/>
      <w:numFmt w:val="decimal"/>
      <w:lvlText w:val="%1."/>
      <w:lvlJc w:val="left"/>
      <w:pPr>
        <w:ind w:left="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CC0E3D"/>
    <w:multiLevelType w:val="hybridMultilevel"/>
    <w:tmpl w:val="B7D4F494"/>
    <w:lvl w:ilvl="0" w:tplc="04080005">
      <w:start w:val="1"/>
      <w:numFmt w:val="bullet"/>
      <w:lvlText w:val=""/>
      <w:lvlJc w:val="left"/>
      <w:pPr>
        <w:tabs>
          <w:tab w:val="num" w:pos="720"/>
        </w:tabs>
        <w:ind w:left="720" w:hanging="360"/>
      </w:pPr>
      <w:rPr>
        <w:rFonts w:ascii="Symbol" w:hAnsi="Symbol" w:cs="Symbol" w:hint="default"/>
        <w:sz w:val="22"/>
        <w:szCs w:val="22"/>
      </w:rPr>
    </w:lvl>
    <w:lvl w:ilvl="1" w:tplc="04080003">
      <w:start w:val="1"/>
      <w:numFmt w:val="bullet"/>
      <w:lvlText w:val=""/>
      <w:lvlJc w:val="left"/>
      <w:pPr>
        <w:tabs>
          <w:tab w:val="num" w:pos="1440"/>
        </w:tabs>
        <w:ind w:left="1440" w:hanging="360"/>
      </w:pPr>
      <w:rPr>
        <w:rFonts w:ascii="Symbol" w:hAnsi="Symbol" w:cs="Symbol" w:hint="default"/>
        <w:sz w:val="22"/>
        <w:szCs w:val="22"/>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5">
    <w:nsid w:val="3E395383"/>
    <w:multiLevelType w:val="hybridMultilevel"/>
    <w:tmpl w:val="10144A18"/>
    <w:lvl w:ilvl="0" w:tplc="04090003">
      <w:start w:val="1"/>
      <w:numFmt w:val="bullet"/>
      <w:lvlText w:val="o"/>
      <w:lvlJc w:val="left"/>
      <w:pPr>
        <w:ind w:left="947" w:hanging="360"/>
      </w:pPr>
      <w:rPr>
        <w:rFonts w:ascii="Courier New" w:hAnsi="Courier New" w:cs="Courier New"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6">
    <w:nsid w:val="46405454"/>
    <w:multiLevelType w:val="hybridMultilevel"/>
    <w:tmpl w:val="4CA485E4"/>
    <w:lvl w:ilvl="0" w:tplc="FBC436C4">
      <w:start w:val="31"/>
      <w:numFmt w:val="bullet"/>
      <w:lvlText w:val="-"/>
      <w:lvlJc w:val="left"/>
      <w:pPr>
        <w:ind w:left="720" w:hanging="360"/>
      </w:pPr>
      <w:rPr>
        <w:rFonts w:ascii="Arial" w:eastAsia="Times New Roman" w:hAnsi="Arial" w:cs="Aria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7">
    <w:nsid w:val="46916A44"/>
    <w:multiLevelType w:val="hybridMultilevel"/>
    <w:tmpl w:val="165638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A6F3BEF"/>
    <w:multiLevelType w:val="hybridMultilevel"/>
    <w:tmpl w:val="0F103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6A73D8"/>
    <w:multiLevelType w:val="hybridMultilevel"/>
    <w:tmpl w:val="5AFE2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AC6F5C"/>
    <w:multiLevelType w:val="hybridMultilevel"/>
    <w:tmpl w:val="CD082B7A"/>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1">
    <w:nsid w:val="547726A5"/>
    <w:multiLevelType w:val="hybridMultilevel"/>
    <w:tmpl w:val="4ACE4A72"/>
    <w:lvl w:ilvl="0" w:tplc="79CCEE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950679"/>
    <w:multiLevelType w:val="hybridMultilevel"/>
    <w:tmpl w:val="AEBC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EA5B71"/>
    <w:multiLevelType w:val="hybridMultilevel"/>
    <w:tmpl w:val="58C6269A"/>
    <w:lvl w:ilvl="0" w:tplc="79CCEE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3D472A"/>
    <w:multiLevelType w:val="hybridMultilevel"/>
    <w:tmpl w:val="D10662BC"/>
    <w:lvl w:ilvl="0" w:tplc="E7DC92DC">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A0C392D"/>
    <w:multiLevelType w:val="hybridMultilevel"/>
    <w:tmpl w:val="4888E2CC"/>
    <w:lvl w:ilvl="0" w:tplc="79CCEE46">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5F8960B8"/>
    <w:multiLevelType w:val="hybridMultilevel"/>
    <w:tmpl w:val="5896D316"/>
    <w:lvl w:ilvl="0" w:tplc="79CCEE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B319CF"/>
    <w:multiLevelType w:val="hybridMultilevel"/>
    <w:tmpl w:val="63F0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3C3966"/>
    <w:multiLevelType w:val="hybridMultilevel"/>
    <w:tmpl w:val="2F9A7198"/>
    <w:name w:val="PwCHeadingListTemplate"/>
    <w:lvl w:ilvl="0" w:tplc="0408001B">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6B697941"/>
    <w:multiLevelType w:val="hybridMultilevel"/>
    <w:tmpl w:val="E4E00898"/>
    <w:lvl w:ilvl="0" w:tplc="D1064EBA">
      <w:start w:val="1"/>
      <w:numFmt w:val="decimal"/>
      <w:lvlText w:val="%1."/>
      <w:lvlJc w:val="left"/>
      <w:pPr>
        <w:tabs>
          <w:tab w:val="num" w:pos="770"/>
        </w:tabs>
        <w:ind w:left="770" w:hanging="360"/>
      </w:pPr>
    </w:lvl>
    <w:lvl w:ilvl="1" w:tplc="04080019" w:tentative="1">
      <w:start w:val="1"/>
      <w:numFmt w:val="lowerLetter"/>
      <w:lvlText w:val="%2."/>
      <w:lvlJc w:val="left"/>
      <w:pPr>
        <w:tabs>
          <w:tab w:val="num" w:pos="1490"/>
        </w:tabs>
        <w:ind w:left="1490" w:hanging="360"/>
      </w:pPr>
    </w:lvl>
    <w:lvl w:ilvl="2" w:tplc="0408001B" w:tentative="1">
      <w:start w:val="1"/>
      <w:numFmt w:val="lowerRoman"/>
      <w:lvlText w:val="%3."/>
      <w:lvlJc w:val="right"/>
      <w:pPr>
        <w:tabs>
          <w:tab w:val="num" w:pos="2210"/>
        </w:tabs>
        <w:ind w:left="2210" w:hanging="180"/>
      </w:pPr>
    </w:lvl>
    <w:lvl w:ilvl="3" w:tplc="0408000F" w:tentative="1">
      <w:start w:val="1"/>
      <w:numFmt w:val="decimal"/>
      <w:lvlText w:val="%4."/>
      <w:lvlJc w:val="left"/>
      <w:pPr>
        <w:tabs>
          <w:tab w:val="num" w:pos="2930"/>
        </w:tabs>
        <w:ind w:left="2930" w:hanging="360"/>
      </w:pPr>
    </w:lvl>
    <w:lvl w:ilvl="4" w:tplc="04080019" w:tentative="1">
      <w:start w:val="1"/>
      <w:numFmt w:val="lowerLetter"/>
      <w:lvlText w:val="%5."/>
      <w:lvlJc w:val="left"/>
      <w:pPr>
        <w:tabs>
          <w:tab w:val="num" w:pos="3650"/>
        </w:tabs>
        <w:ind w:left="3650" w:hanging="360"/>
      </w:pPr>
    </w:lvl>
    <w:lvl w:ilvl="5" w:tplc="0408001B" w:tentative="1">
      <w:start w:val="1"/>
      <w:numFmt w:val="lowerRoman"/>
      <w:lvlText w:val="%6."/>
      <w:lvlJc w:val="right"/>
      <w:pPr>
        <w:tabs>
          <w:tab w:val="num" w:pos="4370"/>
        </w:tabs>
        <w:ind w:left="4370" w:hanging="180"/>
      </w:pPr>
    </w:lvl>
    <w:lvl w:ilvl="6" w:tplc="0408000F" w:tentative="1">
      <w:start w:val="1"/>
      <w:numFmt w:val="decimal"/>
      <w:lvlText w:val="%7."/>
      <w:lvlJc w:val="left"/>
      <w:pPr>
        <w:tabs>
          <w:tab w:val="num" w:pos="5090"/>
        </w:tabs>
        <w:ind w:left="5090" w:hanging="360"/>
      </w:pPr>
    </w:lvl>
    <w:lvl w:ilvl="7" w:tplc="04080019" w:tentative="1">
      <w:start w:val="1"/>
      <w:numFmt w:val="lowerLetter"/>
      <w:lvlText w:val="%8."/>
      <w:lvlJc w:val="left"/>
      <w:pPr>
        <w:tabs>
          <w:tab w:val="num" w:pos="5810"/>
        </w:tabs>
        <w:ind w:left="5810" w:hanging="360"/>
      </w:pPr>
    </w:lvl>
    <w:lvl w:ilvl="8" w:tplc="0408001B" w:tentative="1">
      <w:start w:val="1"/>
      <w:numFmt w:val="lowerRoman"/>
      <w:lvlText w:val="%9."/>
      <w:lvlJc w:val="right"/>
      <w:pPr>
        <w:tabs>
          <w:tab w:val="num" w:pos="6530"/>
        </w:tabs>
        <w:ind w:left="6530" w:hanging="180"/>
      </w:pPr>
    </w:lvl>
  </w:abstractNum>
  <w:abstractNum w:abstractNumId="40">
    <w:nsid w:val="6BFD23DF"/>
    <w:multiLevelType w:val="hybridMultilevel"/>
    <w:tmpl w:val="D1203382"/>
    <w:lvl w:ilvl="0" w:tplc="E6001C20">
      <w:start w:val="1"/>
      <w:numFmt w:val="bullet"/>
      <w:lvlText w:val=""/>
      <w:lvlJc w:val="left"/>
      <w:pPr>
        <w:ind w:left="1440" w:hanging="360"/>
      </w:pPr>
      <w:rPr>
        <w:rFonts w:ascii="Symbol" w:hAnsi="Symbol" w:hint="default"/>
        <w:b w:val="0"/>
        <w:i/>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1">
    <w:nsid w:val="71FE614F"/>
    <w:multiLevelType w:val="hybridMultilevel"/>
    <w:tmpl w:val="E3700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6087074"/>
    <w:multiLevelType w:val="hybridMultilevel"/>
    <w:tmpl w:val="D46A9C5E"/>
    <w:lvl w:ilvl="0" w:tplc="5C2C9778">
      <w:start w:val="1"/>
      <w:numFmt w:val="lowerRoman"/>
      <w:lvlText w:val="%1."/>
      <w:lvlJc w:val="left"/>
      <w:pPr>
        <w:tabs>
          <w:tab w:val="num" w:pos="1440"/>
        </w:tabs>
        <w:ind w:left="1440" w:hanging="720"/>
      </w:pPr>
      <w:rPr>
        <w:rFonts w:hint="default"/>
      </w:rPr>
    </w:lvl>
    <w:lvl w:ilvl="1" w:tplc="803E659E">
      <w:start w:val="1"/>
      <w:numFmt w:val="lowerLetter"/>
      <w:lvlText w:val="%2."/>
      <w:lvlJc w:val="left"/>
      <w:pPr>
        <w:tabs>
          <w:tab w:val="num" w:pos="1440"/>
        </w:tabs>
        <w:ind w:left="1440" w:hanging="360"/>
      </w:pPr>
    </w:lvl>
    <w:lvl w:ilvl="2" w:tplc="EA6E2FD4">
      <w:start w:val="1"/>
      <w:numFmt w:val="lowerRoman"/>
      <w:lvlText w:val="%3."/>
      <w:lvlJc w:val="right"/>
      <w:pPr>
        <w:tabs>
          <w:tab w:val="num" w:pos="2160"/>
        </w:tabs>
        <w:ind w:left="2160" w:hanging="180"/>
      </w:pPr>
    </w:lvl>
    <w:lvl w:ilvl="3" w:tplc="3C9EFA42">
      <w:start w:val="1"/>
      <w:numFmt w:val="decimal"/>
      <w:lvlText w:val="%4."/>
      <w:lvlJc w:val="left"/>
      <w:pPr>
        <w:tabs>
          <w:tab w:val="num" w:pos="2880"/>
        </w:tabs>
        <w:ind w:left="2880" w:hanging="360"/>
      </w:pPr>
    </w:lvl>
    <w:lvl w:ilvl="4" w:tplc="5058974C">
      <w:start w:val="1"/>
      <w:numFmt w:val="lowerLetter"/>
      <w:lvlText w:val="%5."/>
      <w:lvlJc w:val="left"/>
      <w:pPr>
        <w:tabs>
          <w:tab w:val="num" w:pos="3600"/>
        </w:tabs>
        <w:ind w:left="3600" w:hanging="360"/>
      </w:pPr>
    </w:lvl>
    <w:lvl w:ilvl="5" w:tplc="A9C6BAF2">
      <w:start w:val="1"/>
      <w:numFmt w:val="lowerRoman"/>
      <w:lvlText w:val="%6."/>
      <w:lvlJc w:val="right"/>
      <w:pPr>
        <w:tabs>
          <w:tab w:val="num" w:pos="4320"/>
        </w:tabs>
        <w:ind w:left="4320" w:hanging="180"/>
      </w:pPr>
    </w:lvl>
    <w:lvl w:ilvl="6" w:tplc="78F4B0CC">
      <w:start w:val="1"/>
      <w:numFmt w:val="decimal"/>
      <w:lvlText w:val="%7."/>
      <w:lvlJc w:val="left"/>
      <w:pPr>
        <w:tabs>
          <w:tab w:val="num" w:pos="5040"/>
        </w:tabs>
        <w:ind w:left="5040" w:hanging="360"/>
      </w:pPr>
    </w:lvl>
    <w:lvl w:ilvl="7" w:tplc="33F83014">
      <w:start w:val="1"/>
      <w:numFmt w:val="lowerLetter"/>
      <w:lvlText w:val="%8."/>
      <w:lvlJc w:val="left"/>
      <w:pPr>
        <w:tabs>
          <w:tab w:val="num" w:pos="5760"/>
        </w:tabs>
        <w:ind w:left="5760" w:hanging="360"/>
      </w:pPr>
    </w:lvl>
    <w:lvl w:ilvl="8" w:tplc="C0B6974E">
      <w:start w:val="1"/>
      <w:numFmt w:val="lowerRoman"/>
      <w:lvlText w:val="%9."/>
      <w:lvlJc w:val="right"/>
      <w:pPr>
        <w:tabs>
          <w:tab w:val="num" w:pos="6480"/>
        </w:tabs>
        <w:ind w:left="6480" w:hanging="180"/>
      </w:pPr>
    </w:lvl>
  </w:abstractNum>
  <w:abstractNum w:abstractNumId="43">
    <w:nsid w:val="77CA5B55"/>
    <w:multiLevelType w:val="hybridMultilevel"/>
    <w:tmpl w:val="B326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A90E38"/>
    <w:multiLevelType w:val="hybridMultilevel"/>
    <w:tmpl w:val="E89C48E2"/>
    <w:lvl w:ilvl="0" w:tplc="E1F2A8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EF644A"/>
    <w:multiLevelType w:val="hybridMultilevel"/>
    <w:tmpl w:val="7CC03F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6">
    <w:nsid w:val="7C8B25B1"/>
    <w:multiLevelType w:val="hybridMultilevel"/>
    <w:tmpl w:val="33FC9526"/>
    <w:lvl w:ilvl="0" w:tplc="E17A98B2">
      <w:start w:val="1"/>
      <w:numFmt w:val="decimal"/>
      <w:pStyle w:val="1"/>
      <w:lvlText w:val="(%1)"/>
      <w:lvlJc w:val="left"/>
      <w:pPr>
        <w:tabs>
          <w:tab w:val="num" w:pos="900"/>
        </w:tabs>
        <w:ind w:left="900" w:hanging="360"/>
      </w:pPr>
      <w:rPr>
        <w:rFonts w:hint="default"/>
      </w:rPr>
    </w:lvl>
    <w:lvl w:ilvl="1" w:tplc="04080019">
      <w:start w:val="1"/>
      <w:numFmt w:val="lowerLetter"/>
      <w:lvlText w:val="%2."/>
      <w:lvlJc w:val="left"/>
      <w:pPr>
        <w:tabs>
          <w:tab w:val="num" w:pos="1440"/>
        </w:tabs>
        <w:ind w:left="1440" w:hanging="360"/>
      </w:pPr>
      <w:rPr>
        <w:rFonts w:hint="default"/>
      </w:rPr>
    </w:lvl>
    <w:lvl w:ilvl="2" w:tplc="0408001B">
      <w:start w:val="1"/>
      <w:numFmt w:val="bullet"/>
      <w:lvlText w:val=""/>
      <w:lvlJc w:val="left"/>
      <w:pPr>
        <w:tabs>
          <w:tab w:val="num" w:pos="2340"/>
        </w:tabs>
        <w:ind w:left="2320" w:hanging="340"/>
      </w:pPr>
      <w:rPr>
        <w:rFonts w:ascii="Symbol" w:hAnsi="Symbo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24"/>
  </w:num>
  <w:num w:numId="3">
    <w:abstractNumId w:val="42"/>
  </w:num>
  <w:num w:numId="4">
    <w:abstractNumId w:val="22"/>
  </w:num>
  <w:num w:numId="5">
    <w:abstractNumId w:val="39"/>
  </w:num>
  <w:num w:numId="6">
    <w:abstractNumId w:val="13"/>
  </w:num>
  <w:num w:numId="7">
    <w:abstractNumId w:val="2"/>
  </w:num>
  <w:num w:numId="8">
    <w:abstractNumId w:val="26"/>
  </w:num>
  <w:num w:numId="9">
    <w:abstractNumId w:val="46"/>
  </w:num>
  <w:num w:numId="10">
    <w:abstractNumId w:val="0"/>
  </w:num>
  <w:num w:numId="11">
    <w:abstractNumId w:val="34"/>
  </w:num>
  <w:num w:numId="12">
    <w:abstractNumId w:val="45"/>
  </w:num>
  <w:num w:numId="13">
    <w:abstractNumId w:val="30"/>
  </w:num>
  <w:num w:numId="14">
    <w:abstractNumId w:val="10"/>
  </w:num>
  <w:num w:numId="15">
    <w:abstractNumId w:val="3"/>
  </w:num>
  <w:num w:numId="16">
    <w:abstractNumId w:val="4"/>
  </w:num>
  <w:num w:numId="17">
    <w:abstractNumId w:val="41"/>
  </w:num>
  <w:num w:numId="18">
    <w:abstractNumId w:val="9"/>
  </w:num>
  <w:num w:numId="19">
    <w:abstractNumId w:val="40"/>
  </w:num>
  <w:num w:numId="20">
    <w:abstractNumId w:val="21"/>
  </w:num>
  <w:num w:numId="21">
    <w:abstractNumId w:val="37"/>
  </w:num>
  <w:num w:numId="22">
    <w:abstractNumId w:val="33"/>
  </w:num>
  <w:num w:numId="23">
    <w:abstractNumId w:val="29"/>
  </w:num>
  <w:num w:numId="24">
    <w:abstractNumId w:val="15"/>
  </w:num>
  <w:num w:numId="25">
    <w:abstractNumId w:val="20"/>
  </w:num>
  <w:num w:numId="26">
    <w:abstractNumId w:val="12"/>
  </w:num>
  <w:num w:numId="27">
    <w:abstractNumId w:val="8"/>
  </w:num>
  <w:num w:numId="28">
    <w:abstractNumId w:val="16"/>
  </w:num>
  <w:num w:numId="29">
    <w:abstractNumId w:val="32"/>
  </w:num>
  <w:num w:numId="30">
    <w:abstractNumId w:val="18"/>
  </w:num>
  <w:num w:numId="31">
    <w:abstractNumId w:val="5"/>
  </w:num>
  <w:num w:numId="32">
    <w:abstractNumId w:val="31"/>
  </w:num>
  <w:num w:numId="33">
    <w:abstractNumId w:val="25"/>
  </w:num>
  <w:num w:numId="34">
    <w:abstractNumId w:val="36"/>
  </w:num>
  <w:num w:numId="35">
    <w:abstractNumId w:val="17"/>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4"/>
  </w:num>
  <w:num w:numId="39">
    <w:abstractNumId w:val="27"/>
  </w:num>
  <w:num w:numId="40">
    <w:abstractNumId w:val="43"/>
  </w:num>
  <w:num w:numId="41">
    <w:abstractNumId w:val="44"/>
  </w:num>
  <w:num w:numId="42">
    <w:abstractNumId w:val="1"/>
  </w:num>
  <w:num w:numId="43">
    <w:abstractNumId w:val="28"/>
  </w:num>
  <w:num w:numId="44">
    <w:abstractNumId w:val="6"/>
  </w:num>
  <w:num w:numId="45">
    <w:abstractNumId w:val="11"/>
  </w:num>
  <w:num w:numId="46">
    <w:abstractNumId w:val="2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A02CDE"/>
    <w:rsid w:val="000010B7"/>
    <w:rsid w:val="00001AD6"/>
    <w:rsid w:val="000024E9"/>
    <w:rsid w:val="00003AD3"/>
    <w:rsid w:val="0000569F"/>
    <w:rsid w:val="00005E0E"/>
    <w:rsid w:val="00011A42"/>
    <w:rsid w:val="00011B79"/>
    <w:rsid w:val="000124A8"/>
    <w:rsid w:val="00012E69"/>
    <w:rsid w:val="00012F3D"/>
    <w:rsid w:val="00013399"/>
    <w:rsid w:val="00013652"/>
    <w:rsid w:val="00014F4E"/>
    <w:rsid w:val="00016A16"/>
    <w:rsid w:val="00017A58"/>
    <w:rsid w:val="00021F9F"/>
    <w:rsid w:val="00022A72"/>
    <w:rsid w:val="0002353C"/>
    <w:rsid w:val="00023ECD"/>
    <w:rsid w:val="00024393"/>
    <w:rsid w:val="00024EFF"/>
    <w:rsid w:val="00025DD3"/>
    <w:rsid w:val="00026239"/>
    <w:rsid w:val="0003061C"/>
    <w:rsid w:val="000312A5"/>
    <w:rsid w:val="00031549"/>
    <w:rsid w:val="00031B49"/>
    <w:rsid w:val="00031C4E"/>
    <w:rsid w:val="00032617"/>
    <w:rsid w:val="00032A8F"/>
    <w:rsid w:val="00033CE0"/>
    <w:rsid w:val="00034A55"/>
    <w:rsid w:val="00034C0A"/>
    <w:rsid w:val="000377C5"/>
    <w:rsid w:val="00040D21"/>
    <w:rsid w:val="00041106"/>
    <w:rsid w:val="000440D1"/>
    <w:rsid w:val="0004442F"/>
    <w:rsid w:val="00045436"/>
    <w:rsid w:val="0004564C"/>
    <w:rsid w:val="00045853"/>
    <w:rsid w:val="000501C9"/>
    <w:rsid w:val="00051AA6"/>
    <w:rsid w:val="00053F2D"/>
    <w:rsid w:val="00054DC9"/>
    <w:rsid w:val="000560F8"/>
    <w:rsid w:val="00056B75"/>
    <w:rsid w:val="0005715B"/>
    <w:rsid w:val="00057C19"/>
    <w:rsid w:val="00060336"/>
    <w:rsid w:val="00060693"/>
    <w:rsid w:val="00060C65"/>
    <w:rsid w:val="00061D57"/>
    <w:rsid w:val="00061EF8"/>
    <w:rsid w:val="00063014"/>
    <w:rsid w:val="00063882"/>
    <w:rsid w:val="00063B2D"/>
    <w:rsid w:val="00064765"/>
    <w:rsid w:val="000651FB"/>
    <w:rsid w:val="00066AA6"/>
    <w:rsid w:val="000672B9"/>
    <w:rsid w:val="000679CF"/>
    <w:rsid w:val="00067D2A"/>
    <w:rsid w:val="000701CE"/>
    <w:rsid w:val="000707DD"/>
    <w:rsid w:val="00071E6A"/>
    <w:rsid w:val="0007279C"/>
    <w:rsid w:val="00072E16"/>
    <w:rsid w:val="000738A8"/>
    <w:rsid w:val="00073A8C"/>
    <w:rsid w:val="00073CA4"/>
    <w:rsid w:val="00074054"/>
    <w:rsid w:val="000769AE"/>
    <w:rsid w:val="00077B57"/>
    <w:rsid w:val="000805C7"/>
    <w:rsid w:val="00081533"/>
    <w:rsid w:val="0008276B"/>
    <w:rsid w:val="0008495E"/>
    <w:rsid w:val="000855D7"/>
    <w:rsid w:val="000859B1"/>
    <w:rsid w:val="00086575"/>
    <w:rsid w:val="00086597"/>
    <w:rsid w:val="000870A6"/>
    <w:rsid w:val="00090A3C"/>
    <w:rsid w:val="00093608"/>
    <w:rsid w:val="00093888"/>
    <w:rsid w:val="0009397F"/>
    <w:rsid w:val="0009461C"/>
    <w:rsid w:val="00097359"/>
    <w:rsid w:val="00097AA7"/>
    <w:rsid w:val="000A0208"/>
    <w:rsid w:val="000A1B7B"/>
    <w:rsid w:val="000A3735"/>
    <w:rsid w:val="000A3792"/>
    <w:rsid w:val="000A4C9E"/>
    <w:rsid w:val="000A5E3A"/>
    <w:rsid w:val="000A5F8F"/>
    <w:rsid w:val="000B03D9"/>
    <w:rsid w:val="000B2224"/>
    <w:rsid w:val="000B27BA"/>
    <w:rsid w:val="000B2993"/>
    <w:rsid w:val="000B34E1"/>
    <w:rsid w:val="000B4D37"/>
    <w:rsid w:val="000B6DA4"/>
    <w:rsid w:val="000C0109"/>
    <w:rsid w:val="000C045B"/>
    <w:rsid w:val="000C0C23"/>
    <w:rsid w:val="000C31A6"/>
    <w:rsid w:val="000C4045"/>
    <w:rsid w:val="000C4F0D"/>
    <w:rsid w:val="000C5826"/>
    <w:rsid w:val="000C640F"/>
    <w:rsid w:val="000C72D8"/>
    <w:rsid w:val="000C776D"/>
    <w:rsid w:val="000D0863"/>
    <w:rsid w:val="000D1462"/>
    <w:rsid w:val="000D2F0C"/>
    <w:rsid w:val="000D4553"/>
    <w:rsid w:val="000D73B8"/>
    <w:rsid w:val="000D771E"/>
    <w:rsid w:val="000E07CD"/>
    <w:rsid w:val="000E099A"/>
    <w:rsid w:val="000E0F24"/>
    <w:rsid w:val="000E1B2E"/>
    <w:rsid w:val="000E1E8D"/>
    <w:rsid w:val="000E3586"/>
    <w:rsid w:val="000E7452"/>
    <w:rsid w:val="000F05E9"/>
    <w:rsid w:val="000F2821"/>
    <w:rsid w:val="000F3275"/>
    <w:rsid w:val="000F533C"/>
    <w:rsid w:val="000F5349"/>
    <w:rsid w:val="000F5A81"/>
    <w:rsid w:val="000F6098"/>
    <w:rsid w:val="000F7BAA"/>
    <w:rsid w:val="00101939"/>
    <w:rsid w:val="001021B7"/>
    <w:rsid w:val="00104EC1"/>
    <w:rsid w:val="00105299"/>
    <w:rsid w:val="00106B80"/>
    <w:rsid w:val="00107787"/>
    <w:rsid w:val="0010780B"/>
    <w:rsid w:val="001079AD"/>
    <w:rsid w:val="001100BA"/>
    <w:rsid w:val="001102F1"/>
    <w:rsid w:val="0011041E"/>
    <w:rsid w:val="00111A81"/>
    <w:rsid w:val="001124BA"/>
    <w:rsid w:val="00114556"/>
    <w:rsid w:val="00117C6A"/>
    <w:rsid w:val="00120D99"/>
    <w:rsid w:val="00121850"/>
    <w:rsid w:val="00124F06"/>
    <w:rsid w:val="0012509C"/>
    <w:rsid w:val="00127F50"/>
    <w:rsid w:val="00130A6D"/>
    <w:rsid w:val="00132ADF"/>
    <w:rsid w:val="0013582A"/>
    <w:rsid w:val="00136193"/>
    <w:rsid w:val="00137327"/>
    <w:rsid w:val="00137395"/>
    <w:rsid w:val="00137DE1"/>
    <w:rsid w:val="00140975"/>
    <w:rsid w:val="001422EF"/>
    <w:rsid w:val="00145E0A"/>
    <w:rsid w:val="001467B2"/>
    <w:rsid w:val="00146E35"/>
    <w:rsid w:val="001500C7"/>
    <w:rsid w:val="001504B2"/>
    <w:rsid w:val="001508E0"/>
    <w:rsid w:val="00151241"/>
    <w:rsid w:val="00151732"/>
    <w:rsid w:val="001520C0"/>
    <w:rsid w:val="001567F3"/>
    <w:rsid w:val="00156EAF"/>
    <w:rsid w:val="001603F0"/>
    <w:rsid w:val="00161708"/>
    <w:rsid w:val="00162FB5"/>
    <w:rsid w:val="00163799"/>
    <w:rsid w:val="00164856"/>
    <w:rsid w:val="00164931"/>
    <w:rsid w:val="00164B6D"/>
    <w:rsid w:val="001653A3"/>
    <w:rsid w:val="00166A0B"/>
    <w:rsid w:val="001702FD"/>
    <w:rsid w:val="001706D2"/>
    <w:rsid w:val="00171A26"/>
    <w:rsid w:val="00173DBC"/>
    <w:rsid w:val="0017672F"/>
    <w:rsid w:val="0018268F"/>
    <w:rsid w:val="00182BE2"/>
    <w:rsid w:val="00184155"/>
    <w:rsid w:val="00184185"/>
    <w:rsid w:val="00185163"/>
    <w:rsid w:val="00186842"/>
    <w:rsid w:val="001921E6"/>
    <w:rsid w:val="00192DA7"/>
    <w:rsid w:val="00194002"/>
    <w:rsid w:val="0019492C"/>
    <w:rsid w:val="00194E42"/>
    <w:rsid w:val="00196901"/>
    <w:rsid w:val="00197387"/>
    <w:rsid w:val="00197F0D"/>
    <w:rsid w:val="001A1DE8"/>
    <w:rsid w:val="001A35E6"/>
    <w:rsid w:val="001A3A9D"/>
    <w:rsid w:val="001A3BFA"/>
    <w:rsid w:val="001A3C62"/>
    <w:rsid w:val="001A4F6B"/>
    <w:rsid w:val="001A5BFF"/>
    <w:rsid w:val="001A5DAC"/>
    <w:rsid w:val="001A6429"/>
    <w:rsid w:val="001A70DF"/>
    <w:rsid w:val="001B2423"/>
    <w:rsid w:val="001B4239"/>
    <w:rsid w:val="001B5075"/>
    <w:rsid w:val="001B5EB3"/>
    <w:rsid w:val="001B637E"/>
    <w:rsid w:val="001B7389"/>
    <w:rsid w:val="001B7AAE"/>
    <w:rsid w:val="001C0F9F"/>
    <w:rsid w:val="001C3798"/>
    <w:rsid w:val="001C38A7"/>
    <w:rsid w:val="001C3AA9"/>
    <w:rsid w:val="001C45D9"/>
    <w:rsid w:val="001C46BE"/>
    <w:rsid w:val="001C66A8"/>
    <w:rsid w:val="001C77D2"/>
    <w:rsid w:val="001C7889"/>
    <w:rsid w:val="001C7BD5"/>
    <w:rsid w:val="001C7D83"/>
    <w:rsid w:val="001D06C2"/>
    <w:rsid w:val="001D0DF3"/>
    <w:rsid w:val="001D1960"/>
    <w:rsid w:val="001D340A"/>
    <w:rsid w:val="001D3BBD"/>
    <w:rsid w:val="001D4125"/>
    <w:rsid w:val="001D49A8"/>
    <w:rsid w:val="001E020F"/>
    <w:rsid w:val="001E1DCC"/>
    <w:rsid w:val="001E3766"/>
    <w:rsid w:val="001E3B23"/>
    <w:rsid w:val="001E44BB"/>
    <w:rsid w:val="001E48A2"/>
    <w:rsid w:val="001E4EFD"/>
    <w:rsid w:val="001E5327"/>
    <w:rsid w:val="001E7BCA"/>
    <w:rsid w:val="001F0CBF"/>
    <w:rsid w:val="001F20C6"/>
    <w:rsid w:val="001F27B1"/>
    <w:rsid w:val="001F334E"/>
    <w:rsid w:val="001F38F5"/>
    <w:rsid w:val="001F59BA"/>
    <w:rsid w:val="001F696D"/>
    <w:rsid w:val="00200B1E"/>
    <w:rsid w:val="00203147"/>
    <w:rsid w:val="00203E04"/>
    <w:rsid w:val="0020551D"/>
    <w:rsid w:val="0020560B"/>
    <w:rsid w:val="0020686E"/>
    <w:rsid w:val="00207914"/>
    <w:rsid w:val="00207A9D"/>
    <w:rsid w:val="0021180E"/>
    <w:rsid w:val="00212275"/>
    <w:rsid w:val="00212CAF"/>
    <w:rsid w:val="00214251"/>
    <w:rsid w:val="00214514"/>
    <w:rsid w:val="00217939"/>
    <w:rsid w:val="00222784"/>
    <w:rsid w:val="002235FA"/>
    <w:rsid w:val="002243ED"/>
    <w:rsid w:val="002256A2"/>
    <w:rsid w:val="00225CAD"/>
    <w:rsid w:val="00225CD5"/>
    <w:rsid w:val="002273C8"/>
    <w:rsid w:val="00227E70"/>
    <w:rsid w:val="00227FE6"/>
    <w:rsid w:val="00233167"/>
    <w:rsid w:val="002335AC"/>
    <w:rsid w:val="00233D5C"/>
    <w:rsid w:val="00234535"/>
    <w:rsid w:val="00236648"/>
    <w:rsid w:val="0023687F"/>
    <w:rsid w:val="00237C18"/>
    <w:rsid w:val="00240BF9"/>
    <w:rsid w:val="00243A4D"/>
    <w:rsid w:val="00245DF6"/>
    <w:rsid w:val="0024655E"/>
    <w:rsid w:val="00246CD7"/>
    <w:rsid w:val="00250892"/>
    <w:rsid w:val="00251266"/>
    <w:rsid w:val="002517D2"/>
    <w:rsid w:val="00254215"/>
    <w:rsid w:val="00255CCC"/>
    <w:rsid w:val="002603A6"/>
    <w:rsid w:val="0026075D"/>
    <w:rsid w:val="002610BD"/>
    <w:rsid w:val="002610C8"/>
    <w:rsid w:val="002620C9"/>
    <w:rsid w:val="00262201"/>
    <w:rsid w:val="00262409"/>
    <w:rsid w:val="002632F0"/>
    <w:rsid w:val="00263427"/>
    <w:rsid w:val="00263A9E"/>
    <w:rsid w:val="0026468B"/>
    <w:rsid w:val="00270D79"/>
    <w:rsid w:val="0027489F"/>
    <w:rsid w:val="00275645"/>
    <w:rsid w:val="00277A73"/>
    <w:rsid w:val="00281DD8"/>
    <w:rsid w:val="00283D9F"/>
    <w:rsid w:val="002849E2"/>
    <w:rsid w:val="002855D6"/>
    <w:rsid w:val="00285BC5"/>
    <w:rsid w:val="002862F6"/>
    <w:rsid w:val="00286A03"/>
    <w:rsid w:val="002903D9"/>
    <w:rsid w:val="00290CFB"/>
    <w:rsid w:val="0029150F"/>
    <w:rsid w:val="0029162B"/>
    <w:rsid w:val="002925DC"/>
    <w:rsid w:val="002926F6"/>
    <w:rsid w:val="0029317B"/>
    <w:rsid w:val="00294052"/>
    <w:rsid w:val="00294C95"/>
    <w:rsid w:val="00296051"/>
    <w:rsid w:val="00296240"/>
    <w:rsid w:val="00297762"/>
    <w:rsid w:val="00297B2E"/>
    <w:rsid w:val="00297FD2"/>
    <w:rsid w:val="002A0BDB"/>
    <w:rsid w:val="002A15B2"/>
    <w:rsid w:val="002A1CDA"/>
    <w:rsid w:val="002A325F"/>
    <w:rsid w:val="002A387B"/>
    <w:rsid w:val="002A3882"/>
    <w:rsid w:val="002A69D5"/>
    <w:rsid w:val="002A75E9"/>
    <w:rsid w:val="002A7B63"/>
    <w:rsid w:val="002B3252"/>
    <w:rsid w:val="002B5ACB"/>
    <w:rsid w:val="002B5C42"/>
    <w:rsid w:val="002C014F"/>
    <w:rsid w:val="002C0945"/>
    <w:rsid w:val="002C0FAB"/>
    <w:rsid w:val="002C1073"/>
    <w:rsid w:val="002C1957"/>
    <w:rsid w:val="002C260A"/>
    <w:rsid w:val="002C404D"/>
    <w:rsid w:val="002C7B5A"/>
    <w:rsid w:val="002D1030"/>
    <w:rsid w:val="002D287C"/>
    <w:rsid w:val="002D36B4"/>
    <w:rsid w:val="002D3E48"/>
    <w:rsid w:val="002D48A6"/>
    <w:rsid w:val="002D4BC3"/>
    <w:rsid w:val="002D57CB"/>
    <w:rsid w:val="002D58D3"/>
    <w:rsid w:val="002D684F"/>
    <w:rsid w:val="002D73EA"/>
    <w:rsid w:val="002D7774"/>
    <w:rsid w:val="002D788D"/>
    <w:rsid w:val="002D7CF4"/>
    <w:rsid w:val="002E3D93"/>
    <w:rsid w:val="002E445A"/>
    <w:rsid w:val="002E4B24"/>
    <w:rsid w:val="002F0F8B"/>
    <w:rsid w:val="002F3AC3"/>
    <w:rsid w:val="002F5CA7"/>
    <w:rsid w:val="002F72BA"/>
    <w:rsid w:val="002F74C3"/>
    <w:rsid w:val="00301245"/>
    <w:rsid w:val="00301619"/>
    <w:rsid w:val="0030272A"/>
    <w:rsid w:val="003028B4"/>
    <w:rsid w:val="00303CA1"/>
    <w:rsid w:val="00303F56"/>
    <w:rsid w:val="00305428"/>
    <w:rsid w:val="00305839"/>
    <w:rsid w:val="003074D3"/>
    <w:rsid w:val="00307BC7"/>
    <w:rsid w:val="00307D02"/>
    <w:rsid w:val="00310962"/>
    <w:rsid w:val="00310A3A"/>
    <w:rsid w:val="00310E0B"/>
    <w:rsid w:val="0031111B"/>
    <w:rsid w:val="00312F31"/>
    <w:rsid w:val="00313930"/>
    <w:rsid w:val="00313C83"/>
    <w:rsid w:val="00313CBE"/>
    <w:rsid w:val="003157A6"/>
    <w:rsid w:val="0031752E"/>
    <w:rsid w:val="00317A14"/>
    <w:rsid w:val="0032221B"/>
    <w:rsid w:val="00323123"/>
    <w:rsid w:val="0032409C"/>
    <w:rsid w:val="00324123"/>
    <w:rsid w:val="00324DE0"/>
    <w:rsid w:val="00325115"/>
    <w:rsid w:val="003269F8"/>
    <w:rsid w:val="003303C8"/>
    <w:rsid w:val="00330557"/>
    <w:rsid w:val="00331791"/>
    <w:rsid w:val="00332398"/>
    <w:rsid w:val="00332CBA"/>
    <w:rsid w:val="0033369D"/>
    <w:rsid w:val="0033417D"/>
    <w:rsid w:val="003341B8"/>
    <w:rsid w:val="00336AD4"/>
    <w:rsid w:val="00337353"/>
    <w:rsid w:val="00340F6B"/>
    <w:rsid w:val="00341835"/>
    <w:rsid w:val="00341B80"/>
    <w:rsid w:val="00341E6B"/>
    <w:rsid w:val="00342557"/>
    <w:rsid w:val="0034306C"/>
    <w:rsid w:val="00346228"/>
    <w:rsid w:val="00347216"/>
    <w:rsid w:val="0034745C"/>
    <w:rsid w:val="00352787"/>
    <w:rsid w:val="00352AD6"/>
    <w:rsid w:val="00353F80"/>
    <w:rsid w:val="00354AE8"/>
    <w:rsid w:val="00354C4D"/>
    <w:rsid w:val="003560CC"/>
    <w:rsid w:val="00356B99"/>
    <w:rsid w:val="00357453"/>
    <w:rsid w:val="003601A8"/>
    <w:rsid w:val="0036063E"/>
    <w:rsid w:val="003610BA"/>
    <w:rsid w:val="003639C0"/>
    <w:rsid w:val="00364809"/>
    <w:rsid w:val="003648E1"/>
    <w:rsid w:val="00364BA0"/>
    <w:rsid w:val="00365468"/>
    <w:rsid w:val="00365CCF"/>
    <w:rsid w:val="0036600E"/>
    <w:rsid w:val="003660CA"/>
    <w:rsid w:val="00366A0E"/>
    <w:rsid w:val="00367107"/>
    <w:rsid w:val="0037065E"/>
    <w:rsid w:val="00371B81"/>
    <w:rsid w:val="00371E1E"/>
    <w:rsid w:val="0037217B"/>
    <w:rsid w:val="00372608"/>
    <w:rsid w:val="0037346E"/>
    <w:rsid w:val="00374057"/>
    <w:rsid w:val="00374251"/>
    <w:rsid w:val="00376C2D"/>
    <w:rsid w:val="00377270"/>
    <w:rsid w:val="00380730"/>
    <w:rsid w:val="0038084F"/>
    <w:rsid w:val="00380C6A"/>
    <w:rsid w:val="00382DF2"/>
    <w:rsid w:val="00385C72"/>
    <w:rsid w:val="00385CDE"/>
    <w:rsid w:val="00386525"/>
    <w:rsid w:val="003866F9"/>
    <w:rsid w:val="00387779"/>
    <w:rsid w:val="00390435"/>
    <w:rsid w:val="0039057D"/>
    <w:rsid w:val="00393F41"/>
    <w:rsid w:val="00394539"/>
    <w:rsid w:val="00394715"/>
    <w:rsid w:val="00394C0F"/>
    <w:rsid w:val="00395F9F"/>
    <w:rsid w:val="003966D0"/>
    <w:rsid w:val="003A1A23"/>
    <w:rsid w:val="003A4E7C"/>
    <w:rsid w:val="003A5472"/>
    <w:rsid w:val="003A66AF"/>
    <w:rsid w:val="003A7368"/>
    <w:rsid w:val="003B1C6F"/>
    <w:rsid w:val="003B1F31"/>
    <w:rsid w:val="003B2081"/>
    <w:rsid w:val="003B37C4"/>
    <w:rsid w:val="003B4C33"/>
    <w:rsid w:val="003B7F48"/>
    <w:rsid w:val="003C07EB"/>
    <w:rsid w:val="003C08AB"/>
    <w:rsid w:val="003C0EA5"/>
    <w:rsid w:val="003C28D7"/>
    <w:rsid w:val="003C29F6"/>
    <w:rsid w:val="003D08A7"/>
    <w:rsid w:val="003D1407"/>
    <w:rsid w:val="003D1838"/>
    <w:rsid w:val="003D1941"/>
    <w:rsid w:val="003D20CE"/>
    <w:rsid w:val="003D3C8F"/>
    <w:rsid w:val="003D3CBD"/>
    <w:rsid w:val="003D3E9E"/>
    <w:rsid w:val="003D5312"/>
    <w:rsid w:val="003E007F"/>
    <w:rsid w:val="003E0149"/>
    <w:rsid w:val="003E0254"/>
    <w:rsid w:val="003E2207"/>
    <w:rsid w:val="003E2D89"/>
    <w:rsid w:val="003E331D"/>
    <w:rsid w:val="003E4199"/>
    <w:rsid w:val="003E47A1"/>
    <w:rsid w:val="003E6AB5"/>
    <w:rsid w:val="003E79E3"/>
    <w:rsid w:val="003F2636"/>
    <w:rsid w:val="003F3B81"/>
    <w:rsid w:val="003F515B"/>
    <w:rsid w:val="003F58B2"/>
    <w:rsid w:val="003F5A13"/>
    <w:rsid w:val="003F6B18"/>
    <w:rsid w:val="003F75BA"/>
    <w:rsid w:val="0040180B"/>
    <w:rsid w:val="004029EB"/>
    <w:rsid w:val="004029F1"/>
    <w:rsid w:val="004031C8"/>
    <w:rsid w:val="00404DEB"/>
    <w:rsid w:val="004052BA"/>
    <w:rsid w:val="0040536D"/>
    <w:rsid w:val="00405998"/>
    <w:rsid w:val="004072D1"/>
    <w:rsid w:val="00410D48"/>
    <w:rsid w:val="00411921"/>
    <w:rsid w:val="00412093"/>
    <w:rsid w:val="00415BDB"/>
    <w:rsid w:val="00415DB8"/>
    <w:rsid w:val="00415DBE"/>
    <w:rsid w:val="00416847"/>
    <w:rsid w:val="00416B41"/>
    <w:rsid w:val="004175BB"/>
    <w:rsid w:val="00421622"/>
    <w:rsid w:val="00423160"/>
    <w:rsid w:val="00423857"/>
    <w:rsid w:val="00424842"/>
    <w:rsid w:val="00425FD5"/>
    <w:rsid w:val="00426443"/>
    <w:rsid w:val="004268C4"/>
    <w:rsid w:val="00426C67"/>
    <w:rsid w:val="004321FD"/>
    <w:rsid w:val="00434E56"/>
    <w:rsid w:val="00434FAB"/>
    <w:rsid w:val="004351C0"/>
    <w:rsid w:val="00435F44"/>
    <w:rsid w:val="0043693A"/>
    <w:rsid w:val="004432BF"/>
    <w:rsid w:val="004438B7"/>
    <w:rsid w:val="004462C5"/>
    <w:rsid w:val="004466DE"/>
    <w:rsid w:val="00446B6A"/>
    <w:rsid w:val="004501F6"/>
    <w:rsid w:val="00450E04"/>
    <w:rsid w:val="004520FE"/>
    <w:rsid w:val="00454F95"/>
    <w:rsid w:val="00456611"/>
    <w:rsid w:val="0045681E"/>
    <w:rsid w:val="004605FE"/>
    <w:rsid w:val="00460639"/>
    <w:rsid w:val="004610B5"/>
    <w:rsid w:val="00461B91"/>
    <w:rsid w:val="00462001"/>
    <w:rsid w:val="0046209B"/>
    <w:rsid w:val="004624AC"/>
    <w:rsid w:val="0046320A"/>
    <w:rsid w:val="004665A8"/>
    <w:rsid w:val="004665B2"/>
    <w:rsid w:val="004667C8"/>
    <w:rsid w:val="00466B66"/>
    <w:rsid w:val="00470361"/>
    <w:rsid w:val="00470853"/>
    <w:rsid w:val="00472245"/>
    <w:rsid w:val="0047304D"/>
    <w:rsid w:val="00473A07"/>
    <w:rsid w:val="0047441D"/>
    <w:rsid w:val="0047479C"/>
    <w:rsid w:val="0047628E"/>
    <w:rsid w:val="0047683E"/>
    <w:rsid w:val="00477856"/>
    <w:rsid w:val="00480E2F"/>
    <w:rsid w:val="0048261D"/>
    <w:rsid w:val="00482B99"/>
    <w:rsid w:val="00482FE0"/>
    <w:rsid w:val="004842E1"/>
    <w:rsid w:val="00484867"/>
    <w:rsid w:val="00484F9C"/>
    <w:rsid w:val="0048601F"/>
    <w:rsid w:val="00487AEF"/>
    <w:rsid w:val="00492534"/>
    <w:rsid w:val="00492541"/>
    <w:rsid w:val="004927F8"/>
    <w:rsid w:val="00494B8E"/>
    <w:rsid w:val="00495BE8"/>
    <w:rsid w:val="00497856"/>
    <w:rsid w:val="004A3185"/>
    <w:rsid w:val="004A3C32"/>
    <w:rsid w:val="004A4AC4"/>
    <w:rsid w:val="004A50C5"/>
    <w:rsid w:val="004A563C"/>
    <w:rsid w:val="004A5749"/>
    <w:rsid w:val="004A72FA"/>
    <w:rsid w:val="004A7970"/>
    <w:rsid w:val="004A7AC6"/>
    <w:rsid w:val="004B1A8D"/>
    <w:rsid w:val="004B1C84"/>
    <w:rsid w:val="004B2BC1"/>
    <w:rsid w:val="004B6939"/>
    <w:rsid w:val="004B766B"/>
    <w:rsid w:val="004B7924"/>
    <w:rsid w:val="004C0D6E"/>
    <w:rsid w:val="004C1476"/>
    <w:rsid w:val="004C2E19"/>
    <w:rsid w:val="004C3C64"/>
    <w:rsid w:val="004C5969"/>
    <w:rsid w:val="004C76F2"/>
    <w:rsid w:val="004C77C3"/>
    <w:rsid w:val="004C7EEA"/>
    <w:rsid w:val="004D260B"/>
    <w:rsid w:val="004D2B1A"/>
    <w:rsid w:val="004D49FA"/>
    <w:rsid w:val="004D589B"/>
    <w:rsid w:val="004D770A"/>
    <w:rsid w:val="004E10B8"/>
    <w:rsid w:val="004E22D2"/>
    <w:rsid w:val="004E469A"/>
    <w:rsid w:val="004E4C45"/>
    <w:rsid w:val="004E4D78"/>
    <w:rsid w:val="004E5485"/>
    <w:rsid w:val="004E59E0"/>
    <w:rsid w:val="004E6171"/>
    <w:rsid w:val="004E68CC"/>
    <w:rsid w:val="004E74B8"/>
    <w:rsid w:val="004E76EC"/>
    <w:rsid w:val="004F10D6"/>
    <w:rsid w:val="004F1726"/>
    <w:rsid w:val="004F1B24"/>
    <w:rsid w:val="004F28BF"/>
    <w:rsid w:val="004F3210"/>
    <w:rsid w:val="004F5110"/>
    <w:rsid w:val="004F5282"/>
    <w:rsid w:val="004F5773"/>
    <w:rsid w:val="004F609C"/>
    <w:rsid w:val="004F7318"/>
    <w:rsid w:val="00503833"/>
    <w:rsid w:val="00503EED"/>
    <w:rsid w:val="00504274"/>
    <w:rsid w:val="005049EC"/>
    <w:rsid w:val="00505C5C"/>
    <w:rsid w:val="005076D1"/>
    <w:rsid w:val="005105B1"/>
    <w:rsid w:val="0051086A"/>
    <w:rsid w:val="00511C30"/>
    <w:rsid w:val="005127BB"/>
    <w:rsid w:val="005131E5"/>
    <w:rsid w:val="00514EE5"/>
    <w:rsid w:val="00516F09"/>
    <w:rsid w:val="00523EC6"/>
    <w:rsid w:val="00525278"/>
    <w:rsid w:val="00525620"/>
    <w:rsid w:val="00525AEA"/>
    <w:rsid w:val="00525E89"/>
    <w:rsid w:val="005261E6"/>
    <w:rsid w:val="00526FAC"/>
    <w:rsid w:val="00530794"/>
    <w:rsid w:val="005308AA"/>
    <w:rsid w:val="00530ED9"/>
    <w:rsid w:val="00532F05"/>
    <w:rsid w:val="00537130"/>
    <w:rsid w:val="00540030"/>
    <w:rsid w:val="0054084A"/>
    <w:rsid w:val="00541222"/>
    <w:rsid w:val="00541664"/>
    <w:rsid w:val="00542F6D"/>
    <w:rsid w:val="0054335C"/>
    <w:rsid w:val="0054336F"/>
    <w:rsid w:val="0054428C"/>
    <w:rsid w:val="00544681"/>
    <w:rsid w:val="005515B5"/>
    <w:rsid w:val="0055191A"/>
    <w:rsid w:val="00551DF7"/>
    <w:rsid w:val="00551E4A"/>
    <w:rsid w:val="005522D2"/>
    <w:rsid w:val="005523CD"/>
    <w:rsid w:val="00552F7C"/>
    <w:rsid w:val="00553CCB"/>
    <w:rsid w:val="00555450"/>
    <w:rsid w:val="00556B9D"/>
    <w:rsid w:val="00557453"/>
    <w:rsid w:val="0056017F"/>
    <w:rsid w:val="00560FB7"/>
    <w:rsid w:val="00562664"/>
    <w:rsid w:val="00562A32"/>
    <w:rsid w:val="0056377E"/>
    <w:rsid w:val="00563D54"/>
    <w:rsid w:val="00564DAD"/>
    <w:rsid w:val="00570BD9"/>
    <w:rsid w:val="00570FCF"/>
    <w:rsid w:val="00571E7E"/>
    <w:rsid w:val="005741C4"/>
    <w:rsid w:val="0057425E"/>
    <w:rsid w:val="005742A0"/>
    <w:rsid w:val="005758F5"/>
    <w:rsid w:val="00575F51"/>
    <w:rsid w:val="00582563"/>
    <w:rsid w:val="005825D2"/>
    <w:rsid w:val="00582776"/>
    <w:rsid w:val="00583316"/>
    <w:rsid w:val="0058637F"/>
    <w:rsid w:val="005867FE"/>
    <w:rsid w:val="0058707A"/>
    <w:rsid w:val="00587811"/>
    <w:rsid w:val="00587BBB"/>
    <w:rsid w:val="00587CF4"/>
    <w:rsid w:val="0059032F"/>
    <w:rsid w:val="00590E61"/>
    <w:rsid w:val="00591CA8"/>
    <w:rsid w:val="005923B8"/>
    <w:rsid w:val="00593468"/>
    <w:rsid w:val="00593562"/>
    <w:rsid w:val="005936F9"/>
    <w:rsid w:val="005952D3"/>
    <w:rsid w:val="00597705"/>
    <w:rsid w:val="00597938"/>
    <w:rsid w:val="00597CD0"/>
    <w:rsid w:val="00597FAF"/>
    <w:rsid w:val="005A1D52"/>
    <w:rsid w:val="005A2EEB"/>
    <w:rsid w:val="005A31B2"/>
    <w:rsid w:val="005A5985"/>
    <w:rsid w:val="005A59FF"/>
    <w:rsid w:val="005A5B90"/>
    <w:rsid w:val="005A6103"/>
    <w:rsid w:val="005A67B2"/>
    <w:rsid w:val="005A7D8F"/>
    <w:rsid w:val="005A7EFF"/>
    <w:rsid w:val="005B03A8"/>
    <w:rsid w:val="005B0488"/>
    <w:rsid w:val="005B094B"/>
    <w:rsid w:val="005B144F"/>
    <w:rsid w:val="005B3498"/>
    <w:rsid w:val="005B57BA"/>
    <w:rsid w:val="005B646B"/>
    <w:rsid w:val="005B7547"/>
    <w:rsid w:val="005B757A"/>
    <w:rsid w:val="005B7E6F"/>
    <w:rsid w:val="005C07B8"/>
    <w:rsid w:val="005C1B52"/>
    <w:rsid w:val="005C3704"/>
    <w:rsid w:val="005C42AD"/>
    <w:rsid w:val="005D0354"/>
    <w:rsid w:val="005D0497"/>
    <w:rsid w:val="005D15C7"/>
    <w:rsid w:val="005D25F0"/>
    <w:rsid w:val="005D2A03"/>
    <w:rsid w:val="005D3C6E"/>
    <w:rsid w:val="005D42EC"/>
    <w:rsid w:val="005D4436"/>
    <w:rsid w:val="005D5698"/>
    <w:rsid w:val="005D56F2"/>
    <w:rsid w:val="005D5FE3"/>
    <w:rsid w:val="005D7054"/>
    <w:rsid w:val="005E024B"/>
    <w:rsid w:val="005E0310"/>
    <w:rsid w:val="005E0824"/>
    <w:rsid w:val="005E1416"/>
    <w:rsid w:val="005E1AFD"/>
    <w:rsid w:val="005E2941"/>
    <w:rsid w:val="005E528B"/>
    <w:rsid w:val="005E5988"/>
    <w:rsid w:val="005E628A"/>
    <w:rsid w:val="005E6BA2"/>
    <w:rsid w:val="005E72AF"/>
    <w:rsid w:val="005E7A96"/>
    <w:rsid w:val="005F1259"/>
    <w:rsid w:val="005F27DA"/>
    <w:rsid w:val="005F4D1A"/>
    <w:rsid w:val="005F5830"/>
    <w:rsid w:val="005F598D"/>
    <w:rsid w:val="005F76A5"/>
    <w:rsid w:val="0060102C"/>
    <w:rsid w:val="00601273"/>
    <w:rsid w:val="006017D5"/>
    <w:rsid w:val="00603421"/>
    <w:rsid w:val="006045E5"/>
    <w:rsid w:val="00606C00"/>
    <w:rsid w:val="00607116"/>
    <w:rsid w:val="00607E1F"/>
    <w:rsid w:val="00607FB3"/>
    <w:rsid w:val="00613325"/>
    <w:rsid w:val="0061367B"/>
    <w:rsid w:val="00613EAA"/>
    <w:rsid w:val="00614245"/>
    <w:rsid w:val="0061662F"/>
    <w:rsid w:val="00617059"/>
    <w:rsid w:val="00617678"/>
    <w:rsid w:val="00617EC5"/>
    <w:rsid w:val="006216FD"/>
    <w:rsid w:val="00621C2C"/>
    <w:rsid w:val="006238C3"/>
    <w:rsid w:val="00623D7C"/>
    <w:rsid w:val="00624929"/>
    <w:rsid w:val="00625FFC"/>
    <w:rsid w:val="00630CFB"/>
    <w:rsid w:val="006314AB"/>
    <w:rsid w:val="0063183D"/>
    <w:rsid w:val="00633273"/>
    <w:rsid w:val="00634420"/>
    <w:rsid w:val="00635767"/>
    <w:rsid w:val="00635870"/>
    <w:rsid w:val="00635D8E"/>
    <w:rsid w:val="00636708"/>
    <w:rsid w:val="00636F86"/>
    <w:rsid w:val="006374FB"/>
    <w:rsid w:val="0064089E"/>
    <w:rsid w:val="00640C56"/>
    <w:rsid w:val="006423B6"/>
    <w:rsid w:val="006427A1"/>
    <w:rsid w:val="006434FC"/>
    <w:rsid w:val="0064629A"/>
    <w:rsid w:val="00646579"/>
    <w:rsid w:val="006478DC"/>
    <w:rsid w:val="00650CCA"/>
    <w:rsid w:val="00651965"/>
    <w:rsid w:val="00651ABD"/>
    <w:rsid w:val="00651E0B"/>
    <w:rsid w:val="00652F94"/>
    <w:rsid w:val="0065335A"/>
    <w:rsid w:val="00653BD2"/>
    <w:rsid w:val="00653DE3"/>
    <w:rsid w:val="0065431D"/>
    <w:rsid w:val="00655938"/>
    <w:rsid w:val="00655B0D"/>
    <w:rsid w:val="00660040"/>
    <w:rsid w:val="00663B6A"/>
    <w:rsid w:val="00663C4A"/>
    <w:rsid w:val="00664D14"/>
    <w:rsid w:val="00665555"/>
    <w:rsid w:val="006672B2"/>
    <w:rsid w:val="00671BAB"/>
    <w:rsid w:val="00671F55"/>
    <w:rsid w:val="006749C3"/>
    <w:rsid w:val="00675175"/>
    <w:rsid w:val="006757F1"/>
    <w:rsid w:val="00676F35"/>
    <w:rsid w:val="00680ABC"/>
    <w:rsid w:val="006810CE"/>
    <w:rsid w:val="00681948"/>
    <w:rsid w:val="0068358C"/>
    <w:rsid w:val="006836D9"/>
    <w:rsid w:val="006839DB"/>
    <w:rsid w:val="00685663"/>
    <w:rsid w:val="00687699"/>
    <w:rsid w:val="00690DA0"/>
    <w:rsid w:val="006916B8"/>
    <w:rsid w:val="00691E11"/>
    <w:rsid w:val="006940F5"/>
    <w:rsid w:val="00694483"/>
    <w:rsid w:val="0069463F"/>
    <w:rsid w:val="006946F4"/>
    <w:rsid w:val="00695F0E"/>
    <w:rsid w:val="00696052"/>
    <w:rsid w:val="0069637E"/>
    <w:rsid w:val="00696DE2"/>
    <w:rsid w:val="006A0005"/>
    <w:rsid w:val="006A04A2"/>
    <w:rsid w:val="006A0650"/>
    <w:rsid w:val="006A0DF0"/>
    <w:rsid w:val="006A4FB2"/>
    <w:rsid w:val="006A6FFB"/>
    <w:rsid w:val="006A7EA0"/>
    <w:rsid w:val="006B1124"/>
    <w:rsid w:val="006B2786"/>
    <w:rsid w:val="006B40C5"/>
    <w:rsid w:val="006B4849"/>
    <w:rsid w:val="006B4884"/>
    <w:rsid w:val="006B5CAB"/>
    <w:rsid w:val="006B7090"/>
    <w:rsid w:val="006C06A3"/>
    <w:rsid w:val="006C0AD4"/>
    <w:rsid w:val="006C0B3A"/>
    <w:rsid w:val="006C0BB4"/>
    <w:rsid w:val="006C1259"/>
    <w:rsid w:val="006C1D39"/>
    <w:rsid w:val="006C1D75"/>
    <w:rsid w:val="006C2C5C"/>
    <w:rsid w:val="006C59C1"/>
    <w:rsid w:val="006C7247"/>
    <w:rsid w:val="006D108B"/>
    <w:rsid w:val="006D2CF0"/>
    <w:rsid w:val="006D56D7"/>
    <w:rsid w:val="006D58F2"/>
    <w:rsid w:val="006D6BC9"/>
    <w:rsid w:val="006D7C27"/>
    <w:rsid w:val="006E016D"/>
    <w:rsid w:val="006E16BF"/>
    <w:rsid w:val="006E3253"/>
    <w:rsid w:val="006E3AA0"/>
    <w:rsid w:val="006E543B"/>
    <w:rsid w:val="006F0E2C"/>
    <w:rsid w:val="006F1056"/>
    <w:rsid w:val="006F29F9"/>
    <w:rsid w:val="006F33FC"/>
    <w:rsid w:val="006F3BD2"/>
    <w:rsid w:val="006F3DA5"/>
    <w:rsid w:val="006F5700"/>
    <w:rsid w:val="006F62A7"/>
    <w:rsid w:val="006F7083"/>
    <w:rsid w:val="007039FC"/>
    <w:rsid w:val="00704B0B"/>
    <w:rsid w:val="00704B3E"/>
    <w:rsid w:val="00704C89"/>
    <w:rsid w:val="00705117"/>
    <w:rsid w:val="00705136"/>
    <w:rsid w:val="007077FF"/>
    <w:rsid w:val="00710095"/>
    <w:rsid w:val="00710794"/>
    <w:rsid w:val="00712BF1"/>
    <w:rsid w:val="007149F8"/>
    <w:rsid w:val="007157AD"/>
    <w:rsid w:val="00717408"/>
    <w:rsid w:val="007177C5"/>
    <w:rsid w:val="00722AAD"/>
    <w:rsid w:val="00723025"/>
    <w:rsid w:val="00724A19"/>
    <w:rsid w:val="00724DA6"/>
    <w:rsid w:val="00726259"/>
    <w:rsid w:val="0072679A"/>
    <w:rsid w:val="00726BB2"/>
    <w:rsid w:val="00730A9B"/>
    <w:rsid w:val="00733488"/>
    <w:rsid w:val="007334A5"/>
    <w:rsid w:val="0073394A"/>
    <w:rsid w:val="00733E2A"/>
    <w:rsid w:val="00736059"/>
    <w:rsid w:val="00740E4F"/>
    <w:rsid w:val="00741686"/>
    <w:rsid w:val="0074282F"/>
    <w:rsid w:val="007445FF"/>
    <w:rsid w:val="00744604"/>
    <w:rsid w:val="00750DDC"/>
    <w:rsid w:val="00751D42"/>
    <w:rsid w:val="00752A11"/>
    <w:rsid w:val="00753DB6"/>
    <w:rsid w:val="00754CFF"/>
    <w:rsid w:val="0075597E"/>
    <w:rsid w:val="00757014"/>
    <w:rsid w:val="0075761E"/>
    <w:rsid w:val="00760B8D"/>
    <w:rsid w:val="00761E4F"/>
    <w:rsid w:val="0076233A"/>
    <w:rsid w:val="00762DB2"/>
    <w:rsid w:val="00765132"/>
    <w:rsid w:val="00765D51"/>
    <w:rsid w:val="00765EC9"/>
    <w:rsid w:val="007663D4"/>
    <w:rsid w:val="00770075"/>
    <w:rsid w:val="00772451"/>
    <w:rsid w:val="00774086"/>
    <w:rsid w:val="00774211"/>
    <w:rsid w:val="0077479C"/>
    <w:rsid w:val="007755BD"/>
    <w:rsid w:val="00775677"/>
    <w:rsid w:val="00776178"/>
    <w:rsid w:val="007766EC"/>
    <w:rsid w:val="00777DC9"/>
    <w:rsid w:val="007801B9"/>
    <w:rsid w:val="00782A25"/>
    <w:rsid w:val="00782CEF"/>
    <w:rsid w:val="007830E1"/>
    <w:rsid w:val="00784547"/>
    <w:rsid w:val="00784896"/>
    <w:rsid w:val="00785DC3"/>
    <w:rsid w:val="007904AE"/>
    <w:rsid w:val="00790996"/>
    <w:rsid w:val="0079114D"/>
    <w:rsid w:val="00791FEE"/>
    <w:rsid w:val="00793749"/>
    <w:rsid w:val="007941F1"/>
    <w:rsid w:val="00794728"/>
    <w:rsid w:val="00794C7F"/>
    <w:rsid w:val="00795EAC"/>
    <w:rsid w:val="0079660D"/>
    <w:rsid w:val="00796A53"/>
    <w:rsid w:val="00796F18"/>
    <w:rsid w:val="007A0424"/>
    <w:rsid w:val="007A2EE2"/>
    <w:rsid w:val="007A33FA"/>
    <w:rsid w:val="007A4E44"/>
    <w:rsid w:val="007A58A4"/>
    <w:rsid w:val="007B0BB4"/>
    <w:rsid w:val="007B15B4"/>
    <w:rsid w:val="007B2A33"/>
    <w:rsid w:val="007B2F90"/>
    <w:rsid w:val="007B2FBB"/>
    <w:rsid w:val="007B3EEA"/>
    <w:rsid w:val="007B52CE"/>
    <w:rsid w:val="007B758E"/>
    <w:rsid w:val="007C0553"/>
    <w:rsid w:val="007C1620"/>
    <w:rsid w:val="007C467D"/>
    <w:rsid w:val="007C5CF0"/>
    <w:rsid w:val="007C5E6C"/>
    <w:rsid w:val="007C5EDE"/>
    <w:rsid w:val="007C6AAA"/>
    <w:rsid w:val="007C7DE6"/>
    <w:rsid w:val="007D01C3"/>
    <w:rsid w:val="007D1157"/>
    <w:rsid w:val="007D4365"/>
    <w:rsid w:val="007D499B"/>
    <w:rsid w:val="007D5BA3"/>
    <w:rsid w:val="007D5BBE"/>
    <w:rsid w:val="007D5BE7"/>
    <w:rsid w:val="007D5D2C"/>
    <w:rsid w:val="007D60CB"/>
    <w:rsid w:val="007D654C"/>
    <w:rsid w:val="007D7753"/>
    <w:rsid w:val="007E0FC6"/>
    <w:rsid w:val="007E1A3B"/>
    <w:rsid w:val="007E1D43"/>
    <w:rsid w:val="007E3823"/>
    <w:rsid w:val="007E4631"/>
    <w:rsid w:val="007E49C6"/>
    <w:rsid w:val="007E5BB8"/>
    <w:rsid w:val="007E657B"/>
    <w:rsid w:val="007E7BAE"/>
    <w:rsid w:val="007E7CD1"/>
    <w:rsid w:val="007F2942"/>
    <w:rsid w:val="007F4555"/>
    <w:rsid w:val="007F4A26"/>
    <w:rsid w:val="007F540E"/>
    <w:rsid w:val="007F5706"/>
    <w:rsid w:val="007F5A6C"/>
    <w:rsid w:val="007F664A"/>
    <w:rsid w:val="007F7F43"/>
    <w:rsid w:val="00801E6C"/>
    <w:rsid w:val="0080219E"/>
    <w:rsid w:val="00802423"/>
    <w:rsid w:val="008057D1"/>
    <w:rsid w:val="0080777C"/>
    <w:rsid w:val="00810058"/>
    <w:rsid w:val="008114EA"/>
    <w:rsid w:val="008117D4"/>
    <w:rsid w:val="00813321"/>
    <w:rsid w:val="00815BAF"/>
    <w:rsid w:val="008167C3"/>
    <w:rsid w:val="00817AE4"/>
    <w:rsid w:val="00820C7E"/>
    <w:rsid w:val="00821734"/>
    <w:rsid w:val="0082381C"/>
    <w:rsid w:val="00823873"/>
    <w:rsid w:val="00823AE5"/>
    <w:rsid w:val="00824D32"/>
    <w:rsid w:val="00825A4A"/>
    <w:rsid w:val="0082787F"/>
    <w:rsid w:val="008305D7"/>
    <w:rsid w:val="00830BA0"/>
    <w:rsid w:val="00831550"/>
    <w:rsid w:val="008328A2"/>
    <w:rsid w:val="00833235"/>
    <w:rsid w:val="00835269"/>
    <w:rsid w:val="008354AE"/>
    <w:rsid w:val="008410A0"/>
    <w:rsid w:val="008411B6"/>
    <w:rsid w:val="00841ADB"/>
    <w:rsid w:val="00842017"/>
    <w:rsid w:val="00843849"/>
    <w:rsid w:val="00843ACE"/>
    <w:rsid w:val="008448F1"/>
    <w:rsid w:val="00845F0C"/>
    <w:rsid w:val="00846878"/>
    <w:rsid w:val="00847E30"/>
    <w:rsid w:val="00850318"/>
    <w:rsid w:val="00850FB8"/>
    <w:rsid w:val="00852149"/>
    <w:rsid w:val="0085370D"/>
    <w:rsid w:val="00855D90"/>
    <w:rsid w:val="00857BCD"/>
    <w:rsid w:val="0086108F"/>
    <w:rsid w:val="008639F2"/>
    <w:rsid w:val="00864428"/>
    <w:rsid w:val="008644E5"/>
    <w:rsid w:val="00867A30"/>
    <w:rsid w:val="008702D3"/>
    <w:rsid w:val="00871783"/>
    <w:rsid w:val="00872442"/>
    <w:rsid w:val="00872601"/>
    <w:rsid w:val="00872A69"/>
    <w:rsid w:val="008746F7"/>
    <w:rsid w:val="00874B5B"/>
    <w:rsid w:val="008754D4"/>
    <w:rsid w:val="0087676A"/>
    <w:rsid w:val="00876DEE"/>
    <w:rsid w:val="00882DEB"/>
    <w:rsid w:val="00882EF6"/>
    <w:rsid w:val="00884CAB"/>
    <w:rsid w:val="0088512C"/>
    <w:rsid w:val="00886A7F"/>
    <w:rsid w:val="0089092F"/>
    <w:rsid w:val="008910C2"/>
    <w:rsid w:val="00892267"/>
    <w:rsid w:val="00893BB5"/>
    <w:rsid w:val="00893DF9"/>
    <w:rsid w:val="00895781"/>
    <w:rsid w:val="00897BEB"/>
    <w:rsid w:val="008A2350"/>
    <w:rsid w:val="008A5EFF"/>
    <w:rsid w:val="008A6736"/>
    <w:rsid w:val="008A7E1F"/>
    <w:rsid w:val="008B0193"/>
    <w:rsid w:val="008B1625"/>
    <w:rsid w:val="008B2816"/>
    <w:rsid w:val="008B33B3"/>
    <w:rsid w:val="008B6E9B"/>
    <w:rsid w:val="008B77BC"/>
    <w:rsid w:val="008C0248"/>
    <w:rsid w:val="008C0882"/>
    <w:rsid w:val="008C0A08"/>
    <w:rsid w:val="008C114A"/>
    <w:rsid w:val="008C1B78"/>
    <w:rsid w:val="008C1C99"/>
    <w:rsid w:val="008C2198"/>
    <w:rsid w:val="008C249E"/>
    <w:rsid w:val="008C37FF"/>
    <w:rsid w:val="008C43EF"/>
    <w:rsid w:val="008C4426"/>
    <w:rsid w:val="008C47FC"/>
    <w:rsid w:val="008C63AB"/>
    <w:rsid w:val="008D0A7E"/>
    <w:rsid w:val="008D1262"/>
    <w:rsid w:val="008D148E"/>
    <w:rsid w:val="008D241F"/>
    <w:rsid w:val="008D3F2A"/>
    <w:rsid w:val="008D4707"/>
    <w:rsid w:val="008D47A9"/>
    <w:rsid w:val="008D5257"/>
    <w:rsid w:val="008D6B08"/>
    <w:rsid w:val="008D6ED4"/>
    <w:rsid w:val="008D712C"/>
    <w:rsid w:val="008E05BD"/>
    <w:rsid w:val="008E0FB6"/>
    <w:rsid w:val="008E22F5"/>
    <w:rsid w:val="008E3F28"/>
    <w:rsid w:val="008E49F5"/>
    <w:rsid w:val="008E6518"/>
    <w:rsid w:val="008E7646"/>
    <w:rsid w:val="008F004B"/>
    <w:rsid w:val="008F352B"/>
    <w:rsid w:val="008F4450"/>
    <w:rsid w:val="008F5893"/>
    <w:rsid w:val="008F7BFF"/>
    <w:rsid w:val="008F7D3B"/>
    <w:rsid w:val="00901604"/>
    <w:rsid w:val="0090360B"/>
    <w:rsid w:val="00906DA4"/>
    <w:rsid w:val="009076EF"/>
    <w:rsid w:val="00910369"/>
    <w:rsid w:val="0091238E"/>
    <w:rsid w:val="00912AC7"/>
    <w:rsid w:val="00913E38"/>
    <w:rsid w:val="00914FB0"/>
    <w:rsid w:val="009151FF"/>
    <w:rsid w:val="00915B24"/>
    <w:rsid w:val="0091620D"/>
    <w:rsid w:val="00920128"/>
    <w:rsid w:val="00920A47"/>
    <w:rsid w:val="0092245B"/>
    <w:rsid w:val="00922C7E"/>
    <w:rsid w:val="00922E67"/>
    <w:rsid w:val="00923D3B"/>
    <w:rsid w:val="009245F9"/>
    <w:rsid w:val="00925A4F"/>
    <w:rsid w:val="00925DCF"/>
    <w:rsid w:val="0092642D"/>
    <w:rsid w:val="00926908"/>
    <w:rsid w:val="00927564"/>
    <w:rsid w:val="00930C2D"/>
    <w:rsid w:val="009320FA"/>
    <w:rsid w:val="00932B81"/>
    <w:rsid w:val="00933AD7"/>
    <w:rsid w:val="00933BCD"/>
    <w:rsid w:val="00934298"/>
    <w:rsid w:val="00935977"/>
    <w:rsid w:val="00935C30"/>
    <w:rsid w:val="00937544"/>
    <w:rsid w:val="00937C80"/>
    <w:rsid w:val="00941C41"/>
    <w:rsid w:val="00943E58"/>
    <w:rsid w:val="00944C3D"/>
    <w:rsid w:val="00944DCA"/>
    <w:rsid w:val="009453C1"/>
    <w:rsid w:val="00945BE9"/>
    <w:rsid w:val="009463F6"/>
    <w:rsid w:val="00946648"/>
    <w:rsid w:val="00946AA5"/>
    <w:rsid w:val="00947DE7"/>
    <w:rsid w:val="00950013"/>
    <w:rsid w:val="00950942"/>
    <w:rsid w:val="00950CDB"/>
    <w:rsid w:val="00951427"/>
    <w:rsid w:val="00951E90"/>
    <w:rsid w:val="00952547"/>
    <w:rsid w:val="00952821"/>
    <w:rsid w:val="00953630"/>
    <w:rsid w:val="00953C89"/>
    <w:rsid w:val="009553F6"/>
    <w:rsid w:val="009554DD"/>
    <w:rsid w:val="00957811"/>
    <w:rsid w:val="00961A6B"/>
    <w:rsid w:val="00962C47"/>
    <w:rsid w:val="00965387"/>
    <w:rsid w:val="009662DD"/>
    <w:rsid w:val="00966804"/>
    <w:rsid w:val="00966D79"/>
    <w:rsid w:val="00967557"/>
    <w:rsid w:val="00967ED0"/>
    <w:rsid w:val="00970FCD"/>
    <w:rsid w:val="00971F85"/>
    <w:rsid w:val="00972133"/>
    <w:rsid w:val="00972207"/>
    <w:rsid w:val="00972723"/>
    <w:rsid w:val="009732A2"/>
    <w:rsid w:val="00973488"/>
    <w:rsid w:val="00973598"/>
    <w:rsid w:val="00973DDE"/>
    <w:rsid w:val="009766EF"/>
    <w:rsid w:val="00977044"/>
    <w:rsid w:val="00981DB4"/>
    <w:rsid w:val="00981E09"/>
    <w:rsid w:val="00982A27"/>
    <w:rsid w:val="00983199"/>
    <w:rsid w:val="009831ED"/>
    <w:rsid w:val="00983385"/>
    <w:rsid w:val="009842A4"/>
    <w:rsid w:val="009858E4"/>
    <w:rsid w:val="0098682D"/>
    <w:rsid w:val="00987AC5"/>
    <w:rsid w:val="00990965"/>
    <w:rsid w:val="00990F35"/>
    <w:rsid w:val="00991F64"/>
    <w:rsid w:val="00992A7F"/>
    <w:rsid w:val="0099359E"/>
    <w:rsid w:val="00993D87"/>
    <w:rsid w:val="009944BA"/>
    <w:rsid w:val="009944E9"/>
    <w:rsid w:val="00994ECD"/>
    <w:rsid w:val="00995259"/>
    <w:rsid w:val="00995974"/>
    <w:rsid w:val="00995C5D"/>
    <w:rsid w:val="009A0D1F"/>
    <w:rsid w:val="009A0EFA"/>
    <w:rsid w:val="009A18BA"/>
    <w:rsid w:val="009A263F"/>
    <w:rsid w:val="009A3CA8"/>
    <w:rsid w:val="009A6B76"/>
    <w:rsid w:val="009A6D52"/>
    <w:rsid w:val="009A6E70"/>
    <w:rsid w:val="009B0D66"/>
    <w:rsid w:val="009B0EBD"/>
    <w:rsid w:val="009B2AE2"/>
    <w:rsid w:val="009B3A06"/>
    <w:rsid w:val="009B44C9"/>
    <w:rsid w:val="009B5366"/>
    <w:rsid w:val="009B5F63"/>
    <w:rsid w:val="009B5FBC"/>
    <w:rsid w:val="009B6CD2"/>
    <w:rsid w:val="009B6EBA"/>
    <w:rsid w:val="009B701D"/>
    <w:rsid w:val="009C0211"/>
    <w:rsid w:val="009C3BB7"/>
    <w:rsid w:val="009C3E46"/>
    <w:rsid w:val="009C41D2"/>
    <w:rsid w:val="009C4327"/>
    <w:rsid w:val="009C5726"/>
    <w:rsid w:val="009C63AC"/>
    <w:rsid w:val="009C68DB"/>
    <w:rsid w:val="009C7E92"/>
    <w:rsid w:val="009D1742"/>
    <w:rsid w:val="009D25D5"/>
    <w:rsid w:val="009D3FA4"/>
    <w:rsid w:val="009D45FE"/>
    <w:rsid w:val="009D4CF6"/>
    <w:rsid w:val="009D596F"/>
    <w:rsid w:val="009D652D"/>
    <w:rsid w:val="009D6614"/>
    <w:rsid w:val="009D6A7F"/>
    <w:rsid w:val="009D6BC1"/>
    <w:rsid w:val="009E0540"/>
    <w:rsid w:val="009E1CE7"/>
    <w:rsid w:val="009E3D04"/>
    <w:rsid w:val="009E504A"/>
    <w:rsid w:val="009E61B6"/>
    <w:rsid w:val="009E6714"/>
    <w:rsid w:val="009E6F76"/>
    <w:rsid w:val="009E7451"/>
    <w:rsid w:val="009E7A73"/>
    <w:rsid w:val="009F0007"/>
    <w:rsid w:val="009F0291"/>
    <w:rsid w:val="009F0B2A"/>
    <w:rsid w:val="009F0B62"/>
    <w:rsid w:val="009F302C"/>
    <w:rsid w:val="009F418B"/>
    <w:rsid w:val="009F5084"/>
    <w:rsid w:val="009F52E1"/>
    <w:rsid w:val="009F574F"/>
    <w:rsid w:val="009F615B"/>
    <w:rsid w:val="009F651F"/>
    <w:rsid w:val="009F715D"/>
    <w:rsid w:val="009F75FD"/>
    <w:rsid w:val="00A01688"/>
    <w:rsid w:val="00A02680"/>
    <w:rsid w:val="00A02BBA"/>
    <w:rsid w:val="00A02CDE"/>
    <w:rsid w:val="00A050E4"/>
    <w:rsid w:val="00A05E74"/>
    <w:rsid w:val="00A061D8"/>
    <w:rsid w:val="00A0646E"/>
    <w:rsid w:val="00A064C3"/>
    <w:rsid w:val="00A06544"/>
    <w:rsid w:val="00A06FF8"/>
    <w:rsid w:val="00A07B0E"/>
    <w:rsid w:val="00A11828"/>
    <w:rsid w:val="00A1282A"/>
    <w:rsid w:val="00A13F19"/>
    <w:rsid w:val="00A16465"/>
    <w:rsid w:val="00A16C29"/>
    <w:rsid w:val="00A16EFE"/>
    <w:rsid w:val="00A17903"/>
    <w:rsid w:val="00A21E5B"/>
    <w:rsid w:val="00A23463"/>
    <w:rsid w:val="00A255B5"/>
    <w:rsid w:val="00A261CC"/>
    <w:rsid w:val="00A2640D"/>
    <w:rsid w:val="00A26762"/>
    <w:rsid w:val="00A26C22"/>
    <w:rsid w:val="00A274CB"/>
    <w:rsid w:val="00A33D60"/>
    <w:rsid w:val="00A3497D"/>
    <w:rsid w:val="00A34B23"/>
    <w:rsid w:val="00A364E8"/>
    <w:rsid w:val="00A370D9"/>
    <w:rsid w:val="00A41137"/>
    <w:rsid w:val="00A4188A"/>
    <w:rsid w:val="00A420D2"/>
    <w:rsid w:val="00A42608"/>
    <w:rsid w:val="00A438AB"/>
    <w:rsid w:val="00A44603"/>
    <w:rsid w:val="00A45C0D"/>
    <w:rsid w:val="00A46ABF"/>
    <w:rsid w:val="00A51180"/>
    <w:rsid w:val="00A51947"/>
    <w:rsid w:val="00A538A5"/>
    <w:rsid w:val="00A5419C"/>
    <w:rsid w:val="00A55C68"/>
    <w:rsid w:val="00A56C9C"/>
    <w:rsid w:val="00A57229"/>
    <w:rsid w:val="00A5771A"/>
    <w:rsid w:val="00A57D50"/>
    <w:rsid w:val="00A635B5"/>
    <w:rsid w:val="00A6395B"/>
    <w:rsid w:val="00A64798"/>
    <w:rsid w:val="00A64D22"/>
    <w:rsid w:val="00A662A4"/>
    <w:rsid w:val="00A66AA9"/>
    <w:rsid w:val="00A673D2"/>
    <w:rsid w:val="00A67B73"/>
    <w:rsid w:val="00A702F3"/>
    <w:rsid w:val="00A72A83"/>
    <w:rsid w:val="00A73706"/>
    <w:rsid w:val="00A73E33"/>
    <w:rsid w:val="00A754CB"/>
    <w:rsid w:val="00A755FE"/>
    <w:rsid w:val="00A75603"/>
    <w:rsid w:val="00A77328"/>
    <w:rsid w:val="00A775C2"/>
    <w:rsid w:val="00A77ED0"/>
    <w:rsid w:val="00A81771"/>
    <w:rsid w:val="00A81B28"/>
    <w:rsid w:val="00A82341"/>
    <w:rsid w:val="00A90C86"/>
    <w:rsid w:val="00A921EF"/>
    <w:rsid w:val="00A94153"/>
    <w:rsid w:val="00A948AF"/>
    <w:rsid w:val="00A94DB7"/>
    <w:rsid w:val="00A95C53"/>
    <w:rsid w:val="00A962E6"/>
    <w:rsid w:val="00A97220"/>
    <w:rsid w:val="00A975D8"/>
    <w:rsid w:val="00A97BA9"/>
    <w:rsid w:val="00AA0654"/>
    <w:rsid w:val="00AA072F"/>
    <w:rsid w:val="00AA1834"/>
    <w:rsid w:val="00AA2073"/>
    <w:rsid w:val="00AA2316"/>
    <w:rsid w:val="00AA2EA6"/>
    <w:rsid w:val="00AA31C8"/>
    <w:rsid w:val="00AA5429"/>
    <w:rsid w:val="00AA5508"/>
    <w:rsid w:val="00AA5761"/>
    <w:rsid w:val="00AA64D6"/>
    <w:rsid w:val="00AA6910"/>
    <w:rsid w:val="00AA7C09"/>
    <w:rsid w:val="00AB03BA"/>
    <w:rsid w:val="00AB109C"/>
    <w:rsid w:val="00AB236C"/>
    <w:rsid w:val="00AB2655"/>
    <w:rsid w:val="00AB2CDE"/>
    <w:rsid w:val="00AB2D97"/>
    <w:rsid w:val="00AB311F"/>
    <w:rsid w:val="00AB3980"/>
    <w:rsid w:val="00AB3A76"/>
    <w:rsid w:val="00AB47D2"/>
    <w:rsid w:val="00AB4ED2"/>
    <w:rsid w:val="00AB53CE"/>
    <w:rsid w:val="00AB5F82"/>
    <w:rsid w:val="00AB678E"/>
    <w:rsid w:val="00AB766F"/>
    <w:rsid w:val="00AC0E67"/>
    <w:rsid w:val="00AC10BB"/>
    <w:rsid w:val="00AC29D8"/>
    <w:rsid w:val="00AC2A07"/>
    <w:rsid w:val="00AC46B2"/>
    <w:rsid w:val="00AC53B1"/>
    <w:rsid w:val="00AC5905"/>
    <w:rsid w:val="00AC681E"/>
    <w:rsid w:val="00AC7F35"/>
    <w:rsid w:val="00AD3A4E"/>
    <w:rsid w:val="00AD44E3"/>
    <w:rsid w:val="00AD654D"/>
    <w:rsid w:val="00AD687E"/>
    <w:rsid w:val="00AD794D"/>
    <w:rsid w:val="00AE0153"/>
    <w:rsid w:val="00AE07B1"/>
    <w:rsid w:val="00AE2ECC"/>
    <w:rsid w:val="00AE2EE3"/>
    <w:rsid w:val="00AE3D4E"/>
    <w:rsid w:val="00AE57D2"/>
    <w:rsid w:val="00AE58BA"/>
    <w:rsid w:val="00AE795B"/>
    <w:rsid w:val="00AF0065"/>
    <w:rsid w:val="00AF1C5A"/>
    <w:rsid w:val="00AF26C6"/>
    <w:rsid w:val="00AF39F0"/>
    <w:rsid w:val="00B0144F"/>
    <w:rsid w:val="00B0174F"/>
    <w:rsid w:val="00B0181D"/>
    <w:rsid w:val="00B07E28"/>
    <w:rsid w:val="00B103AC"/>
    <w:rsid w:val="00B10D67"/>
    <w:rsid w:val="00B12B46"/>
    <w:rsid w:val="00B13D9D"/>
    <w:rsid w:val="00B15104"/>
    <w:rsid w:val="00B152AC"/>
    <w:rsid w:val="00B16BF6"/>
    <w:rsid w:val="00B17F5A"/>
    <w:rsid w:val="00B20319"/>
    <w:rsid w:val="00B206F0"/>
    <w:rsid w:val="00B21A96"/>
    <w:rsid w:val="00B2298D"/>
    <w:rsid w:val="00B23128"/>
    <w:rsid w:val="00B24EEE"/>
    <w:rsid w:val="00B2664D"/>
    <w:rsid w:val="00B26CFE"/>
    <w:rsid w:val="00B2757C"/>
    <w:rsid w:val="00B3045F"/>
    <w:rsid w:val="00B337E7"/>
    <w:rsid w:val="00B347A4"/>
    <w:rsid w:val="00B36764"/>
    <w:rsid w:val="00B37228"/>
    <w:rsid w:val="00B40F2A"/>
    <w:rsid w:val="00B4164A"/>
    <w:rsid w:val="00B4198D"/>
    <w:rsid w:val="00B41B1B"/>
    <w:rsid w:val="00B4467A"/>
    <w:rsid w:val="00B456A1"/>
    <w:rsid w:val="00B4662F"/>
    <w:rsid w:val="00B47C21"/>
    <w:rsid w:val="00B50057"/>
    <w:rsid w:val="00B5162B"/>
    <w:rsid w:val="00B54167"/>
    <w:rsid w:val="00B54A68"/>
    <w:rsid w:val="00B57A6F"/>
    <w:rsid w:val="00B60C78"/>
    <w:rsid w:val="00B61BD5"/>
    <w:rsid w:val="00B639AC"/>
    <w:rsid w:val="00B709F3"/>
    <w:rsid w:val="00B7378C"/>
    <w:rsid w:val="00B769D8"/>
    <w:rsid w:val="00B776E5"/>
    <w:rsid w:val="00B77B15"/>
    <w:rsid w:val="00B77C97"/>
    <w:rsid w:val="00B806CB"/>
    <w:rsid w:val="00B855FF"/>
    <w:rsid w:val="00B905ED"/>
    <w:rsid w:val="00B92EC0"/>
    <w:rsid w:val="00B93D29"/>
    <w:rsid w:val="00B94983"/>
    <w:rsid w:val="00B949AA"/>
    <w:rsid w:val="00B95F2E"/>
    <w:rsid w:val="00B96F9F"/>
    <w:rsid w:val="00B97084"/>
    <w:rsid w:val="00B978A8"/>
    <w:rsid w:val="00B97EB8"/>
    <w:rsid w:val="00BA0178"/>
    <w:rsid w:val="00BA26CA"/>
    <w:rsid w:val="00BA2A79"/>
    <w:rsid w:val="00BA2C4C"/>
    <w:rsid w:val="00BA2E16"/>
    <w:rsid w:val="00BA31ED"/>
    <w:rsid w:val="00BA4162"/>
    <w:rsid w:val="00BA4D35"/>
    <w:rsid w:val="00BA5FCF"/>
    <w:rsid w:val="00BB0FC4"/>
    <w:rsid w:val="00BB1BF4"/>
    <w:rsid w:val="00BB1D72"/>
    <w:rsid w:val="00BB3986"/>
    <w:rsid w:val="00BB43E2"/>
    <w:rsid w:val="00BB534D"/>
    <w:rsid w:val="00BB59BC"/>
    <w:rsid w:val="00BB6826"/>
    <w:rsid w:val="00BB7088"/>
    <w:rsid w:val="00BB798B"/>
    <w:rsid w:val="00BC2CF1"/>
    <w:rsid w:val="00BC4990"/>
    <w:rsid w:val="00BC52DC"/>
    <w:rsid w:val="00BC5ACA"/>
    <w:rsid w:val="00BC6B7F"/>
    <w:rsid w:val="00BC73F7"/>
    <w:rsid w:val="00BC7672"/>
    <w:rsid w:val="00BD0800"/>
    <w:rsid w:val="00BD099D"/>
    <w:rsid w:val="00BD0E14"/>
    <w:rsid w:val="00BD1469"/>
    <w:rsid w:val="00BD33E9"/>
    <w:rsid w:val="00BD625C"/>
    <w:rsid w:val="00BD7D43"/>
    <w:rsid w:val="00BE0738"/>
    <w:rsid w:val="00BE07AA"/>
    <w:rsid w:val="00BE0B9E"/>
    <w:rsid w:val="00BE0F5C"/>
    <w:rsid w:val="00BE2262"/>
    <w:rsid w:val="00BE3303"/>
    <w:rsid w:val="00BE3419"/>
    <w:rsid w:val="00BE547F"/>
    <w:rsid w:val="00BE62BF"/>
    <w:rsid w:val="00BE77DE"/>
    <w:rsid w:val="00BF01BC"/>
    <w:rsid w:val="00BF1646"/>
    <w:rsid w:val="00BF1BE4"/>
    <w:rsid w:val="00BF2891"/>
    <w:rsid w:val="00BF2A07"/>
    <w:rsid w:val="00BF2A17"/>
    <w:rsid w:val="00BF5A09"/>
    <w:rsid w:val="00BF62FF"/>
    <w:rsid w:val="00C00363"/>
    <w:rsid w:val="00C0055D"/>
    <w:rsid w:val="00C021D8"/>
    <w:rsid w:val="00C024CC"/>
    <w:rsid w:val="00C028A8"/>
    <w:rsid w:val="00C02D65"/>
    <w:rsid w:val="00C04CB3"/>
    <w:rsid w:val="00C0647F"/>
    <w:rsid w:val="00C06D92"/>
    <w:rsid w:val="00C07A14"/>
    <w:rsid w:val="00C07D7F"/>
    <w:rsid w:val="00C07F9F"/>
    <w:rsid w:val="00C115CE"/>
    <w:rsid w:val="00C13E30"/>
    <w:rsid w:val="00C14358"/>
    <w:rsid w:val="00C152ED"/>
    <w:rsid w:val="00C178E2"/>
    <w:rsid w:val="00C17CDE"/>
    <w:rsid w:val="00C218D3"/>
    <w:rsid w:val="00C23404"/>
    <w:rsid w:val="00C237D2"/>
    <w:rsid w:val="00C2382D"/>
    <w:rsid w:val="00C24AC6"/>
    <w:rsid w:val="00C260DC"/>
    <w:rsid w:val="00C30664"/>
    <w:rsid w:val="00C31398"/>
    <w:rsid w:val="00C31F45"/>
    <w:rsid w:val="00C3338C"/>
    <w:rsid w:val="00C342CF"/>
    <w:rsid w:val="00C34ECC"/>
    <w:rsid w:val="00C354B1"/>
    <w:rsid w:val="00C3735E"/>
    <w:rsid w:val="00C37B8C"/>
    <w:rsid w:val="00C37C31"/>
    <w:rsid w:val="00C419E6"/>
    <w:rsid w:val="00C41A23"/>
    <w:rsid w:val="00C448FC"/>
    <w:rsid w:val="00C464B0"/>
    <w:rsid w:val="00C53A0D"/>
    <w:rsid w:val="00C542F4"/>
    <w:rsid w:val="00C544AF"/>
    <w:rsid w:val="00C55A9C"/>
    <w:rsid w:val="00C57E48"/>
    <w:rsid w:val="00C61038"/>
    <w:rsid w:val="00C62E61"/>
    <w:rsid w:val="00C670C0"/>
    <w:rsid w:val="00C7040F"/>
    <w:rsid w:val="00C715BC"/>
    <w:rsid w:val="00C721D6"/>
    <w:rsid w:val="00C72551"/>
    <w:rsid w:val="00C72ABC"/>
    <w:rsid w:val="00C73754"/>
    <w:rsid w:val="00C762B6"/>
    <w:rsid w:val="00C77653"/>
    <w:rsid w:val="00C813A7"/>
    <w:rsid w:val="00C82032"/>
    <w:rsid w:val="00C8216D"/>
    <w:rsid w:val="00C82A7D"/>
    <w:rsid w:val="00C844B2"/>
    <w:rsid w:val="00C848F9"/>
    <w:rsid w:val="00C87EC3"/>
    <w:rsid w:val="00C91234"/>
    <w:rsid w:val="00C92E6F"/>
    <w:rsid w:val="00C95525"/>
    <w:rsid w:val="00C95B04"/>
    <w:rsid w:val="00C963E0"/>
    <w:rsid w:val="00C97537"/>
    <w:rsid w:val="00CA21E6"/>
    <w:rsid w:val="00CA480B"/>
    <w:rsid w:val="00CA5C93"/>
    <w:rsid w:val="00CA6268"/>
    <w:rsid w:val="00CA7F0E"/>
    <w:rsid w:val="00CB05D4"/>
    <w:rsid w:val="00CB4223"/>
    <w:rsid w:val="00CB6165"/>
    <w:rsid w:val="00CB636D"/>
    <w:rsid w:val="00CB650F"/>
    <w:rsid w:val="00CC0C81"/>
    <w:rsid w:val="00CC1180"/>
    <w:rsid w:val="00CC224C"/>
    <w:rsid w:val="00CC44E1"/>
    <w:rsid w:val="00CC4E8B"/>
    <w:rsid w:val="00CC5F26"/>
    <w:rsid w:val="00CD00BA"/>
    <w:rsid w:val="00CD13EA"/>
    <w:rsid w:val="00CD27A5"/>
    <w:rsid w:val="00CD2846"/>
    <w:rsid w:val="00CD3FCC"/>
    <w:rsid w:val="00CD533B"/>
    <w:rsid w:val="00CD628B"/>
    <w:rsid w:val="00CD650E"/>
    <w:rsid w:val="00CD6788"/>
    <w:rsid w:val="00CD6F7F"/>
    <w:rsid w:val="00CD7CC3"/>
    <w:rsid w:val="00CE075A"/>
    <w:rsid w:val="00CE12BE"/>
    <w:rsid w:val="00CE2630"/>
    <w:rsid w:val="00CE2DA9"/>
    <w:rsid w:val="00CE30D9"/>
    <w:rsid w:val="00CE320D"/>
    <w:rsid w:val="00CE42E7"/>
    <w:rsid w:val="00CE4E9C"/>
    <w:rsid w:val="00CE53E8"/>
    <w:rsid w:val="00CE647D"/>
    <w:rsid w:val="00CE78F8"/>
    <w:rsid w:val="00CF0ACD"/>
    <w:rsid w:val="00CF108C"/>
    <w:rsid w:val="00CF230D"/>
    <w:rsid w:val="00CF3C92"/>
    <w:rsid w:val="00CF3F23"/>
    <w:rsid w:val="00CF3F58"/>
    <w:rsid w:val="00CF5FDC"/>
    <w:rsid w:val="00CF6165"/>
    <w:rsid w:val="00CF6926"/>
    <w:rsid w:val="00CF7AFA"/>
    <w:rsid w:val="00D03405"/>
    <w:rsid w:val="00D0371F"/>
    <w:rsid w:val="00D0397B"/>
    <w:rsid w:val="00D04914"/>
    <w:rsid w:val="00D04CDD"/>
    <w:rsid w:val="00D05ADD"/>
    <w:rsid w:val="00D06626"/>
    <w:rsid w:val="00D1070C"/>
    <w:rsid w:val="00D117B9"/>
    <w:rsid w:val="00D1266E"/>
    <w:rsid w:val="00D12FFD"/>
    <w:rsid w:val="00D13375"/>
    <w:rsid w:val="00D1346D"/>
    <w:rsid w:val="00D13769"/>
    <w:rsid w:val="00D13908"/>
    <w:rsid w:val="00D13E39"/>
    <w:rsid w:val="00D1528A"/>
    <w:rsid w:val="00D17273"/>
    <w:rsid w:val="00D205CF"/>
    <w:rsid w:val="00D2095B"/>
    <w:rsid w:val="00D220B1"/>
    <w:rsid w:val="00D226E1"/>
    <w:rsid w:val="00D2278C"/>
    <w:rsid w:val="00D230FA"/>
    <w:rsid w:val="00D23DA3"/>
    <w:rsid w:val="00D2460B"/>
    <w:rsid w:val="00D262F1"/>
    <w:rsid w:val="00D26AED"/>
    <w:rsid w:val="00D279A9"/>
    <w:rsid w:val="00D31EFC"/>
    <w:rsid w:val="00D36463"/>
    <w:rsid w:val="00D41733"/>
    <w:rsid w:val="00D41FF9"/>
    <w:rsid w:val="00D427B7"/>
    <w:rsid w:val="00D44B60"/>
    <w:rsid w:val="00D451D4"/>
    <w:rsid w:val="00D453AB"/>
    <w:rsid w:val="00D45AB7"/>
    <w:rsid w:val="00D4769C"/>
    <w:rsid w:val="00D507F7"/>
    <w:rsid w:val="00D5218D"/>
    <w:rsid w:val="00D53229"/>
    <w:rsid w:val="00D5326F"/>
    <w:rsid w:val="00D541A5"/>
    <w:rsid w:val="00D54DC6"/>
    <w:rsid w:val="00D5576F"/>
    <w:rsid w:val="00D55AC1"/>
    <w:rsid w:val="00D55E03"/>
    <w:rsid w:val="00D5630A"/>
    <w:rsid w:val="00D56D84"/>
    <w:rsid w:val="00D61BBA"/>
    <w:rsid w:val="00D6352E"/>
    <w:rsid w:val="00D63F6B"/>
    <w:rsid w:val="00D64618"/>
    <w:rsid w:val="00D658DC"/>
    <w:rsid w:val="00D67233"/>
    <w:rsid w:val="00D679E4"/>
    <w:rsid w:val="00D72FF1"/>
    <w:rsid w:val="00D7317C"/>
    <w:rsid w:val="00D748AA"/>
    <w:rsid w:val="00D76517"/>
    <w:rsid w:val="00D7695D"/>
    <w:rsid w:val="00D80C13"/>
    <w:rsid w:val="00D8170C"/>
    <w:rsid w:val="00D8283D"/>
    <w:rsid w:val="00D83884"/>
    <w:rsid w:val="00D85326"/>
    <w:rsid w:val="00D85633"/>
    <w:rsid w:val="00D8650C"/>
    <w:rsid w:val="00D871FA"/>
    <w:rsid w:val="00D87212"/>
    <w:rsid w:val="00D902D8"/>
    <w:rsid w:val="00D91461"/>
    <w:rsid w:val="00D91606"/>
    <w:rsid w:val="00D9198D"/>
    <w:rsid w:val="00D91E13"/>
    <w:rsid w:val="00D91F3B"/>
    <w:rsid w:val="00D922A1"/>
    <w:rsid w:val="00D950FC"/>
    <w:rsid w:val="00D96610"/>
    <w:rsid w:val="00D96816"/>
    <w:rsid w:val="00D96894"/>
    <w:rsid w:val="00D96F61"/>
    <w:rsid w:val="00DA306A"/>
    <w:rsid w:val="00DA448F"/>
    <w:rsid w:val="00DA64D1"/>
    <w:rsid w:val="00DA676E"/>
    <w:rsid w:val="00DA7399"/>
    <w:rsid w:val="00DA791C"/>
    <w:rsid w:val="00DB14A3"/>
    <w:rsid w:val="00DB1559"/>
    <w:rsid w:val="00DB2185"/>
    <w:rsid w:val="00DB3CF9"/>
    <w:rsid w:val="00DB600A"/>
    <w:rsid w:val="00DB6EAC"/>
    <w:rsid w:val="00DC0B90"/>
    <w:rsid w:val="00DC0C98"/>
    <w:rsid w:val="00DC1548"/>
    <w:rsid w:val="00DC390E"/>
    <w:rsid w:val="00DC3A69"/>
    <w:rsid w:val="00DC5066"/>
    <w:rsid w:val="00DC5CEF"/>
    <w:rsid w:val="00DC5F98"/>
    <w:rsid w:val="00DC69FA"/>
    <w:rsid w:val="00DC7C23"/>
    <w:rsid w:val="00DC7FB7"/>
    <w:rsid w:val="00DD041E"/>
    <w:rsid w:val="00DD050A"/>
    <w:rsid w:val="00DD0689"/>
    <w:rsid w:val="00DD0B11"/>
    <w:rsid w:val="00DD15FF"/>
    <w:rsid w:val="00DD37B8"/>
    <w:rsid w:val="00DD4892"/>
    <w:rsid w:val="00DD4D7E"/>
    <w:rsid w:val="00DD50DA"/>
    <w:rsid w:val="00DD5D75"/>
    <w:rsid w:val="00DD5F0B"/>
    <w:rsid w:val="00DD6B44"/>
    <w:rsid w:val="00DD7C89"/>
    <w:rsid w:val="00DE0036"/>
    <w:rsid w:val="00DE227A"/>
    <w:rsid w:val="00DE2E36"/>
    <w:rsid w:val="00DE3CEF"/>
    <w:rsid w:val="00DE6060"/>
    <w:rsid w:val="00DE6855"/>
    <w:rsid w:val="00DE6A4C"/>
    <w:rsid w:val="00DE73D7"/>
    <w:rsid w:val="00DE7E61"/>
    <w:rsid w:val="00DF07F7"/>
    <w:rsid w:val="00DF2931"/>
    <w:rsid w:val="00DF5400"/>
    <w:rsid w:val="00DF606E"/>
    <w:rsid w:val="00DF6E47"/>
    <w:rsid w:val="00E0034B"/>
    <w:rsid w:val="00E005A0"/>
    <w:rsid w:val="00E01F63"/>
    <w:rsid w:val="00E02798"/>
    <w:rsid w:val="00E02F6E"/>
    <w:rsid w:val="00E0337A"/>
    <w:rsid w:val="00E04B8E"/>
    <w:rsid w:val="00E05F54"/>
    <w:rsid w:val="00E06B5B"/>
    <w:rsid w:val="00E06E06"/>
    <w:rsid w:val="00E102ED"/>
    <w:rsid w:val="00E11C98"/>
    <w:rsid w:val="00E12219"/>
    <w:rsid w:val="00E135A9"/>
    <w:rsid w:val="00E1559F"/>
    <w:rsid w:val="00E16572"/>
    <w:rsid w:val="00E17BBA"/>
    <w:rsid w:val="00E23D7A"/>
    <w:rsid w:val="00E2425C"/>
    <w:rsid w:val="00E25071"/>
    <w:rsid w:val="00E26551"/>
    <w:rsid w:val="00E27411"/>
    <w:rsid w:val="00E2747C"/>
    <w:rsid w:val="00E275D3"/>
    <w:rsid w:val="00E27C09"/>
    <w:rsid w:val="00E3064B"/>
    <w:rsid w:val="00E336A5"/>
    <w:rsid w:val="00E33A3F"/>
    <w:rsid w:val="00E34614"/>
    <w:rsid w:val="00E34FC4"/>
    <w:rsid w:val="00E3705C"/>
    <w:rsid w:val="00E371E9"/>
    <w:rsid w:val="00E37728"/>
    <w:rsid w:val="00E40344"/>
    <w:rsid w:val="00E40B55"/>
    <w:rsid w:val="00E41AA5"/>
    <w:rsid w:val="00E422E8"/>
    <w:rsid w:val="00E435D4"/>
    <w:rsid w:val="00E43701"/>
    <w:rsid w:val="00E45B4F"/>
    <w:rsid w:val="00E45D9D"/>
    <w:rsid w:val="00E46A63"/>
    <w:rsid w:val="00E46D6E"/>
    <w:rsid w:val="00E471BE"/>
    <w:rsid w:val="00E54030"/>
    <w:rsid w:val="00E54F72"/>
    <w:rsid w:val="00E56028"/>
    <w:rsid w:val="00E57328"/>
    <w:rsid w:val="00E576E8"/>
    <w:rsid w:val="00E603DA"/>
    <w:rsid w:val="00E60941"/>
    <w:rsid w:val="00E60C50"/>
    <w:rsid w:val="00E61BF8"/>
    <w:rsid w:val="00E634B3"/>
    <w:rsid w:val="00E646F3"/>
    <w:rsid w:val="00E650D1"/>
    <w:rsid w:val="00E667A3"/>
    <w:rsid w:val="00E66985"/>
    <w:rsid w:val="00E66D69"/>
    <w:rsid w:val="00E703B3"/>
    <w:rsid w:val="00E71281"/>
    <w:rsid w:val="00E71CE5"/>
    <w:rsid w:val="00E76B40"/>
    <w:rsid w:val="00E76DC4"/>
    <w:rsid w:val="00E8036F"/>
    <w:rsid w:val="00E80BC8"/>
    <w:rsid w:val="00E80DF2"/>
    <w:rsid w:val="00E8152D"/>
    <w:rsid w:val="00E81681"/>
    <w:rsid w:val="00E836D1"/>
    <w:rsid w:val="00E844CB"/>
    <w:rsid w:val="00E84BEB"/>
    <w:rsid w:val="00E84F78"/>
    <w:rsid w:val="00E86068"/>
    <w:rsid w:val="00E8641A"/>
    <w:rsid w:val="00E87208"/>
    <w:rsid w:val="00E87512"/>
    <w:rsid w:val="00E9086F"/>
    <w:rsid w:val="00E90B7E"/>
    <w:rsid w:val="00E92115"/>
    <w:rsid w:val="00E92B15"/>
    <w:rsid w:val="00E92C20"/>
    <w:rsid w:val="00E93369"/>
    <w:rsid w:val="00E96E70"/>
    <w:rsid w:val="00EA0034"/>
    <w:rsid w:val="00EA4BE0"/>
    <w:rsid w:val="00EA5147"/>
    <w:rsid w:val="00EA745A"/>
    <w:rsid w:val="00EA7D3E"/>
    <w:rsid w:val="00EB5D45"/>
    <w:rsid w:val="00EB62BD"/>
    <w:rsid w:val="00EC1767"/>
    <w:rsid w:val="00EC402C"/>
    <w:rsid w:val="00EC47BE"/>
    <w:rsid w:val="00EC4A22"/>
    <w:rsid w:val="00EC564D"/>
    <w:rsid w:val="00EC62AD"/>
    <w:rsid w:val="00EC6CD2"/>
    <w:rsid w:val="00EC6D25"/>
    <w:rsid w:val="00EC7871"/>
    <w:rsid w:val="00ED329D"/>
    <w:rsid w:val="00ED5F13"/>
    <w:rsid w:val="00ED75F6"/>
    <w:rsid w:val="00ED77BD"/>
    <w:rsid w:val="00EE2421"/>
    <w:rsid w:val="00EE28A7"/>
    <w:rsid w:val="00EE41C0"/>
    <w:rsid w:val="00EE71AB"/>
    <w:rsid w:val="00EF02E4"/>
    <w:rsid w:val="00EF0F47"/>
    <w:rsid w:val="00EF19B2"/>
    <w:rsid w:val="00EF28B3"/>
    <w:rsid w:val="00EF7697"/>
    <w:rsid w:val="00EF7976"/>
    <w:rsid w:val="00F002CF"/>
    <w:rsid w:val="00F00505"/>
    <w:rsid w:val="00F0091D"/>
    <w:rsid w:val="00F0254D"/>
    <w:rsid w:val="00F027D1"/>
    <w:rsid w:val="00F02C09"/>
    <w:rsid w:val="00F02ED1"/>
    <w:rsid w:val="00F034C8"/>
    <w:rsid w:val="00F04A21"/>
    <w:rsid w:val="00F054C3"/>
    <w:rsid w:val="00F05F5C"/>
    <w:rsid w:val="00F06879"/>
    <w:rsid w:val="00F07107"/>
    <w:rsid w:val="00F103DB"/>
    <w:rsid w:val="00F10EFB"/>
    <w:rsid w:val="00F11B33"/>
    <w:rsid w:val="00F11BC5"/>
    <w:rsid w:val="00F12803"/>
    <w:rsid w:val="00F12FCD"/>
    <w:rsid w:val="00F14A35"/>
    <w:rsid w:val="00F15975"/>
    <w:rsid w:val="00F17786"/>
    <w:rsid w:val="00F2198C"/>
    <w:rsid w:val="00F22B1E"/>
    <w:rsid w:val="00F2311E"/>
    <w:rsid w:val="00F2337C"/>
    <w:rsid w:val="00F23656"/>
    <w:rsid w:val="00F238DE"/>
    <w:rsid w:val="00F23E29"/>
    <w:rsid w:val="00F24C4E"/>
    <w:rsid w:val="00F24DFC"/>
    <w:rsid w:val="00F260A0"/>
    <w:rsid w:val="00F264CE"/>
    <w:rsid w:val="00F265F5"/>
    <w:rsid w:val="00F275D6"/>
    <w:rsid w:val="00F276FF"/>
    <w:rsid w:val="00F27A4C"/>
    <w:rsid w:val="00F27A7C"/>
    <w:rsid w:val="00F31BB5"/>
    <w:rsid w:val="00F32032"/>
    <w:rsid w:val="00F3248C"/>
    <w:rsid w:val="00F32F0A"/>
    <w:rsid w:val="00F33412"/>
    <w:rsid w:val="00F3403B"/>
    <w:rsid w:val="00F34141"/>
    <w:rsid w:val="00F34967"/>
    <w:rsid w:val="00F354CE"/>
    <w:rsid w:val="00F369C3"/>
    <w:rsid w:val="00F371FF"/>
    <w:rsid w:val="00F3745F"/>
    <w:rsid w:val="00F44CDF"/>
    <w:rsid w:val="00F455F0"/>
    <w:rsid w:val="00F463FE"/>
    <w:rsid w:val="00F46B61"/>
    <w:rsid w:val="00F474A3"/>
    <w:rsid w:val="00F5195B"/>
    <w:rsid w:val="00F51BBF"/>
    <w:rsid w:val="00F54DFC"/>
    <w:rsid w:val="00F556C3"/>
    <w:rsid w:val="00F558F3"/>
    <w:rsid w:val="00F5604D"/>
    <w:rsid w:val="00F60750"/>
    <w:rsid w:val="00F625E9"/>
    <w:rsid w:val="00F64652"/>
    <w:rsid w:val="00F65C61"/>
    <w:rsid w:val="00F6659C"/>
    <w:rsid w:val="00F66C2B"/>
    <w:rsid w:val="00F679E7"/>
    <w:rsid w:val="00F70359"/>
    <w:rsid w:val="00F725CB"/>
    <w:rsid w:val="00F72ACF"/>
    <w:rsid w:val="00F75353"/>
    <w:rsid w:val="00F802D0"/>
    <w:rsid w:val="00F80976"/>
    <w:rsid w:val="00F813CC"/>
    <w:rsid w:val="00F81FD9"/>
    <w:rsid w:val="00F84ACB"/>
    <w:rsid w:val="00F874AF"/>
    <w:rsid w:val="00F87590"/>
    <w:rsid w:val="00F900E3"/>
    <w:rsid w:val="00F907AB"/>
    <w:rsid w:val="00F90CBD"/>
    <w:rsid w:val="00F90D85"/>
    <w:rsid w:val="00F91CC6"/>
    <w:rsid w:val="00F91F0F"/>
    <w:rsid w:val="00F924BB"/>
    <w:rsid w:val="00F94059"/>
    <w:rsid w:val="00F953EA"/>
    <w:rsid w:val="00F9620F"/>
    <w:rsid w:val="00FA1342"/>
    <w:rsid w:val="00FA167E"/>
    <w:rsid w:val="00FA21B0"/>
    <w:rsid w:val="00FA222F"/>
    <w:rsid w:val="00FA32D6"/>
    <w:rsid w:val="00FA4D93"/>
    <w:rsid w:val="00FA4EE7"/>
    <w:rsid w:val="00FA5360"/>
    <w:rsid w:val="00FA5D95"/>
    <w:rsid w:val="00FB0108"/>
    <w:rsid w:val="00FB0599"/>
    <w:rsid w:val="00FB06A6"/>
    <w:rsid w:val="00FB13BE"/>
    <w:rsid w:val="00FB1617"/>
    <w:rsid w:val="00FB1E7C"/>
    <w:rsid w:val="00FB350C"/>
    <w:rsid w:val="00FB3B1D"/>
    <w:rsid w:val="00FB41BC"/>
    <w:rsid w:val="00FB4577"/>
    <w:rsid w:val="00FB4CD7"/>
    <w:rsid w:val="00FB4D7A"/>
    <w:rsid w:val="00FC0F62"/>
    <w:rsid w:val="00FC1F6B"/>
    <w:rsid w:val="00FC2D94"/>
    <w:rsid w:val="00FC4A4C"/>
    <w:rsid w:val="00FC5890"/>
    <w:rsid w:val="00FC5A1A"/>
    <w:rsid w:val="00FC6FF4"/>
    <w:rsid w:val="00FC7EC5"/>
    <w:rsid w:val="00FD008A"/>
    <w:rsid w:val="00FD0EB8"/>
    <w:rsid w:val="00FD1C69"/>
    <w:rsid w:val="00FD251A"/>
    <w:rsid w:val="00FD320A"/>
    <w:rsid w:val="00FD323E"/>
    <w:rsid w:val="00FD465D"/>
    <w:rsid w:val="00FD4A63"/>
    <w:rsid w:val="00FD5385"/>
    <w:rsid w:val="00FD6D42"/>
    <w:rsid w:val="00FD6F8C"/>
    <w:rsid w:val="00FE18A1"/>
    <w:rsid w:val="00FE18E6"/>
    <w:rsid w:val="00FE2F9C"/>
    <w:rsid w:val="00FE480E"/>
    <w:rsid w:val="00FE4EBA"/>
    <w:rsid w:val="00FE61DF"/>
    <w:rsid w:val="00FE770C"/>
    <w:rsid w:val="00FF03BF"/>
    <w:rsid w:val="00FF0617"/>
    <w:rsid w:val="00FF0895"/>
    <w:rsid w:val="00FF18D5"/>
    <w:rsid w:val="00FF2ED1"/>
    <w:rsid w:val="00FF3976"/>
    <w:rsid w:val="00FF466B"/>
    <w:rsid w:val="00FF4D33"/>
    <w:rsid w:val="00FF57E6"/>
    <w:rsid w:val="00FF62D8"/>
    <w:rsid w:val="00FF6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BDB"/>
    <w:rPr>
      <w:sz w:val="24"/>
      <w:szCs w:val="24"/>
    </w:rPr>
  </w:style>
  <w:style w:type="paragraph" w:styleId="Heading1">
    <w:name w:val="heading 1"/>
    <w:aliases w:val="Heading 1 Panos"/>
    <w:basedOn w:val="ThemisCharCharChar"/>
    <w:next w:val="ThemisCharCharChar"/>
    <w:link w:val="Heading1Char"/>
    <w:qFormat/>
    <w:rsid w:val="00415BDB"/>
    <w:pPr>
      <w:keepNext/>
      <w:keepLines/>
      <w:spacing w:before="360"/>
      <w:outlineLvl w:val="0"/>
    </w:pPr>
    <w:rPr>
      <w:b/>
      <w:bCs/>
      <w:caps/>
      <w:sz w:val="24"/>
      <w:szCs w:val="24"/>
    </w:rPr>
  </w:style>
  <w:style w:type="paragraph" w:styleId="Heading2">
    <w:name w:val="heading 2"/>
    <w:aliases w:val="Reset numbering"/>
    <w:basedOn w:val="ThemisCharCharChar"/>
    <w:next w:val="ThemisCharCharChar"/>
    <w:link w:val="Heading2Char"/>
    <w:qFormat/>
    <w:rsid w:val="00415BDB"/>
    <w:pPr>
      <w:keepLines/>
      <w:spacing w:before="360"/>
      <w:outlineLvl w:val="1"/>
    </w:pPr>
    <w:rPr>
      <w:b/>
      <w:bCs/>
      <w:iCs/>
      <w:sz w:val="22"/>
      <w:szCs w:val="22"/>
    </w:rPr>
  </w:style>
  <w:style w:type="paragraph" w:styleId="Heading3">
    <w:name w:val="heading 3"/>
    <w:basedOn w:val="ThemisCharCharChar"/>
    <w:next w:val="ThemisCharCharChar"/>
    <w:qFormat/>
    <w:rsid w:val="00415BDB"/>
    <w:pPr>
      <w:keepNext/>
      <w:keepLines/>
      <w:spacing w:before="240"/>
      <w:outlineLvl w:val="2"/>
    </w:pPr>
    <w:rPr>
      <w:rFonts w:cs="Arial"/>
      <w:b/>
      <w:bCs/>
    </w:rPr>
  </w:style>
  <w:style w:type="paragraph" w:styleId="Heading4">
    <w:name w:val="heading 4"/>
    <w:basedOn w:val="ThemisCharCharChar"/>
    <w:next w:val="ThemisCharCharChar"/>
    <w:qFormat/>
    <w:rsid w:val="00415BDB"/>
    <w:pPr>
      <w:keepNext/>
      <w:keepLines/>
      <w:numPr>
        <w:ilvl w:val="3"/>
        <w:numId w:val="1"/>
      </w:numPr>
      <w:tabs>
        <w:tab w:val="left" w:pos="1080"/>
      </w:tabs>
      <w:outlineLvl w:val="3"/>
    </w:pPr>
    <w:rPr>
      <w:rFonts w:cs="Arial"/>
      <w:b/>
      <w:bCs/>
      <w:kern w:val="32"/>
      <w:lang w:val="en-US"/>
    </w:rPr>
  </w:style>
  <w:style w:type="paragraph" w:styleId="Heading5">
    <w:name w:val="heading 5"/>
    <w:basedOn w:val="ThemisCharCharChar"/>
    <w:next w:val="ThemisCharCharChar"/>
    <w:qFormat/>
    <w:rsid w:val="00415BDB"/>
    <w:pPr>
      <w:keepLines/>
      <w:numPr>
        <w:ilvl w:val="4"/>
        <w:numId w:val="1"/>
      </w:numPr>
      <w:tabs>
        <w:tab w:val="clear" w:pos="1080"/>
        <w:tab w:val="num" w:pos="360"/>
      </w:tabs>
      <w:ind w:left="0" w:firstLine="0"/>
      <w:outlineLvl w:val="4"/>
    </w:pPr>
    <w:rPr>
      <w:b/>
    </w:rPr>
  </w:style>
  <w:style w:type="paragraph" w:styleId="Heading6">
    <w:name w:val="heading 6"/>
    <w:basedOn w:val="Normal"/>
    <w:next w:val="Normal"/>
    <w:qFormat/>
    <w:rsid w:val="00415BDB"/>
    <w:pPr>
      <w:spacing w:before="240" w:after="60" w:line="312" w:lineRule="auto"/>
      <w:jc w:val="both"/>
      <w:outlineLvl w:val="5"/>
    </w:pPr>
    <w:rPr>
      <w:b/>
      <w:bCs/>
      <w:sz w:val="22"/>
      <w:szCs w:val="22"/>
    </w:rPr>
  </w:style>
  <w:style w:type="paragraph" w:styleId="Heading7">
    <w:name w:val="heading 7"/>
    <w:basedOn w:val="Normal"/>
    <w:next w:val="Normal"/>
    <w:link w:val="Heading7Char"/>
    <w:qFormat/>
    <w:rsid w:val="00415BDB"/>
    <w:pPr>
      <w:spacing w:after="120"/>
      <w:jc w:val="both"/>
      <w:outlineLvl w:val="6"/>
    </w:pPr>
    <w:rPr>
      <w:b/>
      <w:lang w:eastAsia="en-US"/>
    </w:rPr>
  </w:style>
  <w:style w:type="paragraph" w:styleId="Heading8">
    <w:name w:val="heading 8"/>
    <w:basedOn w:val="Normal"/>
    <w:next w:val="Normal"/>
    <w:link w:val="Heading8Char"/>
    <w:qFormat/>
    <w:rsid w:val="00415BDB"/>
    <w:pPr>
      <w:spacing w:before="240" w:after="60" w:line="312" w:lineRule="auto"/>
      <w:jc w:val="both"/>
      <w:outlineLvl w:val="7"/>
    </w:pPr>
    <w:rPr>
      <w:i/>
      <w:iCs/>
    </w:rPr>
  </w:style>
  <w:style w:type="paragraph" w:styleId="Heading9">
    <w:name w:val="heading 9"/>
    <w:basedOn w:val="Normal"/>
    <w:next w:val="Normal"/>
    <w:link w:val="Heading9Char"/>
    <w:qFormat/>
    <w:rsid w:val="00415BDB"/>
    <w:pPr>
      <w:spacing w:before="240" w:after="60" w:line="312" w:lineRule="auto"/>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misCharCharChar">
    <w:name w:val="Themis Char Char Char"/>
    <w:rsid w:val="00415BDB"/>
    <w:pPr>
      <w:spacing w:before="120" w:after="120" w:line="360" w:lineRule="auto"/>
      <w:jc w:val="both"/>
    </w:pPr>
    <w:rPr>
      <w:rFonts w:ascii="Tahoma" w:hAnsi="Tahoma"/>
      <w:lang w:eastAsia="en-US"/>
    </w:rPr>
  </w:style>
  <w:style w:type="character" w:customStyle="1" w:styleId="Heading1Char">
    <w:name w:val="Heading 1 Char"/>
    <w:aliases w:val="Heading 1 Panos Char"/>
    <w:link w:val="Heading1"/>
    <w:uiPriority w:val="9"/>
    <w:rsid w:val="006C59C1"/>
    <w:rPr>
      <w:rFonts w:ascii="Tahoma" w:hAnsi="Tahoma"/>
      <w:b/>
      <w:bCs/>
      <w:caps/>
      <w:sz w:val="24"/>
      <w:szCs w:val="24"/>
      <w:lang w:eastAsia="en-US"/>
    </w:rPr>
  </w:style>
  <w:style w:type="character" w:customStyle="1" w:styleId="Heading2Char">
    <w:name w:val="Heading 2 Char"/>
    <w:aliases w:val="Reset numbering Char"/>
    <w:link w:val="Heading2"/>
    <w:rsid w:val="006C59C1"/>
    <w:rPr>
      <w:rFonts w:ascii="Tahoma" w:hAnsi="Tahoma"/>
      <w:b/>
      <w:bCs/>
      <w:iCs/>
      <w:sz w:val="22"/>
      <w:szCs w:val="22"/>
      <w:lang w:eastAsia="en-US"/>
    </w:rPr>
  </w:style>
  <w:style w:type="character" w:customStyle="1" w:styleId="Heading7Char">
    <w:name w:val="Heading 7 Char"/>
    <w:link w:val="Heading7"/>
    <w:locked/>
    <w:rsid w:val="007177C5"/>
    <w:rPr>
      <w:b/>
      <w:sz w:val="24"/>
      <w:szCs w:val="24"/>
      <w:lang w:eastAsia="en-US"/>
    </w:rPr>
  </w:style>
  <w:style w:type="character" w:customStyle="1" w:styleId="Heading8Char">
    <w:name w:val="Heading 8 Char"/>
    <w:link w:val="Heading8"/>
    <w:locked/>
    <w:rsid w:val="007177C5"/>
    <w:rPr>
      <w:i/>
      <w:iCs/>
      <w:sz w:val="24"/>
      <w:szCs w:val="24"/>
    </w:rPr>
  </w:style>
  <w:style w:type="character" w:customStyle="1" w:styleId="Heading9Char">
    <w:name w:val="Heading 9 Char"/>
    <w:link w:val="Heading9"/>
    <w:locked/>
    <w:rsid w:val="007177C5"/>
    <w:rPr>
      <w:rFonts w:ascii="Arial" w:hAnsi="Arial" w:cs="Arial"/>
      <w:sz w:val="22"/>
      <w:szCs w:val="22"/>
    </w:rPr>
  </w:style>
  <w:style w:type="paragraph" w:customStyle="1" w:styleId="Char">
    <w:name w:val="Char"/>
    <w:basedOn w:val="Normal"/>
    <w:rsid w:val="00415BDB"/>
    <w:pPr>
      <w:spacing w:after="160" w:line="240" w:lineRule="exact"/>
    </w:pPr>
    <w:rPr>
      <w:rFonts w:ascii="Arial" w:hAnsi="Arial" w:cs="Arial"/>
      <w:sz w:val="20"/>
      <w:szCs w:val="20"/>
      <w:lang w:val="en-US" w:eastAsia="en-US"/>
    </w:rPr>
  </w:style>
  <w:style w:type="paragraph" w:styleId="Header">
    <w:name w:val="header"/>
    <w:basedOn w:val="Normal"/>
    <w:link w:val="HeaderChar"/>
    <w:rsid w:val="00415BDB"/>
    <w:pPr>
      <w:tabs>
        <w:tab w:val="center" w:pos="4153"/>
        <w:tab w:val="right" w:pos="8306"/>
      </w:tabs>
    </w:pPr>
  </w:style>
  <w:style w:type="character" w:customStyle="1" w:styleId="HeaderChar">
    <w:name w:val="Header Char"/>
    <w:link w:val="Header"/>
    <w:uiPriority w:val="99"/>
    <w:locked/>
    <w:rsid w:val="007177C5"/>
    <w:rPr>
      <w:sz w:val="24"/>
      <w:szCs w:val="24"/>
    </w:rPr>
  </w:style>
  <w:style w:type="paragraph" w:styleId="Footer">
    <w:name w:val="footer"/>
    <w:basedOn w:val="Normal"/>
    <w:link w:val="FooterChar"/>
    <w:rsid w:val="00415BDB"/>
    <w:pPr>
      <w:tabs>
        <w:tab w:val="center" w:pos="4153"/>
        <w:tab w:val="right" w:pos="8306"/>
      </w:tabs>
    </w:pPr>
  </w:style>
  <w:style w:type="character" w:customStyle="1" w:styleId="FooterChar">
    <w:name w:val="Footer Char"/>
    <w:link w:val="Footer"/>
    <w:rsid w:val="0032221B"/>
    <w:rPr>
      <w:sz w:val="24"/>
      <w:szCs w:val="24"/>
      <w:lang w:val="el-GR" w:eastAsia="el-GR" w:bidi="ar-SA"/>
    </w:rPr>
  </w:style>
  <w:style w:type="character" w:styleId="PageNumber">
    <w:name w:val="page number"/>
    <w:basedOn w:val="DefaultParagraphFont"/>
    <w:rsid w:val="00415BDB"/>
  </w:style>
  <w:style w:type="paragraph" w:styleId="BodyText">
    <w:name w:val="Body Text"/>
    <w:basedOn w:val="Normal"/>
    <w:link w:val="BodyTextChar"/>
    <w:rsid w:val="00415BDB"/>
    <w:rPr>
      <w:sz w:val="18"/>
      <w:szCs w:val="20"/>
    </w:rPr>
  </w:style>
  <w:style w:type="character" w:customStyle="1" w:styleId="BodyTextChar">
    <w:name w:val="Body Text Char"/>
    <w:link w:val="BodyText"/>
    <w:rsid w:val="00AB3A76"/>
    <w:rPr>
      <w:sz w:val="18"/>
    </w:rPr>
  </w:style>
  <w:style w:type="paragraph" w:styleId="TOC2">
    <w:name w:val="toc 2"/>
    <w:basedOn w:val="Normal"/>
    <w:next w:val="Normal"/>
    <w:autoRedefine/>
    <w:uiPriority w:val="39"/>
    <w:rsid w:val="00C2382D"/>
    <w:pPr>
      <w:tabs>
        <w:tab w:val="left" w:pos="540"/>
        <w:tab w:val="right" w:leader="dot" w:pos="9350"/>
        <w:tab w:val="right" w:leader="dot" w:pos="9720"/>
      </w:tabs>
      <w:ind w:left="142"/>
      <w:jc w:val="both"/>
    </w:pPr>
    <w:rPr>
      <w:rFonts w:ascii="Garamond" w:hAnsi="Garamond" w:cs="Tahoma"/>
      <w:noProof/>
      <w:sz w:val="22"/>
      <w:szCs w:val="22"/>
    </w:rPr>
  </w:style>
  <w:style w:type="character" w:styleId="Hyperlink">
    <w:name w:val="Hyperlink"/>
    <w:uiPriority w:val="99"/>
    <w:rsid w:val="00415BDB"/>
    <w:rPr>
      <w:rFonts w:ascii="Tahoma" w:hAnsi="Tahoma"/>
      <w:dstrike w:val="0"/>
      <w:color w:val="0000FF"/>
      <w:sz w:val="18"/>
      <w:szCs w:val="20"/>
      <w:u w:val="single"/>
      <w:vertAlign w:val="baseline"/>
    </w:rPr>
  </w:style>
  <w:style w:type="table" w:styleId="TableGrid">
    <w:name w:val="Table Grid"/>
    <w:basedOn w:val="TableNormal"/>
    <w:rsid w:val="00FD4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emisCharChar">
    <w:name w:val="Themis Char Char"/>
    <w:rsid w:val="00415BDB"/>
    <w:pPr>
      <w:spacing w:before="120" w:after="120" w:line="360" w:lineRule="auto"/>
      <w:jc w:val="both"/>
    </w:pPr>
    <w:rPr>
      <w:rFonts w:ascii="Tahoma" w:hAnsi="Tahoma"/>
      <w:sz w:val="24"/>
      <w:szCs w:val="24"/>
      <w:lang w:eastAsia="en-US"/>
    </w:rPr>
  </w:style>
  <w:style w:type="paragraph" w:customStyle="1" w:styleId="Default">
    <w:name w:val="Default"/>
    <w:rsid w:val="00415BDB"/>
    <w:pPr>
      <w:autoSpaceDE w:val="0"/>
      <w:autoSpaceDN w:val="0"/>
      <w:adjustRightInd w:val="0"/>
    </w:pPr>
    <w:rPr>
      <w:rFonts w:ascii="Tahoma" w:hAnsi="Tahoma" w:cs="Tahoma"/>
      <w:color w:val="000000"/>
      <w:sz w:val="24"/>
      <w:szCs w:val="24"/>
    </w:rPr>
  </w:style>
  <w:style w:type="paragraph" w:styleId="TOC1">
    <w:name w:val="toc 1"/>
    <w:basedOn w:val="Normal"/>
    <w:next w:val="Normal"/>
    <w:autoRedefine/>
    <w:uiPriority w:val="39"/>
    <w:rsid w:val="00CF108C"/>
    <w:pPr>
      <w:tabs>
        <w:tab w:val="right" w:leader="dot" w:pos="9350"/>
      </w:tabs>
      <w:spacing w:line="288" w:lineRule="auto"/>
      <w:jc w:val="both"/>
    </w:pPr>
    <w:rPr>
      <w:rFonts w:ascii="Garamond" w:hAnsi="Garamond"/>
      <w:noProof/>
      <w:color w:val="1F497D" w:themeColor="text2"/>
      <w:kern w:val="28"/>
    </w:rPr>
  </w:style>
  <w:style w:type="character" w:customStyle="1" w:styleId="METKABold1CharChar">
    <w:name w:val="METKA + Bold1 Char Char"/>
    <w:rsid w:val="00415BDB"/>
    <w:rPr>
      <w:b/>
      <w:bCs/>
      <w:noProof w:val="0"/>
      <w:sz w:val="22"/>
      <w:szCs w:val="24"/>
      <w:lang w:val="el-GR" w:eastAsia="el-GR" w:bidi="ar-SA"/>
    </w:rPr>
  </w:style>
  <w:style w:type="paragraph" w:customStyle="1" w:styleId="ThemisBULLETS1">
    <w:name w:val="Themis BULLETS 1"/>
    <w:basedOn w:val="ThemisCharCharChar"/>
    <w:next w:val="ThemisCharCharChar"/>
    <w:rsid w:val="00415BDB"/>
    <w:pPr>
      <w:tabs>
        <w:tab w:val="num" w:pos="720"/>
      </w:tabs>
      <w:spacing w:before="240"/>
      <w:ind w:left="720" w:hanging="360"/>
    </w:pPr>
    <w:rPr>
      <w:b/>
    </w:rPr>
  </w:style>
  <w:style w:type="paragraph" w:customStyle="1" w:styleId="Themis">
    <w:name w:val="Themis"/>
    <w:rsid w:val="00415BDB"/>
    <w:pPr>
      <w:spacing w:before="120" w:after="120" w:line="360" w:lineRule="auto"/>
      <w:jc w:val="both"/>
    </w:pPr>
    <w:rPr>
      <w:rFonts w:ascii="Tahoma" w:hAnsi="Tahoma"/>
      <w:lang w:eastAsia="en-US"/>
    </w:rPr>
  </w:style>
  <w:style w:type="paragraph" w:customStyle="1" w:styleId="body">
    <w:name w:val="body"/>
    <w:basedOn w:val="Normal"/>
    <w:uiPriority w:val="99"/>
    <w:rsid w:val="00415BDB"/>
    <w:pPr>
      <w:spacing w:before="100" w:beforeAutospacing="1" w:after="120"/>
    </w:pPr>
    <w:rPr>
      <w:rFonts w:ascii="Arial" w:hAnsi="Arial" w:cs="Arial"/>
      <w:sz w:val="20"/>
      <w:szCs w:val="20"/>
      <w:lang w:val="en-US" w:eastAsia="en-US"/>
    </w:rPr>
  </w:style>
  <w:style w:type="paragraph" w:styleId="BodyTextIndent">
    <w:name w:val="Body Text Indent"/>
    <w:basedOn w:val="Normal"/>
    <w:link w:val="BodyTextIndentChar"/>
    <w:rsid w:val="00415BDB"/>
    <w:pPr>
      <w:spacing w:after="120"/>
      <w:ind w:left="283"/>
    </w:pPr>
  </w:style>
  <w:style w:type="character" w:customStyle="1" w:styleId="BodyTextIndentChar">
    <w:name w:val="Body Text Indent Char"/>
    <w:basedOn w:val="DefaultParagraphFont"/>
    <w:link w:val="BodyTextIndent"/>
    <w:rsid w:val="00CD13EA"/>
    <w:rPr>
      <w:sz w:val="24"/>
      <w:szCs w:val="24"/>
    </w:rPr>
  </w:style>
  <w:style w:type="paragraph" w:customStyle="1" w:styleId="CM8">
    <w:name w:val="CM8"/>
    <w:basedOn w:val="Default"/>
    <w:next w:val="Default"/>
    <w:rsid w:val="00415BDB"/>
    <w:pPr>
      <w:widowControl w:val="0"/>
      <w:spacing w:line="238" w:lineRule="atLeast"/>
    </w:pPr>
    <w:rPr>
      <w:rFonts w:ascii="Dutch 80 1 BT" w:hAnsi="Dutch 80 1 BT" w:cs="Times New Roman"/>
      <w:color w:val="auto"/>
    </w:rPr>
  </w:style>
  <w:style w:type="paragraph" w:customStyle="1" w:styleId="CM134">
    <w:name w:val="CM134"/>
    <w:basedOn w:val="Default"/>
    <w:next w:val="Default"/>
    <w:rsid w:val="00415BDB"/>
    <w:pPr>
      <w:widowControl w:val="0"/>
    </w:pPr>
    <w:rPr>
      <w:rFonts w:ascii="Dutch 80 1 BT" w:hAnsi="Dutch 80 1 BT" w:cs="Times New Roman"/>
      <w:color w:val="auto"/>
    </w:rPr>
  </w:style>
  <w:style w:type="paragraph" w:styleId="Caption">
    <w:name w:val="caption"/>
    <w:basedOn w:val="Normal"/>
    <w:next w:val="Normal"/>
    <w:qFormat/>
    <w:rsid w:val="00415BDB"/>
    <w:pPr>
      <w:spacing w:before="120"/>
      <w:jc w:val="center"/>
    </w:pPr>
    <w:rPr>
      <w:rFonts w:ascii="Tahoma" w:hAnsi="Tahoma"/>
      <w:b/>
      <w:bCs/>
      <w:sz w:val="14"/>
      <w:szCs w:val="20"/>
      <w:lang w:eastAsia="en-US"/>
    </w:rPr>
  </w:style>
  <w:style w:type="paragraph" w:styleId="TOC3">
    <w:name w:val="toc 3"/>
    <w:basedOn w:val="Normal"/>
    <w:next w:val="Normal"/>
    <w:uiPriority w:val="39"/>
    <w:rsid w:val="00415BDB"/>
    <w:pPr>
      <w:tabs>
        <w:tab w:val="left" w:pos="2340"/>
        <w:tab w:val="right" w:leader="dot" w:pos="8280"/>
      </w:tabs>
      <w:spacing w:line="312" w:lineRule="auto"/>
      <w:ind w:left="2340" w:hanging="990"/>
      <w:jc w:val="both"/>
    </w:pPr>
    <w:rPr>
      <w:rFonts w:ascii="Tahoma" w:hAnsi="Tahoma"/>
      <w:b/>
      <w:noProof/>
      <w:sz w:val="18"/>
      <w:szCs w:val="20"/>
      <w:lang w:eastAsia="en-US"/>
    </w:rPr>
  </w:style>
  <w:style w:type="paragraph" w:styleId="TOC4">
    <w:name w:val="toc 4"/>
    <w:basedOn w:val="Normal"/>
    <w:next w:val="Normal"/>
    <w:autoRedefine/>
    <w:semiHidden/>
    <w:rsid w:val="00415BDB"/>
    <w:pPr>
      <w:tabs>
        <w:tab w:val="left" w:pos="3240"/>
        <w:tab w:val="right" w:leader="dot" w:pos="9061"/>
      </w:tabs>
      <w:spacing w:line="312" w:lineRule="auto"/>
      <w:ind w:left="3240" w:hanging="900"/>
      <w:jc w:val="both"/>
    </w:pPr>
    <w:rPr>
      <w:rFonts w:ascii="Tahoma" w:hAnsi="Tahoma"/>
      <w:b/>
      <w:bCs/>
      <w:noProof/>
      <w:sz w:val="18"/>
      <w:szCs w:val="20"/>
      <w:lang w:eastAsia="en-US"/>
    </w:rPr>
  </w:style>
  <w:style w:type="paragraph" w:styleId="TOC5">
    <w:name w:val="toc 5"/>
    <w:basedOn w:val="Normal"/>
    <w:next w:val="Normal"/>
    <w:autoRedefine/>
    <w:semiHidden/>
    <w:rsid w:val="00415BDB"/>
    <w:pPr>
      <w:spacing w:line="312" w:lineRule="auto"/>
      <w:ind w:left="800"/>
      <w:jc w:val="both"/>
    </w:pPr>
    <w:rPr>
      <w:rFonts w:ascii="Tahoma" w:hAnsi="Tahoma"/>
      <w:sz w:val="18"/>
      <w:szCs w:val="20"/>
      <w:lang w:eastAsia="en-US"/>
    </w:rPr>
  </w:style>
  <w:style w:type="paragraph" w:styleId="TOC6">
    <w:name w:val="toc 6"/>
    <w:basedOn w:val="Normal"/>
    <w:next w:val="Normal"/>
    <w:autoRedefine/>
    <w:semiHidden/>
    <w:rsid w:val="00415BDB"/>
    <w:pPr>
      <w:spacing w:line="312" w:lineRule="auto"/>
      <w:ind w:left="1000"/>
      <w:jc w:val="both"/>
    </w:pPr>
    <w:rPr>
      <w:rFonts w:ascii="Tahoma" w:hAnsi="Tahoma"/>
      <w:sz w:val="18"/>
      <w:szCs w:val="20"/>
      <w:lang w:eastAsia="en-US"/>
    </w:rPr>
  </w:style>
  <w:style w:type="paragraph" w:styleId="TOC7">
    <w:name w:val="toc 7"/>
    <w:basedOn w:val="Normal"/>
    <w:next w:val="Normal"/>
    <w:autoRedefine/>
    <w:semiHidden/>
    <w:rsid w:val="00415BDB"/>
    <w:pPr>
      <w:spacing w:line="312" w:lineRule="auto"/>
      <w:ind w:left="1200"/>
      <w:jc w:val="both"/>
    </w:pPr>
    <w:rPr>
      <w:rFonts w:ascii="Tahoma" w:hAnsi="Tahoma"/>
      <w:sz w:val="18"/>
      <w:szCs w:val="20"/>
      <w:lang w:eastAsia="en-US"/>
    </w:rPr>
  </w:style>
  <w:style w:type="paragraph" w:styleId="TOC8">
    <w:name w:val="toc 8"/>
    <w:basedOn w:val="Normal"/>
    <w:next w:val="Normal"/>
    <w:autoRedefine/>
    <w:semiHidden/>
    <w:rsid w:val="00415BDB"/>
    <w:pPr>
      <w:ind w:left="1680"/>
    </w:pPr>
    <w:rPr>
      <w:lang w:val="en-US" w:eastAsia="en-US"/>
    </w:rPr>
  </w:style>
  <w:style w:type="paragraph" w:styleId="TOC9">
    <w:name w:val="toc 9"/>
    <w:basedOn w:val="Normal"/>
    <w:next w:val="Normal"/>
    <w:autoRedefine/>
    <w:semiHidden/>
    <w:rsid w:val="00415BDB"/>
    <w:pPr>
      <w:ind w:left="1920"/>
    </w:pPr>
    <w:rPr>
      <w:lang w:val="en-US" w:eastAsia="en-US"/>
    </w:rPr>
  </w:style>
  <w:style w:type="paragraph" w:styleId="BodyText3">
    <w:name w:val="Body Text 3"/>
    <w:basedOn w:val="Normal"/>
    <w:rsid w:val="00415BDB"/>
    <w:pPr>
      <w:spacing w:after="120"/>
    </w:pPr>
    <w:rPr>
      <w:sz w:val="16"/>
      <w:szCs w:val="16"/>
    </w:rPr>
  </w:style>
  <w:style w:type="paragraph" w:styleId="BodyTextIndent2">
    <w:name w:val="Body Text Indent 2"/>
    <w:basedOn w:val="Normal"/>
    <w:link w:val="BodyTextIndent2Char"/>
    <w:rsid w:val="00415BDB"/>
    <w:pPr>
      <w:spacing w:after="120" w:line="480" w:lineRule="auto"/>
      <w:ind w:left="283"/>
    </w:pPr>
  </w:style>
  <w:style w:type="character" w:customStyle="1" w:styleId="BodyTextIndent2Char">
    <w:name w:val="Body Text Indent 2 Char"/>
    <w:link w:val="BodyTextIndent2"/>
    <w:locked/>
    <w:rsid w:val="007177C5"/>
    <w:rPr>
      <w:sz w:val="24"/>
      <w:szCs w:val="24"/>
    </w:rPr>
  </w:style>
  <w:style w:type="paragraph" w:customStyle="1" w:styleId="xl40">
    <w:name w:val="xl40"/>
    <w:basedOn w:val="Normal"/>
    <w:rsid w:val="00415BDB"/>
    <w:pPr>
      <w:spacing w:before="100" w:after="100"/>
      <w:jc w:val="center"/>
    </w:pPr>
    <w:rPr>
      <w:rFonts w:ascii="Arial" w:eastAsia="Arial Unicode MS" w:hAnsi="Arial"/>
      <w:szCs w:val="20"/>
      <w:lang w:val="en-GB"/>
    </w:rPr>
  </w:style>
  <w:style w:type="paragraph" w:customStyle="1" w:styleId="CharCharCharChar">
    <w:name w:val="Char Char Char Char"/>
    <w:basedOn w:val="Normal"/>
    <w:rsid w:val="00ED75F6"/>
    <w:pPr>
      <w:spacing w:after="160" w:line="240" w:lineRule="exact"/>
    </w:pPr>
    <w:rPr>
      <w:rFonts w:ascii="Verdana" w:hAnsi="Verdana"/>
      <w:sz w:val="20"/>
      <w:szCs w:val="20"/>
      <w:lang w:val="en-US" w:eastAsia="en-US"/>
    </w:rPr>
  </w:style>
  <w:style w:type="paragraph" w:customStyle="1" w:styleId="CM160">
    <w:name w:val="CM160"/>
    <w:basedOn w:val="Default"/>
    <w:next w:val="Default"/>
    <w:rsid w:val="009B44C9"/>
    <w:pPr>
      <w:widowControl w:val="0"/>
      <w:spacing w:after="225"/>
    </w:pPr>
    <w:rPr>
      <w:rFonts w:ascii="Dutch 80 1 BT" w:hAnsi="Dutch 80 1 BT" w:cs="Times New Roman"/>
      <w:color w:val="auto"/>
    </w:rPr>
  </w:style>
  <w:style w:type="paragraph" w:styleId="BalloonText">
    <w:name w:val="Balloon Text"/>
    <w:basedOn w:val="Normal"/>
    <w:link w:val="BalloonTextChar"/>
    <w:rsid w:val="007039FC"/>
    <w:rPr>
      <w:rFonts w:ascii="Tahoma" w:hAnsi="Tahoma"/>
      <w:sz w:val="16"/>
      <w:szCs w:val="16"/>
    </w:rPr>
  </w:style>
  <w:style w:type="character" w:customStyle="1" w:styleId="BalloonTextChar">
    <w:name w:val="Balloon Text Char"/>
    <w:link w:val="BalloonText"/>
    <w:rsid w:val="007039FC"/>
    <w:rPr>
      <w:rFonts w:ascii="Tahoma" w:hAnsi="Tahoma" w:cs="Tahoma"/>
      <w:sz w:val="16"/>
      <w:szCs w:val="16"/>
    </w:rPr>
  </w:style>
  <w:style w:type="paragraph" w:customStyle="1" w:styleId="Notesbodytext">
    <w:name w:val="Notes body text"/>
    <w:basedOn w:val="Normal"/>
    <w:link w:val="NotesbodytextChar"/>
    <w:rsid w:val="00DA64D1"/>
    <w:pPr>
      <w:overflowPunct w:val="0"/>
      <w:autoSpaceDE w:val="0"/>
      <w:autoSpaceDN w:val="0"/>
      <w:adjustRightInd w:val="0"/>
      <w:spacing w:after="120" w:line="240" w:lineRule="exact"/>
      <w:textAlignment w:val="baseline"/>
    </w:pPr>
    <w:rPr>
      <w:rFonts w:ascii="EYInterstate Light" w:hAnsi="EYInterstate Light"/>
      <w:color w:val="000000"/>
      <w:sz w:val="18"/>
      <w:szCs w:val="20"/>
      <w:lang w:val="en-GB" w:eastAsia="en-US"/>
    </w:rPr>
  </w:style>
  <w:style w:type="character" w:customStyle="1" w:styleId="NotesbodytextChar">
    <w:name w:val="Notes body text Char"/>
    <w:link w:val="Notesbodytext"/>
    <w:rsid w:val="00DA64D1"/>
    <w:rPr>
      <w:rFonts w:ascii="EYInterstate Light" w:hAnsi="EYInterstate Light" w:cs="Arial"/>
      <w:color w:val="000000"/>
      <w:sz w:val="18"/>
      <w:lang w:val="en-GB" w:eastAsia="en-US"/>
    </w:rPr>
  </w:style>
  <w:style w:type="paragraph" w:customStyle="1" w:styleId="Notesbulletpoint">
    <w:name w:val="Notes bullet point"/>
    <w:link w:val="NotesbulletpointChar"/>
    <w:rsid w:val="00DA64D1"/>
    <w:pPr>
      <w:tabs>
        <w:tab w:val="num" w:pos="461"/>
      </w:tabs>
      <w:spacing w:after="120"/>
      <w:ind w:left="459"/>
    </w:pPr>
    <w:rPr>
      <w:rFonts w:ascii="EYInterstate Light" w:hAnsi="EYInterstate Light"/>
      <w:sz w:val="18"/>
      <w:lang w:val="en-GB" w:eastAsia="en-US"/>
    </w:rPr>
  </w:style>
  <w:style w:type="character" w:customStyle="1" w:styleId="NotesbulletpointChar">
    <w:name w:val="Notes bullet point Char"/>
    <w:link w:val="Notesbulletpoint"/>
    <w:rsid w:val="00DA64D1"/>
    <w:rPr>
      <w:rFonts w:ascii="EYInterstate Light" w:hAnsi="EYInterstate Light"/>
      <w:sz w:val="18"/>
      <w:lang w:val="en-GB" w:eastAsia="en-US" w:bidi="ar-SA"/>
    </w:rPr>
  </w:style>
  <w:style w:type="paragraph" w:customStyle="1" w:styleId="tablebullet">
    <w:name w:val="table bullet"/>
    <w:basedOn w:val="Normal"/>
    <w:rsid w:val="00DA64D1"/>
    <w:pPr>
      <w:tabs>
        <w:tab w:val="num" w:pos="1088"/>
      </w:tabs>
      <w:overflowPunct w:val="0"/>
      <w:autoSpaceDE w:val="0"/>
      <w:autoSpaceDN w:val="0"/>
      <w:adjustRightInd w:val="0"/>
      <w:spacing w:line="220" w:lineRule="exact"/>
      <w:ind w:left="1088" w:hanging="425"/>
      <w:textAlignment w:val="baseline"/>
    </w:pPr>
    <w:rPr>
      <w:rFonts w:ascii="EYInterstate Light" w:hAnsi="EYInterstate Light"/>
      <w:sz w:val="18"/>
      <w:szCs w:val="20"/>
      <w:lang w:val="en-GB" w:eastAsia="en-US"/>
    </w:rPr>
  </w:style>
  <w:style w:type="paragraph" w:styleId="ListParagraph">
    <w:name w:val="List Paragraph"/>
    <w:basedOn w:val="Normal"/>
    <w:uiPriority w:val="34"/>
    <w:qFormat/>
    <w:rsid w:val="00DA64D1"/>
    <w:pPr>
      <w:ind w:left="720"/>
    </w:pPr>
    <w:rPr>
      <w:lang w:val="en-US" w:eastAsia="en-US"/>
    </w:rPr>
  </w:style>
  <w:style w:type="paragraph" w:styleId="NoSpacing">
    <w:name w:val="No Spacing"/>
    <w:uiPriority w:val="1"/>
    <w:qFormat/>
    <w:rsid w:val="006C59C1"/>
  </w:style>
  <w:style w:type="character" w:styleId="Strong">
    <w:name w:val="Strong"/>
    <w:qFormat/>
    <w:rsid w:val="006C59C1"/>
    <w:rPr>
      <w:b/>
      <w:bCs/>
    </w:rPr>
  </w:style>
  <w:style w:type="paragraph" w:customStyle="1" w:styleId="TableCont">
    <w:name w:val="TableCont"/>
    <w:basedOn w:val="Normal"/>
    <w:rsid w:val="006C59C1"/>
    <w:rPr>
      <w:szCs w:val="20"/>
    </w:rPr>
  </w:style>
  <w:style w:type="paragraph" w:styleId="BodyText2">
    <w:name w:val="Body Text 2"/>
    <w:basedOn w:val="Normal"/>
    <w:link w:val="BodyText2Char"/>
    <w:rsid w:val="006C59C1"/>
    <w:pPr>
      <w:spacing w:after="120" w:line="480" w:lineRule="auto"/>
    </w:pPr>
    <w:rPr>
      <w:rFonts w:ascii="Μοντέρνα" w:eastAsia="Μοντέρνα" w:hAnsi="Μοντέρνα"/>
      <w:szCs w:val="20"/>
    </w:rPr>
  </w:style>
  <w:style w:type="character" w:customStyle="1" w:styleId="BodyText2Char">
    <w:name w:val="Body Text 2 Char"/>
    <w:link w:val="BodyText2"/>
    <w:rsid w:val="006C59C1"/>
    <w:rPr>
      <w:rFonts w:ascii="Μοντέρνα" w:eastAsia="Μοντέρνα" w:hAnsi="Μοντέρνα"/>
      <w:sz w:val="24"/>
      <w:lang w:val="el-GR" w:eastAsia="el-GR"/>
    </w:rPr>
  </w:style>
  <w:style w:type="paragraph" w:customStyle="1" w:styleId="CharCharChar">
    <w:name w:val="Char Char Char"/>
    <w:basedOn w:val="Normal"/>
    <w:rsid w:val="006C59C1"/>
    <w:pPr>
      <w:autoSpaceDE w:val="0"/>
      <w:autoSpaceDN w:val="0"/>
      <w:adjustRightInd w:val="0"/>
      <w:spacing w:after="160" w:line="240" w:lineRule="exact"/>
    </w:pPr>
    <w:rPr>
      <w:rFonts w:ascii="Verdana" w:hAnsi="Verdana"/>
      <w:sz w:val="20"/>
      <w:szCs w:val="20"/>
      <w:lang w:val="en-US" w:eastAsia="en-US"/>
    </w:rPr>
  </w:style>
  <w:style w:type="paragraph" w:customStyle="1" w:styleId="CharCharCharCharChar1CharCharCharChar">
    <w:name w:val="Char Char Char Char Char1 Char Char Char Char"/>
    <w:basedOn w:val="Normal"/>
    <w:rsid w:val="0032221B"/>
    <w:pPr>
      <w:spacing w:after="160" w:line="240" w:lineRule="exact"/>
    </w:pPr>
    <w:rPr>
      <w:rFonts w:ascii="Arial" w:hAnsi="Arial" w:cs="Arial"/>
      <w:sz w:val="20"/>
      <w:szCs w:val="20"/>
      <w:lang w:val="en-US" w:eastAsia="en-US"/>
    </w:rPr>
  </w:style>
  <w:style w:type="paragraph" w:customStyle="1" w:styleId="10">
    <w:name w:val="Παράγραφος λίστας1"/>
    <w:basedOn w:val="Normal"/>
    <w:uiPriority w:val="34"/>
    <w:qFormat/>
    <w:rsid w:val="002C7B5A"/>
    <w:pPr>
      <w:ind w:left="720"/>
    </w:pPr>
    <w:rPr>
      <w:lang w:val="en-US" w:eastAsia="en-US"/>
    </w:rPr>
  </w:style>
  <w:style w:type="paragraph" w:customStyle="1" w:styleId="11">
    <w:name w:val="Χωρίς διάστιχο1"/>
    <w:uiPriority w:val="1"/>
    <w:qFormat/>
    <w:rsid w:val="002C7B5A"/>
  </w:style>
  <w:style w:type="paragraph" w:styleId="HTMLPreformatted">
    <w:name w:val="HTML Preformatted"/>
    <w:basedOn w:val="Normal"/>
    <w:link w:val="HTMLPreformattedChar"/>
    <w:uiPriority w:val="99"/>
    <w:unhideWhenUsed/>
    <w:rsid w:val="00BE6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PreformattedChar">
    <w:name w:val="HTML Preformatted Char"/>
    <w:link w:val="HTMLPreformatted"/>
    <w:uiPriority w:val="99"/>
    <w:rsid w:val="00BE62BF"/>
    <w:rPr>
      <w:rFonts w:ascii="Courier New" w:hAnsi="Courier New" w:cs="Courier New"/>
      <w:color w:val="000000"/>
    </w:rPr>
  </w:style>
  <w:style w:type="paragraph" w:customStyle="1" w:styleId="2">
    <w:name w:val="Παράγραφος λίστας2"/>
    <w:basedOn w:val="Normal"/>
    <w:uiPriority w:val="34"/>
    <w:qFormat/>
    <w:rsid w:val="004466DE"/>
    <w:pPr>
      <w:ind w:left="720"/>
      <w:contextualSpacing/>
    </w:pPr>
  </w:style>
  <w:style w:type="paragraph" w:styleId="BodyTextIndent3">
    <w:name w:val="Body Text Indent 3"/>
    <w:basedOn w:val="Normal"/>
    <w:link w:val="BodyTextIndent3Char"/>
    <w:rsid w:val="00E703B3"/>
    <w:pPr>
      <w:spacing w:after="120"/>
      <w:ind w:left="283"/>
    </w:pPr>
    <w:rPr>
      <w:sz w:val="16"/>
      <w:szCs w:val="16"/>
    </w:rPr>
  </w:style>
  <w:style w:type="character" w:customStyle="1" w:styleId="BodyTextIndent3Char">
    <w:name w:val="Body Text Indent 3 Char"/>
    <w:basedOn w:val="DefaultParagraphFont"/>
    <w:link w:val="BodyTextIndent3"/>
    <w:rsid w:val="00E703B3"/>
    <w:rPr>
      <w:sz w:val="16"/>
      <w:szCs w:val="16"/>
    </w:rPr>
  </w:style>
  <w:style w:type="paragraph" w:styleId="ListBullet3">
    <w:name w:val="List Bullet 3"/>
    <w:basedOn w:val="Normal"/>
    <w:rsid w:val="00E703B3"/>
    <w:pPr>
      <w:tabs>
        <w:tab w:val="left" w:pos="227"/>
        <w:tab w:val="left" w:pos="454"/>
        <w:tab w:val="left" w:pos="680"/>
        <w:tab w:val="left" w:pos="851"/>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135" w:hanging="284"/>
    </w:pPr>
    <w:rPr>
      <w:sz w:val="22"/>
      <w:szCs w:val="20"/>
      <w:lang w:val="en-US" w:eastAsia="en-US"/>
    </w:rPr>
  </w:style>
  <w:style w:type="paragraph" w:customStyle="1" w:styleId="ABasicText">
    <w:name w:val="A_Basic Text"/>
    <w:basedOn w:val="Normal"/>
    <w:rsid w:val="00E703B3"/>
    <w:pPr>
      <w:autoSpaceDE w:val="0"/>
      <w:autoSpaceDN w:val="0"/>
      <w:adjustRightInd w:val="0"/>
      <w:spacing w:before="57" w:line="260" w:lineRule="atLeast"/>
      <w:ind w:left="227"/>
      <w:jc w:val="both"/>
      <w:textAlignment w:val="center"/>
    </w:pPr>
    <w:rPr>
      <w:rFonts w:ascii="Tahoma" w:hAnsi="Tahoma" w:cs="Tahoma"/>
      <w:color w:val="000000"/>
      <w:spacing w:val="4"/>
      <w:sz w:val="18"/>
      <w:szCs w:val="18"/>
      <w:lang w:eastAsia="en-US"/>
    </w:rPr>
  </w:style>
  <w:style w:type="paragraph" w:customStyle="1" w:styleId="TITLEaBLIN">
    <w:name w:val="TITLE a._BL_IN"/>
    <w:basedOn w:val="ABasicText"/>
    <w:rsid w:val="00E703B3"/>
    <w:pPr>
      <w:tabs>
        <w:tab w:val="left" w:pos="907"/>
        <w:tab w:val="left" w:pos="2580"/>
      </w:tabs>
      <w:spacing w:before="113"/>
    </w:pPr>
    <w:rPr>
      <w:color w:val="000084"/>
    </w:rPr>
  </w:style>
  <w:style w:type="character" w:customStyle="1" w:styleId="AAAddress">
    <w:name w:val="AA Address"/>
    <w:rsid w:val="00CD13EA"/>
    <w:rPr>
      <w:rFonts w:ascii="Arial" w:hAnsi="Arial"/>
      <w:dstrike w:val="0"/>
      <w:noProof w:val="0"/>
      <w:color w:val="auto"/>
      <w:spacing w:val="0"/>
      <w:w w:val="100"/>
      <w:position w:val="0"/>
      <w:sz w:val="14"/>
      <w:u w:val="none"/>
      <w:vertAlign w:val="baseline"/>
      <w:lang w:val="en-US"/>
    </w:rPr>
  </w:style>
  <w:style w:type="character" w:customStyle="1" w:styleId="AAReference">
    <w:name w:val="AA Reference"/>
    <w:rsid w:val="00CD13EA"/>
    <w:rPr>
      <w:rFonts w:ascii="Arial" w:hAnsi="Arial"/>
      <w:dstrike w:val="0"/>
      <w:noProof w:val="0"/>
      <w:color w:val="auto"/>
      <w:spacing w:val="0"/>
      <w:w w:val="100"/>
      <w:position w:val="0"/>
      <w:sz w:val="14"/>
      <w:vertAlign w:val="baseline"/>
      <w:lang w:val="en-US"/>
    </w:rPr>
  </w:style>
  <w:style w:type="paragraph" w:styleId="ListBullet">
    <w:name w:val="List Bullet"/>
    <w:basedOn w:val="Normal"/>
    <w:rsid w:val="00CD13EA"/>
    <w:pPr>
      <w:tabs>
        <w:tab w:val="left" w:pos="227"/>
        <w:tab w:val="left" w:pos="284"/>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284" w:hanging="284"/>
    </w:pPr>
    <w:rPr>
      <w:sz w:val="22"/>
      <w:szCs w:val="20"/>
      <w:lang w:val="en-US" w:eastAsia="en-US"/>
    </w:rPr>
  </w:style>
  <w:style w:type="paragraph" w:styleId="ListBullet2">
    <w:name w:val="List Bullet 2"/>
    <w:basedOn w:val="Normal"/>
    <w:rsid w:val="00CD13EA"/>
    <w:pPr>
      <w:tabs>
        <w:tab w:val="left" w:pos="227"/>
        <w:tab w:val="left" w:pos="454"/>
        <w:tab w:val="left" w:pos="567"/>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51" w:hanging="284"/>
    </w:pPr>
    <w:rPr>
      <w:sz w:val="22"/>
      <w:szCs w:val="20"/>
      <w:lang w:val="en-US" w:eastAsia="en-US"/>
    </w:rPr>
  </w:style>
  <w:style w:type="paragraph" w:styleId="ListBullet4">
    <w:name w:val="List Bullet 4"/>
    <w:basedOn w:val="Normal"/>
    <w:rsid w:val="00CD13EA"/>
    <w:pPr>
      <w:tabs>
        <w:tab w:val="left" w:pos="227"/>
        <w:tab w:val="left" w:pos="454"/>
        <w:tab w:val="left" w:pos="680"/>
        <w:tab w:val="left" w:pos="907"/>
        <w:tab w:val="left" w:pos="113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18" w:hanging="284"/>
    </w:pPr>
    <w:rPr>
      <w:sz w:val="22"/>
      <w:szCs w:val="20"/>
      <w:lang w:val="en-US" w:eastAsia="en-US"/>
    </w:rPr>
  </w:style>
  <w:style w:type="paragraph" w:styleId="ListNumber">
    <w:name w:val="List Number"/>
    <w:basedOn w:val="Normal"/>
    <w:rsid w:val="00CD13EA"/>
    <w:pPr>
      <w:tabs>
        <w:tab w:val="left" w:pos="227"/>
        <w:tab w:val="left" w:pos="284"/>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284" w:hanging="284"/>
    </w:pPr>
    <w:rPr>
      <w:sz w:val="22"/>
      <w:szCs w:val="20"/>
      <w:lang w:val="en-US" w:eastAsia="en-US"/>
    </w:rPr>
  </w:style>
  <w:style w:type="paragraph" w:styleId="ListNumber2">
    <w:name w:val="List Number 2"/>
    <w:basedOn w:val="Normal"/>
    <w:rsid w:val="00CD13EA"/>
    <w:pPr>
      <w:tabs>
        <w:tab w:val="left" w:pos="227"/>
        <w:tab w:val="left" w:pos="454"/>
        <w:tab w:val="left" w:pos="567"/>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51" w:hanging="284"/>
    </w:pPr>
    <w:rPr>
      <w:sz w:val="22"/>
      <w:szCs w:val="20"/>
      <w:lang w:val="en-US" w:eastAsia="en-US"/>
    </w:rPr>
  </w:style>
  <w:style w:type="paragraph" w:styleId="ListNumber3">
    <w:name w:val="List Number 3"/>
    <w:basedOn w:val="Normal"/>
    <w:rsid w:val="00CD13EA"/>
    <w:pPr>
      <w:tabs>
        <w:tab w:val="left" w:pos="227"/>
        <w:tab w:val="left" w:pos="454"/>
        <w:tab w:val="left" w:pos="680"/>
        <w:tab w:val="left" w:pos="851"/>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135" w:hanging="284"/>
    </w:pPr>
    <w:rPr>
      <w:sz w:val="22"/>
      <w:szCs w:val="20"/>
      <w:lang w:val="en-US" w:eastAsia="en-US"/>
    </w:rPr>
  </w:style>
  <w:style w:type="paragraph" w:styleId="NormalIndent">
    <w:name w:val="Normal Indent"/>
    <w:basedOn w:val="Normal"/>
    <w:rsid w:val="00CD13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284"/>
    </w:pPr>
    <w:rPr>
      <w:sz w:val="22"/>
      <w:szCs w:val="20"/>
      <w:lang w:val="en-US" w:eastAsia="en-US"/>
    </w:rPr>
  </w:style>
  <w:style w:type="paragraph" w:customStyle="1" w:styleId="AAFrameAddress">
    <w:name w:val="AA Frame Address"/>
    <w:basedOn w:val="Heading1"/>
    <w:rsid w:val="00CD13EA"/>
    <w:pPr>
      <w:keepLines w:val="0"/>
      <w:framePr w:w="2812" w:h="1701" w:hSpace="142" w:vSpace="142" w:wrap="around" w:vAnchor="page" w:hAnchor="page" w:x="8024" w:y="2723"/>
      <w:shd w:val="clear" w:color="FFFFFF" w:fill="auto"/>
      <w:spacing w:before="0" w:after="90" w:line="240" w:lineRule="auto"/>
      <w:jc w:val="left"/>
    </w:pPr>
    <w:rPr>
      <w:rFonts w:ascii="Times New Roman" w:hAnsi="Times New Roman"/>
      <w:bCs w:val="0"/>
      <w:caps w:val="0"/>
      <w:noProof/>
      <w:sz w:val="22"/>
      <w:szCs w:val="20"/>
      <w:lang w:val="en-US"/>
    </w:rPr>
  </w:style>
  <w:style w:type="paragraph" w:styleId="ListNumber5">
    <w:name w:val="List Number 5"/>
    <w:basedOn w:val="Normal"/>
    <w:rsid w:val="00CD13EA"/>
    <w:pPr>
      <w:tabs>
        <w:tab w:val="left" w:pos="227"/>
        <w:tab w:val="left" w:pos="454"/>
        <w:tab w:val="left" w:pos="680"/>
        <w:tab w:val="left" w:pos="907"/>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18" w:hanging="284"/>
    </w:pPr>
    <w:rPr>
      <w:sz w:val="22"/>
      <w:szCs w:val="20"/>
      <w:lang w:val="en-US" w:eastAsia="en-US"/>
    </w:rPr>
  </w:style>
  <w:style w:type="paragraph" w:styleId="ListNumber4">
    <w:name w:val="List Number 4"/>
    <w:basedOn w:val="Normal"/>
    <w:rsid w:val="00CD13EA"/>
    <w:pPr>
      <w:tabs>
        <w:tab w:val="left" w:pos="227"/>
        <w:tab w:val="left" w:pos="454"/>
        <w:tab w:val="left" w:pos="680"/>
        <w:tab w:val="left" w:pos="907"/>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209" w:hanging="360"/>
    </w:pPr>
    <w:rPr>
      <w:sz w:val="22"/>
      <w:szCs w:val="20"/>
      <w:lang w:val="en-US" w:eastAsia="en-US"/>
    </w:rPr>
  </w:style>
  <w:style w:type="paragraph" w:styleId="TableofAuthorities">
    <w:name w:val="table of authorities"/>
    <w:basedOn w:val="Normal"/>
    <w:next w:val="Normal"/>
    <w:rsid w:val="00CD13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284" w:hanging="284"/>
    </w:pPr>
    <w:rPr>
      <w:sz w:val="22"/>
      <w:szCs w:val="20"/>
      <w:lang w:val="en-US" w:eastAsia="en-US"/>
    </w:rPr>
  </w:style>
  <w:style w:type="paragraph" w:styleId="Index1">
    <w:name w:val="index 1"/>
    <w:basedOn w:val="Normal"/>
    <w:next w:val="Normal"/>
    <w:autoRedefine/>
    <w:rsid w:val="00CD13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284" w:hanging="284"/>
    </w:pPr>
    <w:rPr>
      <w:sz w:val="22"/>
      <w:szCs w:val="20"/>
      <w:lang w:val="en-US" w:eastAsia="en-US"/>
    </w:rPr>
  </w:style>
  <w:style w:type="paragraph" w:styleId="Index2">
    <w:name w:val="index 2"/>
    <w:basedOn w:val="Normal"/>
    <w:next w:val="Normal"/>
    <w:autoRedefine/>
    <w:rsid w:val="00CD13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568" w:hanging="284"/>
    </w:pPr>
    <w:rPr>
      <w:sz w:val="22"/>
      <w:szCs w:val="20"/>
      <w:lang w:val="en-US" w:eastAsia="en-US"/>
    </w:rPr>
  </w:style>
  <w:style w:type="paragraph" w:styleId="Index3">
    <w:name w:val="index 3"/>
    <w:basedOn w:val="Normal"/>
    <w:next w:val="Normal"/>
    <w:autoRedefine/>
    <w:rsid w:val="00CD13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51" w:hanging="284"/>
    </w:pPr>
    <w:rPr>
      <w:sz w:val="22"/>
      <w:szCs w:val="20"/>
      <w:lang w:val="en-US" w:eastAsia="en-US"/>
    </w:rPr>
  </w:style>
  <w:style w:type="paragraph" w:styleId="Index4">
    <w:name w:val="index 4"/>
    <w:basedOn w:val="Normal"/>
    <w:next w:val="Normal"/>
    <w:rsid w:val="00CD13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135" w:hanging="284"/>
    </w:pPr>
    <w:rPr>
      <w:sz w:val="22"/>
      <w:szCs w:val="20"/>
      <w:lang w:val="en-US" w:eastAsia="en-US"/>
    </w:rPr>
  </w:style>
  <w:style w:type="paragraph" w:styleId="Index6">
    <w:name w:val="index 6"/>
    <w:basedOn w:val="Normal"/>
    <w:next w:val="Normal"/>
    <w:rsid w:val="00CD13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702" w:hanging="284"/>
    </w:pPr>
    <w:rPr>
      <w:sz w:val="22"/>
      <w:szCs w:val="20"/>
      <w:lang w:val="en-US" w:eastAsia="en-US"/>
    </w:rPr>
  </w:style>
  <w:style w:type="paragraph" w:styleId="Index5">
    <w:name w:val="index 5"/>
    <w:basedOn w:val="Normal"/>
    <w:next w:val="Normal"/>
    <w:rsid w:val="00CD13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18" w:hanging="284"/>
    </w:pPr>
    <w:rPr>
      <w:sz w:val="22"/>
      <w:szCs w:val="20"/>
      <w:lang w:val="en-US" w:eastAsia="en-US"/>
    </w:rPr>
  </w:style>
  <w:style w:type="paragraph" w:styleId="Index7">
    <w:name w:val="index 7"/>
    <w:basedOn w:val="Normal"/>
    <w:next w:val="Normal"/>
    <w:rsid w:val="00CD13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985" w:hanging="284"/>
    </w:pPr>
    <w:rPr>
      <w:sz w:val="22"/>
      <w:szCs w:val="20"/>
      <w:lang w:val="en-US" w:eastAsia="en-US"/>
    </w:rPr>
  </w:style>
  <w:style w:type="paragraph" w:styleId="Index8">
    <w:name w:val="index 8"/>
    <w:basedOn w:val="Normal"/>
    <w:next w:val="Normal"/>
    <w:rsid w:val="00CD13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2269" w:hanging="284"/>
    </w:pPr>
    <w:rPr>
      <w:sz w:val="22"/>
      <w:szCs w:val="20"/>
      <w:lang w:val="en-US" w:eastAsia="en-US"/>
    </w:rPr>
  </w:style>
  <w:style w:type="paragraph" w:styleId="Index9">
    <w:name w:val="index 9"/>
    <w:basedOn w:val="Normal"/>
    <w:next w:val="Normal"/>
    <w:rsid w:val="00CD13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2552" w:hanging="284"/>
    </w:pPr>
    <w:rPr>
      <w:sz w:val="22"/>
      <w:szCs w:val="20"/>
      <w:lang w:val="en-US" w:eastAsia="en-US"/>
    </w:rPr>
  </w:style>
  <w:style w:type="paragraph" w:styleId="TableofFigures">
    <w:name w:val="table of figures"/>
    <w:basedOn w:val="Normal"/>
    <w:next w:val="Normal"/>
    <w:rsid w:val="00CD13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567" w:hanging="567"/>
    </w:pPr>
    <w:rPr>
      <w:sz w:val="22"/>
      <w:szCs w:val="20"/>
      <w:lang w:val="en-US" w:eastAsia="en-US"/>
    </w:rPr>
  </w:style>
  <w:style w:type="paragraph" w:styleId="ListBullet5">
    <w:name w:val="List Bullet 5"/>
    <w:basedOn w:val="Normal"/>
    <w:rsid w:val="00CD13EA"/>
    <w:pPr>
      <w:tabs>
        <w:tab w:val="left" w:pos="227"/>
        <w:tab w:val="left" w:pos="454"/>
        <w:tab w:val="left" w:pos="680"/>
        <w:tab w:val="left" w:pos="907"/>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702" w:hanging="284"/>
    </w:pPr>
    <w:rPr>
      <w:sz w:val="22"/>
      <w:szCs w:val="20"/>
      <w:lang w:val="en-US" w:eastAsia="en-US"/>
    </w:rPr>
  </w:style>
  <w:style w:type="paragraph" w:styleId="BodyTextFirstIndent">
    <w:name w:val="Body Text First Indent"/>
    <w:basedOn w:val="BodyText"/>
    <w:link w:val="BodyTextFirstIndentChar"/>
    <w:rsid w:val="00CD13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120" w:line="240" w:lineRule="atLeast"/>
      <w:ind w:firstLine="284"/>
    </w:pPr>
    <w:rPr>
      <w:sz w:val="22"/>
      <w:lang w:val="en-US" w:eastAsia="en-US"/>
    </w:rPr>
  </w:style>
  <w:style w:type="character" w:customStyle="1" w:styleId="BodyTextFirstIndentChar">
    <w:name w:val="Body Text First Indent Char"/>
    <w:basedOn w:val="BodyTextChar"/>
    <w:link w:val="BodyTextFirstIndent"/>
    <w:rsid w:val="00CD13EA"/>
    <w:rPr>
      <w:sz w:val="22"/>
      <w:lang w:val="en-US" w:eastAsia="en-US"/>
    </w:rPr>
  </w:style>
  <w:style w:type="paragraph" w:styleId="BodyTextFirstIndent2">
    <w:name w:val="Body Text First Indent 2"/>
    <w:basedOn w:val="BodyTextIndent"/>
    <w:link w:val="BodyTextFirstIndent2Char"/>
    <w:rsid w:val="00CD13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284" w:firstLine="284"/>
    </w:pPr>
    <w:rPr>
      <w:sz w:val="22"/>
      <w:szCs w:val="20"/>
      <w:lang w:val="en-US" w:eastAsia="en-US"/>
    </w:rPr>
  </w:style>
  <w:style w:type="character" w:customStyle="1" w:styleId="BodyTextFirstIndent2Char">
    <w:name w:val="Body Text First Indent 2 Char"/>
    <w:basedOn w:val="BodyTextIndentChar"/>
    <w:link w:val="BodyTextFirstIndent2"/>
    <w:rsid w:val="00CD13EA"/>
    <w:rPr>
      <w:sz w:val="24"/>
      <w:szCs w:val="24"/>
    </w:rPr>
  </w:style>
  <w:style w:type="paragraph" w:customStyle="1" w:styleId="AA1stlevelbullet">
    <w:name w:val="AA 1st level bullet"/>
    <w:basedOn w:val="Normal"/>
    <w:next w:val="Heading1"/>
    <w:rsid w:val="00CD13EA"/>
    <w:pPr>
      <w:tabs>
        <w:tab w:val="left" w:pos="227"/>
      </w:tabs>
      <w:spacing w:line="240" w:lineRule="atLeast"/>
      <w:ind w:left="227" w:hanging="227"/>
    </w:pPr>
    <w:rPr>
      <w:b/>
      <w:sz w:val="22"/>
      <w:szCs w:val="20"/>
      <w:lang w:val="en-US" w:eastAsia="en-US"/>
    </w:rPr>
  </w:style>
  <w:style w:type="paragraph" w:customStyle="1" w:styleId="AAFrameLogo">
    <w:name w:val="AA Frame Logo"/>
    <w:basedOn w:val="Normal"/>
    <w:rsid w:val="00CD13EA"/>
    <w:pPr>
      <w:framePr w:w="4253" w:h="1418" w:hRule="exact" w:hSpace="142" w:vSpace="142" w:wrap="around" w:vAnchor="page" w:hAnchor="page" w:x="7457" w:y="568"/>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pPr>
    <w:rPr>
      <w:sz w:val="22"/>
      <w:szCs w:val="20"/>
      <w:lang w:val="en-US" w:eastAsia="en-US"/>
    </w:rPr>
  </w:style>
  <w:style w:type="character" w:customStyle="1" w:styleId="AACopyright">
    <w:name w:val="AA Copyright"/>
    <w:rsid w:val="00CD13EA"/>
    <w:rPr>
      <w:rFonts w:ascii="Arial" w:hAnsi="Arial"/>
      <w:sz w:val="13"/>
    </w:rPr>
  </w:style>
  <w:style w:type="paragraph" w:customStyle="1" w:styleId="AA2ndlevelbullet">
    <w:name w:val="AA 2nd level bullet"/>
    <w:basedOn w:val="AA1stlevelbullet"/>
    <w:rsid w:val="00CD13EA"/>
    <w:pPr>
      <w:tabs>
        <w:tab w:val="clear" w:pos="227"/>
        <w:tab w:val="left" w:pos="454"/>
        <w:tab w:val="left" w:pos="680"/>
        <w:tab w:val="left" w:pos="907"/>
      </w:tabs>
      <w:ind w:left="454"/>
    </w:pPr>
  </w:style>
  <w:style w:type="paragraph" w:customStyle="1" w:styleId="AANumbering">
    <w:name w:val="AA Numbering"/>
    <w:basedOn w:val="Normal"/>
    <w:rsid w:val="00CD13EA"/>
    <w:pPr>
      <w:tabs>
        <w:tab w:val="left" w:pos="284"/>
      </w:tabs>
      <w:spacing w:line="240" w:lineRule="atLeast"/>
    </w:pPr>
    <w:rPr>
      <w:sz w:val="22"/>
      <w:szCs w:val="20"/>
      <w:lang w:val="en-US" w:eastAsia="en-US"/>
    </w:rPr>
  </w:style>
  <w:style w:type="paragraph" w:customStyle="1" w:styleId="ReportMenuBar">
    <w:name w:val="ReportMenuBar"/>
    <w:basedOn w:val="Normal"/>
    <w:rsid w:val="00CD13EA"/>
    <w:pPr>
      <w:tabs>
        <w:tab w:val="left" w:pos="227"/>
        <w:tab w:val="left" w:pos="454"/>
        <w:tab w:val="left" w:pos="680"/>
        <w:tab w:val="left" w:pos="907"/>
      </w:tabs>
      <w:spacing w:line="240" w:lineRule="atLeast"/>
    </w:pPr>
    <w:rPr>
      <w:b/>
      <w:color w:val="FFFFFF"/>
      <w:sz w:val="30"/>
      <w:szCs w:val="20"/>
      <w:lang w:val="en-US" w:eastAsia="en-US"/>
    </w:rPr>
  </w:style>
  <w:style w:type="paragraph" w:customStyle="1" w:styleId="ReportHeading1">
    <w:name w:val="ReportHeading1"/>
    <w:basedOn w:val="Normal"/>
    <w:rsid w:val="00CD13EA"/>
    <w:pPr>
      <w:framePr w:w="6521" w:h="1055" w:hSpace="142" w:wrap="around" w:vAnchor="page" w:hAnchor="page" w:x="1441" w:y="4452"/>
      <w:spacing w:line="300" w:lineRule="atLeast"/>
    </w:pPr>
    <w:rPr>
      <w:b/>
      <w:szCs w:val="20"/>
      <w:lang w:val="en-US" w:eastAsia="en-US"/>
    </w:rPr>
  </w:style>
  <w:style w:type="paragraph" w:customStyle="1" w:styleId="ReportHeading2">
    <w:name w:val="ReportHeading2"/>
    <w:basedOn w:val="ReportHeading1"/>
    <w:rsid w:val="00CD13EA"/>
    <w:pPr>
      <w:framePr w:h="1054" w:wrap="around" w:y="5920"/>
    </w:pPr>
    <w:rPr>
      <w:b w:val="0"/>
    </w:rPr>
  </w:style>
  <w:style w:type="paragraph" w:customStyle="1" w:styleId="ReportHeading3">
    <w:name w:val="ReportHeading3"/>
    <w:basedOn w:val="ReportHeading2"/>
    <w:rsid w:val="00CD13EA"/>
    <w:pPr>
      <w:framePr w:h="443" w:wrap="around" w:y="8223"/>
    </w:pPr>
  </w:style>
  <w:style w:type="paragraph" w:customStyle="1" w:styleId="ParagraphNumbering">
    <w:name w:val="Paragraph Numbering"/>
    <w:basedOn w:val="Header"/>
    <w:rsid w:val="00CD13EA"/>
    <w:pPr>
      <w:tabs>
        <w:tab w:val="clear" w:pos="4153"/>
        <w:tab w:val="clear" w:pos="8306"/>
        <w:tab w:val="left" w:pos="284"/>
      </w:tabs>
      <w:spacing w:line="240" w:lineRule="atLeast"/>
    </w:pPr>
    <w:rPr>
      <w:sz w:val="22"/>
      <w:szCs w:val="20"/>
      <w:lang w:val="en-US" w:eastAsia="en-US"/>
    </w:rPr>
  </w:style>
  <w:style w:type="paragraph" w:customStyle="1" w:styleId="PictureInText">
    <w:name w:val="PictureInText"/>
    <w:basedOn w:val="Normal"/>
    <w:next w:val="Normal"/>
    <w:rsid w:val="00CD13EA"/>
    <w:pPr>
      <w:framePr w:w="6973" w:h="1134" w:hSpace="180" w:vSpace="180" w:wrap="notBeside" w:vAnchor="text" w:hAnchor="margin" w:x="1" w:y="7"/>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240" w:line="240" w:lineRule="atLeast"/>
    </w:pPr>
    <w:rPr>
      <w:sz w:val="22"/>
      <w:szCs w:val="20"/>
      <w:lang w:val="en-US" w:eastAsia="en-US"/>
    </w:rPr>
  </w:style>
  <w:style w:type="paragraph" w:customStyle="1" w:styleId="PictureLeft">
    <w:name w:val="PictureLeft"/>
    <w:basedOn w:val="Normal"/>
    <w:rsid w:val="00CD13EA"/>
    <w:pPr>
      <w:framePr w:w="2603" w:h="1134" w:hSpace="142" w:wrap="around" w:vAnchor="text" w:hAnchor="page" w:x="1526" w:y="6"/>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before="240" w:line="240" w:lineRule="atLeast"/>
    </w:pPr>
    <w:rPr>
      <w:sz w:val="22"/>
      <w:szCs w:val="20"/>
      <w:lang w:val="en-US" w:eastAsia="en-US"/>
    </w:rPr>
  </w:style>
  <w:style w:type="paragraph" w:customStyle="1" w:styleId="PicturteLeftFullLength">
    <w:name w:val="PicturteLeftFullLength"/>
    <w:basedOn w:val="PictureLeft"/>
    <w:rsid w:val="00CD13EA"/>
    <w:pPr>
      <w:framePr w:w="9808" w:hSpace="180" w:vSpace="180" w:wrap="around" w:y="7"/>
    </w:pPr>
  </w:style>
  <w:style w:type="paragraph" w:customStyle="1" w:styleId="AAheadingwocontents">
    <w:name w:val="AA heading wo contents"/>
    <w:basedOn w:val="Normal"/>
    <w:rsid w:val="00CD13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pPr>
    <w:rPr>
      <w:b/>
      <w:sz w:val="22"/>
      <w:szCs w:val="20"/>
      <w:lang w:val="en-US" w:eastAsia="en-US"/>
    </w:rPr>
  </w:style>
  <w:style w:type="paragraph" w:customStyle="1" w:styleId="StandaardOpinion">
    <w:name w:val="StandaardOpinion"/>
    <w:basedOn w:val="Normal"/>
    <w:rsid w:val="00CD13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pPr>
    <w:rPr>
      <w:sz w:val="22"/>
      <w:szCs w:val="20"/>
      <w:lang w:val="en-US" w:eastAsia="en-US"/>
    </w:rPr>
  </w:style>
  <w:style w:type="paragraph" w:styleId="List">
    <w:name w:val="List"/>
    <w:basedOn w:val="Normal"/>
    <w:rsid w:val="00CD13EA"/>
    <w:pPr>
      <w:ind w:left="360" w:hanging="360"/>
    </w:pPr>
    <w:rPr>
      <w:sz w:val="20"/>
      <w:szCs w:val="20"/>
      <w:lang w:eastAsia="en-US"/>
    </w:rPr>
  </w:style>
  <w:style w:type="paragraph" w:styleId="ListContinue2">
    <w:name w:val="List Continue 2"/>
    <w:basedOn w:val="Normal"/>
    <w:rsid w:val="00CD13EA"/>
    <w:pPr>
      <w:spacing w:after="120"/>
      <w:ind w:left="720"/>
    </w:pPr>
    <w:rPr>
      <w:sz w:val="20"/>
      <w:szCs w:val="20"/>
      <w:lang w:eastAsia="en-US"/>
    </w:rPr>
  </w:style>
  <w:style w:type="paragraph" w:customStyle="1" w:styleId="BalloonText1">
    <w:name w:val="Balloon Text1"/>
    <w:basedOn w:val="Normal"/>
    <w:semiHidden/>
    <w:rsid w:val="00CD13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pPr>
    <w:rPr>
      <w:rFonts w:ascii="Tahoma" w:hAnsi="Tahoma" w:cs="Tahoma"/>
      <w:sz w:val="16"/>
      <w:szCs w:val="16"/>
      <w:lang w:val="en-US" w:eastAsia="en-US"/>
    </w:rPr>
  </w:style>
  <w:style w:type="paragraph" w:styleId="EnvelopeReturn">
    <w:name w:val="envelope return"/>
    <w:basedOn w:val="Normal"/>
    <w:rsid w:val="00CD13EA"/>
    <w:pPr>
      <w:tabs>
        <w:tab w:val="left" w:pos="1134"/>
      </w:tabs>
      <w:spacing w:line="280" w:lineRule="atLeast"/>
    </w:pPr>
    <w:rPr>
      <w:sz w:val="20"/>
      <w:szCs w:val="20"/>
      <w:lang w:val="en-US" w:eastAsia="en-US"/>
    </w:rPr>
  </w:style>
  <w:style w:type="paragraph" w:customStyle="1" w:styleId="arial10">
    <w:name w:val="arial10"/>
    <w:basedOn w:val="Normal"/>
    <w:rsid w:val="00CD13EA"/>
    <w:pPr>
      <w:spacing w:before="100" w:beforeAutospacing="1" w:after="100" w:afterAutospacing="1"/>
    </w:pPr>
    <w:rPr>
      <w:rFonts w:ascii="Arial Unicode MS" w:eastAsia="Arial Unicode MS" w:hAnsi="Arial Unicode MS" w:cs="Arial Unicode MS" w:hint="eastAsia"/>
      <w:lang w:val="en-GB" w:eastAsia="en-US"/>
    </w:rPr>
  </w:style>
  <w:style w:type="paragraph" w:styleId="Title">
    <w:name w:val="Title"/>
    <w:basedOn w:val="Normal"/>
    <w:link w:val="TitleChar"/>
    <w:qFormat/>
    <w:rsid w:val="00CD13EA"/>
    <w:pPr>
      <w:jc w:val="center"/>
    </w:pPr>
    <w:rPr>
      <w:b/>
      <w:sz w:val="32"/>
      <w:szCs w:val="20"/>
      <w:u w:val="double"/>
      <w:lang w:eastAsia="en-US"/>
    </w:rPr>
  </w:style>
  <w:style w:type="character" w:customStyle="1" w:styleId="TitleChar">
    <w:name w:val="Title Char"/>
    <w:basedOn w:val="DefaultParagraphFont"/>
    <w:link w:val="Title"/>
    <w:rsid w:val="00CD13EA"/>
    <w:rPr>
      <w:b/>
      <w:sz w:val="32"/>
      <w:u w:val="double"/>
      <w:lang w:eastAsia="en-US"/>
    </w:rPr>
  </w:style>
  <w:style w:type="character" w:styleId="FollowedHyperlink">
    <w:name w:val="FollowedHyperlink"/>
    <w:rsid w:val="00CD13EA"/>
    <w:rPr>
      <w:color w:val="800080"/>
      <w:u w:val="single"/>
    </w:rPr>
  </w:style>
  <w:style w:type="paragraph" w:styleId="DocumentMap">
    <w:name w:val="Document Map"/>
    <w:basedOn w:val="Normal"/>
    <w:link w:val="DocumentMapChar"/>
    <w:rsid w:val="00CD13EA"/>
    <w:pPr>
      <w:shd w:val="clear" w:color="auto" w:fill="000080"/>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pPr>
    <w:rPr>
      <w:rFonts w:ascii="Tahoma" w:hAnsi="Tahoma" w:cs="Tahoma"/>
      <w:sz w:val="20"/>
      <w:szCs w:val="20"/>
      <w:lang w:val="en-US" w:eastAsia="en-US"/>
    </w:rPr>
  </w:style>
  <w:style w:type="character" w:customStyle="1" w:styleId="DocumentMapChar">
    <w:name w:val="Document Map Char"/>
    <w:basedOn w:val="DefaultParagraphFont"/>
    <w:link w:val="DocumentMap"/>
    <w:rsid w:val="00CD13EA"/>
    <w:rPr>
      <w:rFonts w:ascii="Tahoma" w:hAnsi="Tahoma" w:cs="Tahoma"/>
      <w:shd w:val="clear" w:color="auto" w:fill="000080"/>
      <w:lang w:val="en-US" w:eastAsia="en-US"/>
    </w:rPr>
  </w:style>
  <w:style w:type="paragraph" w:customStyle="1" w:styleId="ThemisCharCharCharChar">
    <w:name w:val="Themis Char Char Char Char"/>
    <w:rsid w:val="00CD13EA"/>
    <w:pPr>
      <w:spacing w:before="120" w:after="120" w:line="360" w:lineRule="auto"/>
      <w:jc w:val="both"/>
    </w:pPr>
    <w:rPr>
      <w:rFonts w:ascii="Tahoma" w:hAnsi="Tahoma"/>
      <w:sz w:val="24"/>
      <w:szCs w:val="24"/>
      <w:lang w:eastAsia="en-US"/>
    </w:rPr>
  </w:style>
  <w:style w:type="paragraph" w:customStyle="1" w:styleId="Arial">
    <w:name w:val="Arial"/>
    <w:basedOn w:val="Normal"/>
    <w:rsid w:val="00CD13EA"/>
  </w:style>
  <w:style w:type="paragraph" w:customStyle="1" w:styleId="Char3">
    <w:name w:val="Char3"/>
    <w:basedOn w:val="Normal"/>
    <w:rsid w:val="00CD13EA"/>
    <w:pPr>
      <w:spacing w:after="160" w:line="240" w:lineRule="exact"/>
    </w:pPr>
    <w:rPr>
      <w:rFonts w:ascii="Arial" w:hAnsi="Arial" w:cs="Arial"/>
      <w:sz w:val="20"/>
      <w:szCs w:val="20"/>
      <w:lang w:val="en-US" w:eastAsia="en-US"/>
    </w:rPr>
  </w:style>
  <w:style w:type="paragraph" w:customStyle="1" w:styleId="CharChar1CharCharCharCharCharChar">
    <w:name w:val="Char Char1 Char Char Char Char Char Char"/>
    <w:basedOn w:val="Normal"/>
    <w:rsid w:val="00CD13EA"/>
    <w:pPr>
      <w:spacing w:after="160" w:line="240" w:lineRule="exact"/>
    </w:pPr>
    <w:rPr>
      <w:rFonts w:ascii="Arial" w:hAnsi="Arial" w:cs="Arial"/>
      <w:sz w:val="20"/>
      <w:szCs w:val="20"/>
      <w:lang w:val="en-US" w:eastAsia="en-US"/>
    </w:rPr>
  </w:style>
  <w:style w:type="paragraph" w:customStyle="1" w:styleId="CharCharCharChar2">
    <w:name w:val="Char Char Char Char2"/>
    <w:basedOn w:val="Normal"/>
    <w:rsid w:val="00CD13EA"/>
    <w:pPr>
      <w:spacing w:after="160" w:line="240" w:lineRule="exact"/>
    </w:pPr>
    <w:rPr>
      <w:rFonts w:ascii="Arial" w:hAnsi="Arial" w:cs="Arial"/>
      <w:sz w:val="20"/>
      <w:szCs w:val="20"/>
      <w:lang w:val="en-US" w:eastAsia="en-US"/>
    </w:rPr>
  </w:style>
  <w:style w:type="character" w:styleId="Emphasis">
    <w:name w:val="Emphasis"/>
    <w:basedOn w:val="DefaultParagraphFont"/>
    <w:qFormat/>
    <w:rsid w:val="006F5700"/>
    <w:rPr>
      <w:i/>
      <w:iCs/>
    </w:rPr>
  </w:style>
  <w:style w:type="paragraph" w:customStyle="1" w:styleId="CM1">
    <w:name w:val="CM1"/>
    <w:basedOn w:val="Default"/>
    <w:next w:val="Default"/>
    <w:rsid w:val="0023687F"/>
    <w:pPr>
      <w:widowControl w:val="0"/>
      <w:spacing w:line="268" w:lineRule="atLeast"/>
    </w:pPr>
    <w:rPr>
      <w:rFonts w:ascii="Times New Roman" w:hAnsi="Times New Roman" w:cs="Times New Roman"/>
      <w:color w:val="auto"/>
    </w:rPr>
  </w:style>
  <w:style w:type="paragraph" w:customStyle="1" w:styleId="CM40">
    <w:name w:val="CM40"/>
    <w:basedOn w:val="Default"/>
    <w:next w:val="Default"/>
    <w:rsid w:val="0023687F"/>
    <w:pPr>
      <w:widowControl w:val="0"/>
      <w:spacing w:after="258"/>
    </w:pPr>
    <w:rPr>
      <w:rFonts w:ascii="Times New Roman" w:hAnsi="Times New Roman" w:cs="Times New Roman"/>
      <w:color w:val="auto"/>
    </w:rPr>
  </w:style>
  <w:style w:type="paragraph" w:customStyle="1" w:styleId="xl34">
    <w:name w:val="xl34"/>
    <w:basedOn w:val="Normal"/>
    <w:rsid w:val="008411B6"/>
    <w:pPr>
      <w:spacing w:before="100" w:beforeAutospacing="1" w:after="100" w:afterAutospacing="1"/>
    </w:pPr>
    <w:rPr>
      <w:rFonts w:ascii="Arial" w:hAnsi="Arial" w:cs="Arial"/>
      <w:b/>
      <w:bCs/>
      <w:lang w:val="en-GB" w:eastAsia="en-US"/>
    </w:rPr>
  </w:style>
  <w:style w:type="paragraph" w:customStyle="1" w:styleId="CM2">
    <w:name w:val="CM2"/>
    <w:basedOn w:val="Default"/>
    <w:next w:val="Default"/>
    <w:rsid w:val="007177C5"/>
    <w:pPr>
      <w:widowControl w:val="0"/>
      <w:spacing w:line="376" w:lineRule="atLeast"/>
    </w:pPr>
    <w:rPr>
      <w:rFonts w:ascii="Times New Roman" w:hAnsi="Times New Roman" w:cs="Times New Roman"/>
      <w:color w:val="auto"/>
    </w:rPr>
  </w:style>
  <w:style w:type="paragraph" w:customStyle="1" w:styleId="CM41">
    <w:name w:val="CM41"/>
    <w:basedOn w:val="Default"/>
    <w:next w:val="Default"/>
    <w:rsid w:val="007177C5"/>
    <w:pPr>
      <w:widowControl w:val="0"/>
      <w:spacing w:after="118"/>
    </w:pPr>
    <w:rPr>
      <w:rFonts w:ascii="Times New Roman" w:hAnsi="Times New Roman" w:cs="Times New Roman"/>
      <w:color w:val="auto"/>
    </w:rPr>
  </w:style>
  <w:style w:type="paragraph" w:customStyle="1" w:styleId="CM3">
    <w:name w:val="CM3"/>
    <w:basedOn w:val="Default"/>
    <w:next w:val="Default"/>
    <w:rsid w:val="007177C5"/>
    <w:pPr>
      <w:widowControl w:val="0"/>
      <w:spacing w:line="376" w:lineRule="atLeast"/>
    </w:pPr>
    <w:rPr>
      <w:rFonts w:ascii="Times New Roman" w:hAnsi="Times New Roman" w:cs="Times New Roman"/>
      <w:color w:val="auto"/>
    </w:rPr>
  </w:style>
  <w:style w:type="paragraph" w:customStyle="1" w:styleId="CM5">
    <w:name w:val="CM5"/>
    <w:basedOn w:val="Default"/>
    <w:next w:val="Default"/>
    <w:rsid w:val="007177C5"/>
    <w:pPr>
      <w:widowControl w:val="0"/>
      <w:spacing w:line="380" w:lineRule="atLeast"/>
    </w:pPr>
    <w:rPr>
      <w:rFonts w:ascii="Times New Roman" w:hAnsi="Times New Roman" w:cs="Times New Roman"/>
      <w:color w:val="auto"/>
    </w:rPr>
  </w:style>
  <w:style w:type="paragraph" w:customStyle="1" w:styleId="CM6">
    <w:name w:val="CM6"/>
    <w:basedOn w:val="Default"/>
    <w:next w:val="Default"/>
    <w:rsid w:val="007177C5"/>
    <w:pPr>
      <w:widowControl w:val="0"/>
      <w:spacing w:line="258" w:lineRule="atLeast"/>
    </w:pPr>
    <w:rPr>
      <w:rFonts w:ascii="Times New Roman" w:hAnsi="Times New Roman" w:cs="Times New Roman"/>
      <w:color w:val="auto"/>
    </w:rPr>
  </w:style>
  <w:style w:type="paragraph" w:customStyle="1" w:styleId="CM42">
    <w:name w:val="CM42"/>
    <w:basedOn w:val="Default"/>
    <w:next w:val="Default"/>
    <w:rsid w:val="007177C5"/>
    <w:pPr>
      <w:widowControl w:val="0"/>
      <w:spacing w:after="503"/>
    </w:pPr>
    <w:rPr>
      <w:rFonts w:ascii="Times New Roman" w:hAnsi="Times New Roman" w:cs="Times New Roman"/>
      <w:color w:val="auto"/>
    </w:rPr>
  </w:style>
  <w:style w:type="paragraph" w:customStyle="1" w:styleId="CM43">
    <w:name w:val="CM43"/>
    <w:basedOn w:val="Default"/>
    <w:next w:val="Default"/>
    <w:rsid w:val="007177C5"/>
    <w:pPr>
      <w:widowControl w:val="0"/>
      <w:spacing w:after="1000"/>
    </w:pPr>
    <w:rPr>
      <w:rFonts w:ascii="Times New Roman" w:hAnsi="Times New Roman" w:cs="Times New Roman"/>
      <w:color w:val="auto"/>
    </w:rPr>
  </w:style>
  <w:style w:type="paragraph" w:customStyle="1" w:styleId="CM10">
    <w:name w:val="CM10"/>
    <w:basedOn w:val="Default"/>
    <w:next w:val="Default"/>
    <w:rsid w:val="007177C5"/>
    <w:pPr>
      <w:widowControl w:val="0"/>
      <w:spacing w:line="248" w:lineRule="atLeast"/>
    </w:pPr>
    <w:rPr>
      <w:rFonts w:ascii="Times New Roman" w:hAnsi="Times New Roman" w:cs="Times New Roman"/>
      <w:color w:val="auto"/>
    </w:rPr>
  </w:style>
  <w:style w:type="paragraph" w:customStyle="1" w:styleId="CM11">
    <w:name w:val="CM11"/>
    <w:basedOn w:val="Default"/>
    <w:next w:val="Default"/>
    <w:rsid w:val="007177C5"/>
    <w:pPr>
      <w:widowControl w:val="0"/>
      <w:spacing w:line="248" w:lineRule="atLeast"/>
    </w:pPr>
    <w:rPr>
      <w:rFonts w:ascii="Times New Roman" w:hAnsi="Times New Roman" w:cs="Times New Roman"/>
      <w:color w:val="auto"/>
    </w:rPr>
  </w:style>
  <w:style w:type="paragraph" w:customStyle="1" w:styleId="CM44">
    <w:name w:val="CM44"/>
    <w:basedOn w:val="Default"/>
    <w:next w:val="Default"/>
    <w:rsid w:val="007177C5"/>
    <w:pPr>
      <w:widowControl w:val="0"/>
      <w:spacing w:after="760"/>
    </w:pPr>
    <w:rPr>
      <w:rFonts w:ascii="Times New Roman" w:hAnsi="Times New Roman" w:cs="Times New Roman"/>
      <w:color w:val="auto"/>
    </w:rPr>
  </w:style>
  <w:style w:type="paragraph" w:customStyle="1" w:styleId="CM13">
    <w:name w:val="CM13"/>
    <w:basedOn w:val="Default"/>
    <w:next w:val="Default"/>
    <w:rsid w:val="007177C5"/>
    <w:pPr>
      <w:widowControl w:val="0"/>
      <w:spacing w:line="243" w:lineRule="atLeast"/>
    </w:pPr>
    <w:rPr>
      <w:rFonts w:ascii="Times New Roman" w:hAnsi="Times New Roman" w:cs="Times New Roman"/>
      <w:color w:val="auto"/>
    </w:rPr>
  </w:style>
  <w:style w:type="paragraph" w:customStyle="1" w:styleId="CM14">
    <w:name w:val="CM14"/>
    <w:basedOn w:val="Default"/>
    <w:next w:val="Default"/>
    <w:rsid w:val="007177C5"/>
    <w:pPr>
      <w:widowControl w:val="0"/>
      <w:spacing w:line="236" w:lineRule="atLeast"/>
    </w:pPr>
    <w:rPr>
      <w:rFonts w:ascii="Times New Roman" w:hAnsi="Times New Roman" w:cs="Times New Roman"/>
      <w:color w:val="auto"/>
    </w:rPr>
  </w:style>
  <w:style w:type="paragraph" w:customStyle="1" w:styleId="CM15">
    <w:name w:val="CM15"/>
    <w:basedOn w:val="Default"/>
    <w:next w:val="Default"/>
    <w:rsid w:val="007177C5"/>
    <w:pPr>
      <w:widowControl w:val="0"/>
      <w:spacing w:line="278" w:lineRule="atLeast"/>
    </w:pPr>
    <w:rPr>
      <w:rFonts w:ascii="Times New Roman" w:hAnsi="Times New Roman" w:cs="Times New Roman"/>
      <w:color w:val="auto"/>
    </w:rPr>
  </w:style>
  <w:style w:type="paragraph" w:customStyle="1" w:styleId="CM47">
    <w:name w:val="CM47"/>
    <w:basedOn w:val="Default"/>
    <w:next w:val="Default"/>
    <w:rsid w:val="007177C5"/>
    <w:pPr>
      <w:widowControl w:val="0"/>
      <w:spacing w:after="838"/>
    </w:pPr>
    <w:rPr>
      <w:rFonts w:ascii="Times New Roman" w:hAnsi="Times New Roman" w:cs="Times New Roman"/>
      <w:color w:val="auto"/>
    </w:rPr>
  </w:style>
  <w:style w:type="paragraph" w:customStyle="1" w:styleId="CM17">
    <w:name w:val="CM17"/>
    <w:basedOn w:val="Default"/>
    <w:next w:val="Default"/>
    <w:rsid w:val="007177C5"/>
    <w:pPr>
      <w:widowControl w:val="0"/>
    </w:pPr>
    <w:rPr>
      <w:rFonts w:ascii="Times New Roman" w:hAnsi="Times New Roman" w:cs="Times New Roman"/>
      <w:color w:val="auto"/>
    </w:rPr>
  </w:style>
  <w:style w:type="paragraph" w:customStyle="1" w:styleId="CM24">
    <w:name w:val="CM24"/>
    <w:basedOn w:val="Default"/>
    <w:next w:val="Default"/>
    <w:rsid w:val="007177C5"/>
    <w:pPr>
      <w:widowControl w:val="0"/>
      <w:spacing w:line="253" w:lineRule="atLeast"/>
    </w:pPr>
    <w:rPr>
      <w:rFonts w:ascii="Times New Roman" w:hAnsi="Times New Roman" w:cs="Times New Roman"/>
      <w:color w:val="auto"/>
    </w:rPr>
  </w:style>
  <w:style w:type="paragraph" w:customStyle="1" w:styleId="CM19">
    <w:name w:val="CM19"/>
    <w:basedOn w:val="Default"/>
    <w:next w:val="Default"/>
    <w:rsid w:val="007177C5"/>
    <w:pPr>
      <w:widowControl w:val="0"/>
      <w:spacing w:line="276" w:lineRule="atLeast"/>
    </w:pPr>
    <w:rPr>
      <w:rFonts w:ascii="Times New Roman" w:hAnsi="Times New Roman" w:cs="Times New Roman"/>
      <w:color w:val="auto"/>
    </w:rPr>
  </w:style>
  <w:style w:type="paragraph" w:customStyle="1" w:styleId="CM49">
    <w:name w:val="CM49"/>
    <w:basedOn w:val="Default"/>
    <w:next w:val="Default"/>
    <w:rsid w:val="007177C5"/>
    <w:pPr>
      <w:widowControl w:val="0"/>
      <w:spacing w:after="1105"/>
    </w:pPr>
    <w:rPr>
      <w:rFonts w:ascii="Times New Roman" w:hAnsi="Times New Roman" w:cs="Times New Roman"/>
      <w:color w:val="auto"/>
    </w:rPr>
  </w:style>
  <w:style w:type="paragraph" w:customStyle="1" w:styleId="CM45">
    <w:name w:val="CM45"/>
    <w:basedOn w:val="Default"/>
    <w:next w:val="Default"/>
    <w:rsid w:val="007177C5"/>
    <w:pPr>
      <w:widowControl w:val="0"/>
      <w:spacing w:after="550"/>
    </w:pPr>
    <w:rPr>
      <w:rFonts w:ascii="Times New Roman" w:hAnsi="Times New Roman" w:cs="Times New Roman"/>
      <w:color w:val="auto"/>
    </w:rPr>
  </w:style>
  <w:style w:type="paragraph" w:customStyle="1" w:styleId="CM46">
    <w:name w:val="CM46"/>
    <w:basedOn w:val="Default"/>
    <w:next w:val="Default"/>
    <w:rsid w:val="007177C5"/>
    <w:pPr>
      <w:widowControl w:val="0"/>
      <w:spacing w:after="625"/>
    </w:pPr>
    <w:rPr>
      <w:rFonts w:ascii="Times New Roman" w:hAnsi="Times New Roman" w:cs="Times New Roman"/>
      <w:color w:val="auto"/>
    </w:rPr>
  </w:style>
  <w:style w:type="paragraph" w:customStyle="1" w:styleId="CM48">
    <w:name w:val="CM48"/>
    <w:basedOn w:val="Default"/>
    <w:next w:val="Default"/>
    <w:rsid w:val="007177C5"/>
    <w:pPr>
      <w:widowControl w:val="0"/>
      <w:spacing w:after="360"/>
    </w:pPr>
    <w:rPr>
      <w:rFonts w:ascii="Times New Roman" w:hAnsi="Times New Roman" w:cs="Times New Roman"/>
      <w:color w:val="auto"/>
    </w:rPr>
  </w:style>
  <w:style w:type="paragraph" w:customStyle="1" w:styleId="CM20">
    <w:name w:val="CM20"/>
    <w:basedOn w:val="Default"/>
    <w:next w:val="Default"/>
    <w:rsid w:val="007177C5"/>
    <w:pPr>
      <w:widowControl w:val="0"/>
      <w:spacing w:line="276" w:lineRule="atLeast"/>
    </w:pPr>
    <w:rPr>
      <w:rFonts w:ascii="Times New Roman" w:hAnsi="Times New Roman" w:cs="Times New Roman"/>
      <w:color w:val="auto"/>
    </w:rPr>
  </w:style>
  <w:style w:type="paragraph" w:customStyle="1" w:styleId="CM50">
    <w:name w:val="CM50"/>
    <w:basedOn w:val="Default"/>
    <w:next w:val="Default"/>
    <w:rsid w:val="007177C5"/>
    <w:pPr>
      <w:widowControl w:val="0"/>
      <w:spacing w:after="1250"/>
    </w:pPr>
    <w:rPr>
      <w:rFonts w:ascii="Times New Roman" w:hAnsi="Times New Roman" w:cs="Times New Roman"/>
      <w:color w:val="auto"/>
    </w:rPr>
  </w:style>
  <w:style w:type="paragraph" w:customStyle="1" w:styleId="CM21">
    <w:name w:val="CM21"/>
    <w:basedOn w:val="Default"/>
    <w:next w:val="Default"/>
    <w:rsid w:val="007177C5"/>
    <w:pPr>
      <w:widowControl w:val="0"/>
      <w:spacing w:line="253" w:lineRule="atLeast"/>
    </w:pPr>
    <w:rPr>
      <w:rFonts w:ascii="Times New Roman" w:hAnsi="Times New Roman" w:cs="Times New Roman"/>
      <w:color w:val="auto"/>
    </w:rPr>
  </w:style>
  <w:style w:type="paragraph" w:customStyle="1" w:styleId="CM22">
    <w:name w:val="CM22"/>
    <w:basedOn w:val="Default"/>
    <w:next w:val="Default"/>
    <w:rsid w:val="007177C5"/>
    <w:pPr>
      <w:widowControl w:val="0"/>
      <w:spacing w:line="253" w:lineRule="atLeast"/>
    </w:pPr>
    <w:rPr>
      <w:rFonts w:ascii="Times New Roman" w:hAnsi="Times New Roman" w:cs="Times New Roman"/>
      <w:color w:val="auto"/>
    </w:rPr>
  </w:style>
  <w:style w:type="paragraph" w:customStyle="1" w:styleId="CM23">
    <w:name w:val="CM23"/>
    <w:basedOn w:val="Default"/>
    <w:next w:val="Default"/>
    <w:rsid w:val="007177C5"/>
    <w:pPr>
      <w:widowControl w:val="0"/>
      <w:spacing w:line="253" w:lineRule="atLeast"/>
    </w:pPr>
    <w:rPr>
      <w:rFonts w:ascii="Times New Roman" w:hAnsi="Times New Roman" w:cs="Times New Roman"/>
      <w:color w:val="auto"/>
    </w:rPr>
  </w:style>
  <w:style w:type="paragraph" w:customStyle="1" w:styleId="CM25">
    <w:name w:val="CM25"/>
    <w:basedOn w:val="Default"/>
    <w:next w:val="Default"/>
    <w:rsid w:val="007177C5"/>
    <w:pPr>
      <w:widowControl w:val="0"/>
    </w:pPr>
    <w:rPr>
      <w:rFonts w:ascii="Times New Roman" w:hAnsi="Times New Roman" w:cs="Times New Roman"/>
      <w:color w:val="auto"/>
    </w:rPr>
  </w:style>
  <w:style w:type="paragraph" w:customStyle="1" w:styleId="CM26">
    <w:name w:val="CM26"/>
    <w:basedOn w:val="Default"/>
    <w:next w:val="Default"/>
    <w:rsid w:val="007177C5"/>
    <w:pPr>
      <w:widowControl w:val="0"/>
      <w:spacing w:line="253" w:lineRule="atLeast"/>
    </w:pPr>
    <w:rPr>
      <w:rFonts w:ascii="Times New Roman" w:hAnsi="Times New Roman" w:cs="Times New Roman"/>
      <w:color w:val="auto"/>
    </w:rPr>
  </w:style>
  <w:style w:type="paragraph" w:customStyle="1" w:styleId="CM27">
    <w:name w:val="CM27"/>
    <w:basedOn w:val="Default"/>
    <w:next w:val="Default"/>
    <w:rsid w:val="007177C5"/>
    <w:pPr>
      <w:widowControl w:val="0"/>
      <w:spacing w:line="253" w:lineRule="atLeast"/>
    </w:pPr>
    <w:rPr>
      <w:rFonts w:ascii="Times New Roman" w:hAnsi="Times New Roman" w:cs="Times New Roman"/>
      <w:color w:val="auto"/>
    </w:rPr>
  </w:style>
  <w:style w:type="paragraph" w:customStyle="1" w:styleId="CM28">
    <w:name w:val="CM28"/>
    <w:basedOn w:val="Default"/>
    <w:next w:val="Default"/>
    <w:rsid w:val="007177C5"/>
    <w:pPr>
      <w:widowControl w:val="0"/>
      <w:spacing w:line="253" w:lineRule="atLeast"/>
    </w:pPr>
    <w:rPr>
      <w:rFonts w:ascii="Times New Roman" w:hAnsi="Times New Roman" w:cs="Times New Roman"/>
      <w:color w:val="auto"/>
    </w:rPr>
  </w:style>
  <w:style w:type="paragraph" w:customStyle="1" w:styleId="CM29">
    <w:name w:val="CM29"/>
    <w:basedOn w:val="Default"/>
    <w:next w:val="Default"/>
    <w:rsid w:val="007177C5"/>
    <w:pPr>
      <w:widowControl w:val="0"/>
      <w:spacing w:line="253" w:lineRule="atLeast"/>
    </w:pPr>
    <w:rPr>
      <w:rFonts w:ascii="Times New Roman" w:hAnsi="Times New Roman" w:cs="Times New Roman"/>
      <w:color w:val="auto"/>
    </w:rPr>
  </w:style>
  <w:style w:type="paragraph" w:customStyle="1" w:styleId="CM30">
    <w:name w:val="CM30"/>
    <w:basedOn w:val="Default"/>
    <w:next w:val="Default"/>
    <w:rsid w:val="007177C5"/>
    <w:pPr>
      <w:widowControl w:val="0"/>
      <w:spacing w:line="253" w:lineRule="atLeast"/>
    </w:pPr>
    <w:rPr>
      <w:rFonts w:ascii="Times New Roman" w:hAnsi="Times New Roman" w:cs="Times New Roman"/>
      <w:color w:val="auto"/>
    </w:rPr>
  </w:style>
  <w:style w:type="paragraph" w:customStyle="1" w:styleId="CM31">
    <w:name w:val="CM31"/>
    <w:basedOn w:val="Default"/>
    <w:next w:val="Default"/>
    <w:rsid w:val="007177C5"/>
    <w:pPr>
      <w:widowControl w:val="0"/>
      <w:spacing w:line="256" w:lineRule="atLeast"/>
    </w:pPr>
    <w:rPr>
      <w:rFonts w:ascii="Times New Roman" w:hAnsi="Times New Roman" w:cs="Times New Roman"/>
      <w:color w:val="auto"/>
    </w:rPr>
  </w:style>
  <w:style w:type="paragraph" w:customStyle="1" w:styleId="CM32">
    <w:name w:val="CM32"/>
    <w:basedOn w:val="Default"/>
    <w:next w:val="Default"/>
    <w:rsid w:val="007177C5"/>
    <w:pPr>
      <w:widowControl w:val="0"/>
      <w:spacing w:line="253" w:lineRule="atLeast"/>
    </w:pPr>
    <w:rPr>
      <w:rFonts w:ascii="Times New Roman" w:hAnsi="Times New Roman" w:cs="Times New Roman"/>
      <w:color w:val="auto"/>
    </w:rPr>
  </w:style>
  <w:style w:type="paragraph" w:customStyle="1" w:styleId="CM33">
    <w:name w:val="CM33"/>
    <w:basedOn w:val="Default"/>
    <w:next w:val="Default"/>
    <w:rsid w:val="007177C5"/>
    <w:pPr>
      <w:widowControl w:val="0"/>
      <w:spacing w:line="253" w:lineRule="atLeast"/>
    </w:pPr>
    <w:rPr>
      <w:rFonts w:ascii="Times New Roman" w:hAnsi="Times New Roman" w:cs="Times New Roman"/>
      <w:color w:val="auto"/>
    </w:rPr>
  </w:style>
  <w:style w:type="paragraph" w:customStyle="1" w:styleId="CM35">
    <w:name w:val="CM35"/>
    <w:basedOn w:val="Default"/>
    <w:next w:val="Default"/>
    <w:rsid w:val="007177C5"/>
    <w:pPr>
      <w:widowControl w:val="0"/>
      <w:spacing w:line="253" w:lineRule="atLeast"/>
    </w:pPr>
    <w:rPr>
      <w:rFonts w:ascii="Times New Roman" w:hAnsi="Times New Roman" w:cs="Times New Roman"/>
      <w:color w:val="auto"/>
    </w:rPr>
  </w:style>
  <w:style w:type="paragraph" w:customStyle="1" w:styleId="CM36">
    <w:name w:val="CM36"/>
    <w:basedOn w:val="Default"/>
    <w:next w:val="Default"/>
    <w:rsid w:val="007177C5"/>
    <w:pPr>
      <w:widowControl w:val="0"/>
      <w:spacing w:line="253" w:lineRule="atLeast"/>
    </w:pPr>
    <w:rPr>
      <w:rFonts w:ascii="Times New Roman" w:hAnsi="Times New Roman" w:cs="Times New Roman"/>
      <w:color w:val="auto"/>
    </w:rPr>
  </w:style>
  <w:style w:type="paragraph" w:customStyle="1" w:styleId="CM38">
    <w:name w:val="CM38"/>
    <w:basedOn w:val="Default"/>
    <w:next w:val="Default"/>
    <w:rsid w:val="007177C5"/>
    <w:pPr>
      <w:widowControl w:val="0"/>
    </w:pPr>
    <w:rPr>
      <w:rFonts w:ascii="Times New Roman" w:hAnsi="Times New Roman" w:cs="Times New Roman"/>
      <w:color w:val="auto"/>
    </w:rPr>
  </w:style>
  <w:style w:type="paragraph" w:customStyle="1" w:styleId="CM39">
    <w:name w:val="CM39"/>
    <w:basedOn w:val="Default"/>
    <w:next w:val="Default"/>
    <w:rsid w:val="007177C5"/>
    <w:pPr>
      <w:widowControl w:val="0"/>
      <w:spacing w:line="323" w:lineRule="atLeast"/>
    </w:pPr>
    <w:rPr>
      <w:rFonts w:ascii="Times New Roman" w:hAnsi="Times New Roman" w:cs="Times New Roman"/>
      <w:color w:val="auto"/>
    </w:rPr>
  </w:style>
  <w:style w:type="paragraph" w:customStyle="1" w:styleId="NormalPanos">
    <w:name w:val="Normal Panos"/>
    <w:basedOn w:val="Normal"/>
    <w:rsid w:val="007177C5"/>
    <w:rPr>
      <w:sz w:val="20"/>
      <w:szCs w:val="20"/>
      <w:lang w:val="en-US"/>
    </w:rPr>
  </w:style>
  <w:style w:type="paragraph" w:customStyle="1" w:styleId="CharChar7">
    <w:name w:val="Char Char7"/>
    <w:basedOn w:val="Normal"/>
    <w:rsid w:val="007177C5"/>
    <w:pPr>
      <w:spacing w:after="160" w:line="240" w:lineRule="exact"/>
    </w:pPr>
    <w:rPr>
      <w:rFonts w:ascii="Arial" w:hAnsi="Arial" w:cs="Arial"/>
      <w:sz w:val="20"/>
      <w:szCs w:val="20"/>
      <w:lang w:val="en-US" w:eastAsia="en-US"/>
    </w:rPr>
  </w:style>
  <w:style w:type="paragraph" w:customStyle="1" w:styleId="CharChar">
    <w:name w:val="Char Char"/>
    <w:basedOn w:val="Normal"/>
    <w:rsid w:val="007177C5"/>
    <w:pPr>
      <w:spacing w:after="160" w:line="240" w:lineRule="exact"/>
    </w:pPr>
    <w:rPr>
      <w:rFonts w:ascii="Verdana" w:hAnsi="Verdana"/>
      <w:sz w:val="20"/>
      <w:szCs w:val="20"/>
      <w:lang w:val="en-US" w:eastAsia="en-US"/>
    </w:rPr>
  </w:style>
  <w:style w:type="paragraph" w:customStyle="1" w:styleId="CharChar7CharChar">
    <w:name w:val="Char Char7 Char Char"/>
    <w:basedOn w:val="Normal"/>
    <w:rsid w:val="007177C5"/>
    <w:pPr>
      <w:spacing w:after="160" w:line="240" w:lineRule="exact"/>
    </w:pPr>
    <w:rPr>
      <w:rFonts w:ascii="Arial" w:hAnsi="Arial" w:cs="Arial"/>
      <w:sz w:val="20"/>
      <w:szCs w:val="20"/>
      <w:lang w:val="en-US" w:eastAsia="en-US"/>
    </w:rPr>
  </w:style>
  <w:style w:type="paragraph" w:customStyle="1" w:styleId="Char2">
    <w:name w:val="Char2"/>
    <w:basedOn w:val="Normal"/>
    <w:rsid w:val="007177C5"/>
    <w:pPr>
      <w:spacing w:after="160" w:line="240" w:lineRule="exact"/>
    </w:pPr>
    <w:rPr>
      <w:rFonts w:ascii="Arial" w:hAnsi="Arial" w:cs="Arial"/>
      <w:sz w:val="20"/>
      <w:szCs w:val="20"/>
      <w:lang w:val="en-US" w:eastAsia="en-US"/>
    </w:rPr>
  </w:style>
  <w:style w:type="paragraph" w:customStyle="1" w:styleId="CharChar1CharCharCharCharCharCharCharCharCharCharCharCharCharCharChar">
    <w:name w:val="Char Char1 Char Char Char Char Char Char Char Char Char Char Char Char Char Char Char"/>
    <w:basedOn w:val="Normal"/>
    <w:rsid w:val="007177C5"/>
    <w:pPr>
      <w:spacing w:after="160" w:line="240" w:lineRule="exact"/>
    </w:pPr>
    <w:rPr>
      <w:rFonts w:ascii="Verdana" w:hAnsi="Verdana"/>
      <w:sz w:val="20"/>
      <w:szCs w:val="20"/>
      <w:lang w:val="en-US" w:eastAsia="en-US"/>
    </w:rPr>
  </w:style>
  <w:style w:type="paragraph" w:customStyle="1" w:styleId="3">
    <w:name w:val="Παράγραφος λίστας3"/>
    <w:basedOn w:val="Normal"/>
    <w:uiPriority w:val="34"/>
    <w:qFormat/>
    <w:rsid w:val="007177C5"/>
    <w:pPr>
      <w:ind w:left="720"/>
      <w:contextualSpacing/>
    </w:pPr>
  </w:style>
  <w:style w:type="paragraph" w:customStyle="1" w:styleId="xl23">
    <w:name w:val="xl23"/>
    <w:basedOn w:val="Normal"/>
    <w:rsid w:val="00912AC7"/>
    <w:pPr>
      <w:shd w:val="clear" w:color="auto" w:fill="FFFFFF"/>
      <w:spacing w:before="100" w:beforeAutospacing="1" w:after="100" w:afterAutospacing="1"/>
    </w:pPr>
    <w:rPr>
      <w:rFonts w:ascii="Arial" w:eastAsia="Arial Unicode MS" w:hAnsi="Arial" w:cs="Arial"/>
      <w:b/>
      <w:bCs/>
      <w:lang w:val="en-GB" w:eastAsia="en-US"/>
    </w:rPr>
  </w:style>
  <w:style w:type="paragraph" w:customStyle="1" w:styleId="xl43">
    <w:name w:val="xl43"/>
    <w:basedOn w:val="Normal"/>
    <w:rsid w:val="00C0647F"/>
    <w:pPr>
      <w:pBdr>
        <w:left w:val="single" w:sz="4" w:space="0" w:color="auto"/>
      </w:pBdr>
      <w:spacing w:before="100" w:beforeAutospacing="1" w:after="100" w:afterAutospacing="1"/>
    </w:pPr>
    <w:rPr>
      <w:rFonts w:ascii="Arial" w:eastAsia="Arial Unicode MS" w:hAnsi="Arial" w:cs="Arial"/>
      <w:sz w:val="16"/>
      <w:szCs w:val="16"/>
      <w:lang w:val="en-GB" w:eastAsia="en-US"/>
    </w:rPr>
  </w:style>
  <w:style w:type="paragraph" w:customStyle="1" w:styleId="xl24">
    <w:name w:val="xl24"/>
    <w:basedOn w:val="Normal"/>
    <w:rsid w:val="002D4BC3"/>
    <w:pPr>
      <w:pBdr>
        <w:left w:val="single" w:sz="4" w:space="0" w:color="auto"/>
        <w:right w:val="single" w:sz="4" w:space="0" w:color="auto"/>
      </w:pBdr>
      <w:spacing w:before="100" w:beforeAutospacing="1" w:after="100" w:afterAutospacing="1"/>
    </w:pPr>
    <w:rPr>
      <w:rFonts w:ascii="Arial" w:eastAsia="Arial Unicode MS" w:hAnsi="Arial" w:cs="Arial"/>
      <w:sz w:val="18"/>
      <w:szCs w:val="18"/>
      <w:lang w:val="en-GB" w:eastAsia="en-US"/>
    </w:rPr>
  </w:style>
  <w:style w:type="paragraph" w:customStyle="1" w:styleId="xl25">
    <w:name w:val="xl25"/>
    <w:basedOn w:val="Normal"/>
    <w:rsid w:val="00B2757C"/>
    <w:pPr>
      <w:pBdr>
        <w:left w:val="single" w:sz="4" w:space="0" w:color="auto"/>
        <w:right w:val="single" w:sz="4" w:space="0" w:color="auto"/>
      </w:pBdr>
      <w:spacing w:before="100" w:beforeAutospacing="1" w:after="100" w:afterAutospacing="1"/>
    </w:pPr>
    <w:rPr>
      <w:rFonts w:ascii="Arial" w:eastAsia="Arial Unicode MS" w:hAnsi="Arial" w:cs="Arial"/>
      <w:sz w:val="18"/>
      <w:szCs w:val="18"/>
      <w:lang w:val="en-GB" w:eastAsia="en-US"/>
    </w:rPr>
  </w:style>
  <w:style w:type="paragraph" w:customStyle="1" w:styleId="xl26">
    <w:name w:val="xl26"/>
    <w:basedOn w:val="Normal"/>
    <w:rsid w:val="00B2757C"/>
    <w:pPr>
      <w:pBdr>
        <w:left w:val="single" w:sz="4" w:space="0" w:color="auto"/>
        <w:right w:val="single" w:sz="4" w:space="0" w:color="auto"/>
      </w:pBdr>
      <w:spacing w:before="100" w:beforeAutospacing="1" w:after="100" w:afterAutospacing="1"/>
    </w:pPr>
    <w:rPr>
      <w:rFonts w:ascii="Arial" w:eastAsia="Arial Unicode MS" w:hAnsi="Arial" w:cs="Arial"/>
      <w:sz w:val="18"/>
      <w:szCs w:val="18"/>
      <w:lang w:val="en-GB" w:eastAsia="en-US"/>
    </w:rPr>
  </w:style>
  <w:style w:type="paragraph" w:customStyle="1" w:styleId="xl27">
    <w:name w:val="xl27"/>
    <w:basedOn w:val="Normal"/>
    <w:rsid w:val="00B2757C"/>
    <w:pPr>
      <w:pBdr>
        <w:left w:val="single" w:sz="4" w:space="0" w:color="auto"/>
        <w:right w:val="single" w:sz="4" w:space="0" w:color="auto"/>
      </w:pBdr>
      <w:spacing w:before="100" w:beforeAutospacing="1" w:after="100" w:afterAutospacing="1"/>
      <w:jc w:val="right"/>
    </w:pPr>
    <w:rPr>
      <w:rFonts w:ascii="Arial" w:eastAsia="Arial Unicode MS" w:hAnsi="Arial" w:cs="Arial"/>
      <w:sz w:val="18"/>
      <w:szCs w:val="18"/>
      <w:lang w:val="en-GB" w:eastAsia="en-US"/>
    </w:rPr>
  </w:style>
  <w:style w:type="paragraph" w:customStyle="1" w:styleId="xl28">
    <w:name w:val="xl28"/>
    <w:basedOn w:val="Normal"/>
    <w:rsid w:val="00B2757C"/>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val="en-GB" w:eastAsia="en-US"/>
    </w:rPr>
  </w:style>
  <w:style w:type="paragraph" w:customStyle="1" w:styleId="xl29">
    <w:name w:val="xl29"/>
    <w:basedOn w:val="Normal"/>
    <w:rsid w:val="00B2757C"/>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n-GB" w:eastAsia="en-US"/>
    </w:rPr>
  </w:style>
  <w:style w:type="paragraph" w:customStyle="1" w:styleId="xl30">
    <w:name w:val="xl30"/>
    <w:basedOn w:val="Normal"/>
    <w:rsid w:val="00B2757C"/>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8"/>
      <w:szCs w:val="18"/>
      <w:lang w:val="en-GB" w:eastAsia="en-US"/>
    </w:rPr>
  </w:style>
  <w:style w:type="paragraph" w:customStyle="1" w:styleId="xl31">
    <w:name w:val="xl31"/>
    <w:basedOn w:val="Normal"/>
    <w:rsid w:val="00B275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val="en-GB" w:eastAsia="en-US"/>
    </w:rPr>
  </w:style>
  <w:style w:type="paragraph" w:customStyle="1" w:styleId="xl32">
    <w:name w:val="xl32"/>
    <w:basedOn w:val="Normal"/>
    <w:rsid w:val="00B275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val="en-GB" w:eastAsia="en-US"/>
    </w:rPr>
  </w:style>
  <w:style w:type="paragraph" w:customStyle="1" w:styleId="xl33">
    <w:name w:val="xl33"/>
    <w:basedOn w:val="Normal"/>
    <w:rsid w:val="00B2757C"/>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n-GB" w:eastAsia="en-US"/>
    </w:rPr>
  </w:style>
  <w:style w:type="character" w:customStyle="1" w:styleId="ThemisCharCharCharCharCharChar">
    <w:name w:val="Themis Char Char Char Char Char Char"/>
    <w:rsid w:val="00B2757C"/>
    <w:rPr>
      <w:rFonts w:ascii="Tahoma" w:hAnsi="Tahoma"/>
      <w:lang w:val="el-GR" w:eastAsia="en-US" w:bidi="ar-SA"/>
    </w:rPr>
  </w:style>
  <w:style w:type="paragraph" w:customStyle="1" w:styleId="ThemisCharCharCharCharChar">
    <w:name w:val="Themis Char Char Char Char Char"/>
    <w:rsid w:val="00B2757C"/>
    <w:pPr>
      <w:spacing w:before="120" w:after="120" w:line="360" w:lineRule="auto"/>
      <w:jc w:val="both"/>
    </w:pPr>
    <w:rPr>
      <w:rFonts w:ascii="Tahoma" w:hAnsi="Tahoma"/>
      <w:lang w:eastAsia="en-US"/>
    </w:rPr>
  </w:style>
  <w:style w:type="paragraph" w:customStyle="1" w:styleId="xl35">
    <w:name w:val="xl35"/>
    <w:basedOn w:val="Normal"/>
    <w:rsid w:val="00B2757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lang w:val="en-GB" w:eastAsia="en-US"/>
    </w:rPr>
  </w:style>
  <w:style w:type="paragraph" w:customStyle="1" w:styleId="xl36">
    <w:name w:val="xl36"/>
    <w:basedOn w:val="Normal"/>
    <w:rsid w:val="00B2757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val="en-GB" w:eastAsia="en-US"/>
    </w:rPr>
  </w:style>
  <w:style w:type="paragraph" w:customStyle="1" w:styleId="xl37">
    <w:name w:val="xl37"/>
    <w:basedOn w:val="Normal"/>
    <w:rsid w:val="00B2757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val="en-GB" w:eastAsia="en-US"/>
    </w:rPr>
  </w:style>
  <w:style w:type="paragraph" w:customStyle="1" w:styleId="xl38">
    <w:name w:val="xl38"/>
    <w:basedOn w:val="Normal"/>
    <w:rsid w:val="00B2757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18"/>
      <w:szCs w:val="18"/>
      <w:lang w:val="en-GB" w:eastAsia="en-US"/>
    </w:rPr>
  </w:style>
  <w:style w:type="paragraph" w:customStyle="1" w:styleId="xl39">
    <w:name w:val="xl39"/>
    <w:basedOn w:val="Normal"/>
    <w:rsid w:val="00B2757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b/>
      <w:bCs/>
      <w:sz w:val="18"/>
      <w:szCs w:val="18"/>
      <w:lang w:val="en-GB" w:eastAsia="en-US"/>
    </w:rPr>
  </w:style>
  <w:style w:type="paragraph" w:customStyle="1" w:styleId="xl41">
    <w:name w:val="xl41"/>
    <w:basedOn w:val="Normal"/>
    <w:rsid w:val="00B2757C"/>
    <w:pPr>
      <w:pBdr>
        <w:left w:val="single" w:sz="4" w:space="0" w:color="auto"/>
      </w:pBdr>
      <w:spacing w:before="100" w:beforeAutospacing="1" w:after="100" w:afterAutospacing="1"/>
    </w:pPr>
    <w:rPr>
      <w:rFonts w:ascii="Arial" w:eastAsia="Arial Unicode MS" w:hAnsi="Arial" w:cs="Arial"/>
      <w:b/>
      <w:bCs/>
      <w:sz w:val="16"/>
      <w:szCs w:val="16"/>
      <w:lang w:val="en-GB" w:eastAsia="en-US"/>
    </w:rPr>
  </w:style>
  <w:style w:type="paragraph" w:customStyle="1" w:styleId="xl42">
    <w:name w:val="xl42"/>
    <w:basedOn w:val="Normal"/>
    <w:rsid w:val="00B2757C"/>
    <w:pPr>
      <w:pBdr>
        <w:right w:val="single" w:sz="4" w:space="0" w:color="auto"/>
      </w:pBdr>
      <w:spacing w:before="100" w:beforeAutospacing="1" w:after="100" w:afterAutospacing="1"/>
    </w:pPr>
    <w:rPr>
      <w:rFonts w:ascii="Arial" w:eastAsia="Arial Unicode MS" w:hAnsi="Arial" w:cs="Arial"/>
      <w:b/>
      <w:bCs/>
      <w:sz w:val="16"/>
      <w:szCs w:val="16"/>
      <w:lang w:val="en-GB" w:eastAsia="en-US"/>
    </w:rPr>
  </w:style>
  <w:style w:type="paragraph" w:customStyle="1" w:styleId="xl44">
    <w:name w:val="xl44"/>
    <w:basedOn w:val="Normal"/>
    <w:rsid w:val="00B2757C"/>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val="en-GB" w:eastAsia="en-US"/>
    </w:rPr>
  </w:style>
  <w:style w:type="paragraph" w:customStyle="1" w:styleId="xl45">
    <w:name w:val="xl45"/>
    <w:basedOn w:val="Normal"/>
    <w:rsid w:val="00B2757C"/>
    <w:pPr>
      <w:pBdr>
        <w:bottom w:val="double" w:sz="6" w:space="0" w:color="auto"/>
        <w:right w:val="single" w:sz="4" w:space="0" w:color="auto"/>
      </w:pBdr>
      <w:spacing w:before="100" w:beforeAutospacing="1" w:after="100" w:afterAutospacing="1"/>
    </w:pPr>
    <w:rPr>
      <w:rFonts w:ascii="Arial" w:eastAsia="Arial Unicode MS" w:hAnsi="Arial" w:cs="Arial"/>
      <w:b/>
      <w:bCs/>
      <w:sz w:val="16"/>
      <w:szCs w:val="16"/>
      <w:lang w:val="en-GB" w:eastAsia="en-US"/>
    </w:rPr>
  </w:style>
  <w:style w:type="paragraph" w:customStyle="1" w:styleId="xl46">
    <w:name w:val="xl46"/>
    <w:basedOn w:val="Normal"/>
    <w:rsid w:val="00B2757C"/>
    <w:pPr>
      <w:pBdr>
        <w:left w:val="single" w:sz="4" w:space="0" w:color="auto"/>
      </w:pBdr>
      <w:spacing w:before="100" w:beforeAutospacing="1" w:after="100" w:afterAutospacing="1"/>
    </w:pPr>
    <w:rPr>
      <w:rFonts w:ascii="Arial" w:eastAsia="Arial Unicode MS" w:hAnsi="Arial" w:cs="Arial"/>
      <w:b/>
      <w:bCs/>
      <w:sz w:val="16"/>
      <w:szCs w:val="16"/>
      <w:lang w:val="en-GB" w:eastAsia="en-US"/>
    </w:rPr>
  </w:style>
  <w:style w:type="paragraph" w:customStyle="1" w:styleId="xl47">
    <w:name w:val="xl47"/>
    <w:basedOn w:val="Normal"/>
    <w:rsid w:val="00B2757C"/>
    <w:pPr>
      <w:pBdr>
        <w:bottom w:val="double" w:sz="6" w:space="0" w:color="auto"/>
        <w:right w:val="single" w:sz="4" w:space="0" w:color="auto"/>
      </w:pBdr>
      <w:spacing w:before="100" w:beforeAutospacing="1" w:after="100" w:afterAutospacing="1"/>
    </w:pPr>
    <w:rPr>
      <w:rFonts w:ascii="Arial" w:eastAsia="Arial Unicode MS" w:hAnsi="Arial" w:cs="Arial"/>
      <w:sz w:val="16"/>
      <w:szCs w:val="16"/>
      <w:lang w:val="en-GB" w:eastAsia="en-US"/>
    </w:rPr>
  </w:style>
  <w:style w:type="paragraph" w:customStyle="1" w:styleId="StyleHeading3LatinArial">
    <w:name w:val="Style Heading 3 + (Latin) Arial"/>
    <w:basedOn w:val="Heading3"/>
    <w:rsid w:val="00B2757C"/>
    <w:pPr>
      <w:tabs>
        <w:tab w:val="num" w:pos="360"/>
        <w:tab w:val="num" w:pos="720"/>
      </w:tabs>
      <w:spacing w:before="360"/>
    </w:pPr>
    <w:rPr>
      <w:rFonts w:ascii="Arial" w:hAnsi="Arial"/>
    </w:rPr>
  </w:style>
  <w:style w:type="paragraph" w:customStyle="1" w:styleId="ThemisChar">
    <w:name w:val="Themis Char"/>
    <w:rsid w:val="00B2757C"/>
    <w:pPr>
      <w:spacing w:before="120" w:after="120" w:line="360" w:lineRule="auto"/>
      <w:jc w:val="both"/>
    </w:pPr>
    <w:rPr>
      <w:rFonts w:ascii="Tahoma" w:hAnsi="Tahoma"/>
      <w:lang w:eastAsia="en-US"/>
    </w:rPr>
  </w:style>
  <w:style w:type="paragraph" w:customStyle="1" w:styleId="CharCharCharChar1">
    <w:name w:val="Char Char Char Char1"/>
    <w:basedOn w:val="Normal"/>
    <w:rsid w:val="00B2757C"/>
    <w:pPr>
      <w:spacing w:after="160" w:line="240" w:lineRule="exact"/>
    </w:pPr>
    <w:rPr>
      <w:rFonts w:ascii="Arial" w:hAnsi="Arial" w:cs="Arial"/>
      <w:sz w:val="20"/>
      <w:szCs w:val="20"/>
      <w:lang w:val="en-US" w:eastAsia="en-US"/>
    </w:rPr>
  </w:style>
  <w:style w:type="paragraph" w:customStyle="1" w:styleId="CharCharChar2">
    <w:name w:val="Char Char Char2"/>
    <w:basedOn w:val="Normal"/>
    <w:rsid w:val="00B2757C"/>
    <w:pPr>
      <w:spacing w:after="160" w:line="240" w:lineRule="exact"/>
    </w:pPr>
    <w:rPr>
      <w:rFonts w:ascii="Arial" w:hAnsi="Arial" w:cs="Arial"/>
      <w:sz w:val="20"/>
      <w:szCs w:val="20"/>
      <w:lang w:val="en-US" w:eastAsia="en-US"/>
    </w:rPr>
  </w:style>
  <w:style w:type="paragraph" w:customStyle="1" w:styleId="CharCharCharCharCharCharChar">
    <w:name w:val="Char Char Char Char Char Char Char"/>
    <w:basedOn w:val="Normal"/>
    <w:rsid w:val="00277A73"/>
    <w:pPr>
      <w:spacing w:after="160" w:line="240" w:lineRule="exact"/>
    </w:pPr>
    <w:rPr>
      <w:rFonts w:ascii="Arial" w:hAnsi="Arial" w:cs="Arial"/>
      <w:sz w:val="20"/>
      <w:szCs w:val="20"/>
      <w:lang w:val="en-US" w:eastAsia="en-US"/>
    </w:rPr>
  </w:style>
  <w:style w:type="paragraph" w:customStyle="1" w:styleId="METKAPIR">
    <w:name w:val="METKA_PIR"/>
    <w:basedOn w:val="Normal"/>
    <w:rsid w:val="00277A73"/>
    <w:pPr>
      <w:tabs>
        <w:tab w:val="num" w:pos="540"/>
      </w:tabs>
      <w:spacing w:before="240" w:after="240" w:line="360" w:lineRule="auto"/>
      <w:ind w:left="540" w:hanging="360"/>
    </w:pPr>
    <w:rPr>
      <w:sz w:val="20"/>
      <w:lang w:eastAsia="en-US"/>
    </w:rPr>
  </w:style>
  <w:style w:type="paragraph" w:customStyle="1" w:styleId="Body0">
    <w:name w:val="Body"/>
    <w:aliases w:val="by"/>
    <w:basedOn w:val="Normal"/>
    <w:rsid w:val="00277A73"/>
    <w:pPr>
      <w:keepLines/>
      <w:spacing w:after="260" w:line="260" w:lineRule="exact"/>
      <w:jc w:val="both"/>
    </w:pPr>
    <w:rPr>
      <w:sz w:val="22"/>
      <w:szCs w:val="20"/>
      <w:lang w:eastAsia="en-US"/>
    </w:rPr>
  </w:style>
  <w:style w:type="paragraph" w:customStyle="1" w:styleId="CharCharChar1">
    <w:name w:val="Char Char Char1"/>
    <w:basedOn w:val="Normal"/>
    <w:rsid w:val="00277A73"/>
    <w:pPr>
      <w:spacing w:after="160" w:line="240" w:lineRule="exact"/>
    </w:pPr>
    <w:rPr>
      <w:rFonts w:ascii="Arial" w:hAnsi="Arial" w:cs="Arial"/>
      <w:sz w:val="20"/>
      <w:szCs w:val="20"/>
      <w:lang w:val="en-US" w:eastAsia="en-US"/>
    </w:rPr>
  </w:style>
  <w:style w:type="paragraph" w:customStyle="1" w:styleId="Pa331">
    <w:name w:val="Pa33+1"/>
    <w:basedOn w:val="Default"/>
    <w:next w:val="Default"/>
    <w:rsid w:val="00277A73"/>
    <w:pPr>
      <w:spacing w:before="40" w:line="181" w:lineRule="atLeast"/>
    </w:pPr>
    <w:rPr>
      <w:rFonts w:cs="Times New Roman"/>
      <w:color w:val="auto"/>
    </w:rPr>
  </w:style>
  <w:style w:type="paragraph" w:customStyle="1" w:styleId="Pa22">
    <w:name w:val="Pa22"/>
    <w:basedOn w:val="Default"/>
    <w:next w:val="Default"/>
    <w:rsid w:val="00277A73"/>
    <w:pPr>
      <w:spacing w:before="40" w:line="181" w:lineRule="atLeast"/>
    </w:pPr>
    <w:rPr>
      <w:rFonts w:cs="Times New Roman"/>
      <w:color w:val="auto"/>
    </w:rPr>
  </w:style>
  <w:style w:type="paragraph" w:customStyle="1" w:styleId="Pa91">
    <w:name w:val="Pa9+1"/>
    <w:basedOn w:val="Default"/>
    <w:next w:val="Default"/>
    <w:rsid w:val="00277A73"/>
    <w:pPr>
      <w:spacing w:line="181" w:lineRule="atLeast"/>
    </w:pPr>
    <w:rPr>
      <w:rFonts w:cs="Times New Roman"/>
      <w:color w:val="auto"/>
    </w:rPr>
  </w:style>
  <w:style w:type="paragraph" w:customStyle="1" w:styleId="Pa81">
    <w:name w:val="Pa8+1"/>
    <w:basedOn w:val="Default"/>
    <w:next w:val="Default"/>
    <w:rsid w:val="00277A73"/>
    <w:pPr>
      <w:spacing w:line="181" w:lineRule="atLeast"/>
    </w:pPr>
    <w:rPr>
      <w:rFonts w:cs="Times New Roman"/>
      <w:color w:val="auto"/>
    </w:rPr>
  </w:style>
  <w:style w:type="paragraph" w:customStyle="1" w:styleId="Pa531">
    <w:name w:val="Pa53+1"/>
    <w:basedOn w:val="Default"/>
    <w:next w:val="Default"/>
    <w:rsid w:val="00277A73"/>
    <w:pPr>
      <w:spacing w:line="221" w:lineRule="atLeast"/>
    </w:pPr>
    <w:rPr>
      <w:rFonts w:cs="Times New Roman"/>
      <w:color w:val="auto"/>
    </w:rPr>
  </w:style>
  <w:style w:type="character" w:customStyle="1" w:styleId="A61">
    <w:name w:val="A6+1"/>
    <w:rsid w:val="00277A73"/>
    <w:rPr>
      <w:rFonts w:ascii="Tahoma" w:hAnsi="Tahoma" w:cs="Tahoma" w:hint="default"/>
      <w:b/>
      <w:bCs/>
      <w:color w:val="000000"/>
      <w:sz w:val="17"/>
      <w:szCs w:val="17"/>
    </w:rPr>
  </w:style>
  <w:style w:type="paragraph" w:customStyle="1" w:styleId="CharChar1CharCharCharCharCharCharCharCharCharChar">
    <w:name w:val="Char Char1 Char Char Char Char Char Char Char Char Char Char"/>
    <w:basedOn w:val="Normal"/>
    <w:rsid w:val="00277A73"/>
    <w:pPr>
      <w:spacing w:after="160" w:line="240" w:lineRule="exact"/>
    </w:pPr>
    <w:rPr>
      <w:rFonts w:ascii="Arial" w:hAnsi="Arial" w:cs="Arial"/>
      <w:sz w:val="20"/>
      <w:szCs w:val="20"/>
      <w:lang w:val="en-US" w:eastAsia="en-US"/>
    </w:rPr>
  </w:style>
  <w:style w:type="paragraph" w:customStyle="1" w:styleId="4">
    <w:name w:val="Παράγραφος λίστας4"/>
    <w:basedOn w:val="Normal"/>
    <w:qFormat/>
    <w:rsid w:val="00277A73"/>
    <w:pPr>
      <w:ind w:left="720"/>
      <w:contextualSpacing/>
    </w:pPr>
  </w:style>
  <w:style w:type="character" w:styleId="CommentReference">
    <w:name w:val="annotation reference"/>
    <w:basedOn w:val="DefaultParagraphFont"/>
    <w:rsid w:val="00277A73"/>
    <w:rPr>
      <w:sz w:val="16"/>
      <w:szCs w:val="16"/>
    </w:rPr>
  </w:style>
  <w:style w:type="paragraph" w:styleId="CommentText">
    <w:name w:val="annotation text"/>
    <w:basedOn w:val="Normal"/>
    <w:link w:val="CommentTextChar"/>
    <w:rsid w:val="00277A73"/>
    <w:pPr>
      <w:spacing w:line="288" w:lineRule="auto"/>
      <w:jc w:val="both"/>
    </w:pPr>
    <w:rPr>
      <w:rFonts w:ascii="Arial" w:hAnsi="Arial"/>
      <w:sz w:val="20"/>
      <w:szCs w:val="20"/>
    </w:rPr>
  </w:style>
  <w:style w:type="character" w:customStyle="1" w:styleId="CommentTextChar">
    <w:name w:val="Comment Text Char"/>
    <w:basedOn w:val="DefaultParagraphFont"/>
    <w:link w:val="CommentText"/>
    <w:rsid w:val="00277A73"/>
    <w:rPr>
      <w:rFonts w:ascii="Arial" w:hAnsi="Arial"/>
    </w:rPr>
  </w:style>
  <w:style w:type="paragraph" w:styleId="CommentSubject">
    <w:name w:val="annotation subject"/>
    <w:basedOn w:val="CommentText"/>
    <w:next w:val="CommentText"/>
    <w:link w:val="CommentSubjectChar"/>
    <w:rsid w:val="00277A73"/>
    <w:rPr>
      <w:b/>
      <w:bCs/>
    </w:rPr>
  </w:style>
  <w:style w:type="character" w:customStyle="1" w:styleId="CommentSubjectChar">
    <w:name w:val="Comment Subject Char"/>
    <w:basedOn w:val="CommentTextChar"/>
    <w:link w:val="CommentSubject"/>
    <w:rsid w:val="00277A73"/>
    <w:rPr>
      <w:rFonts w:ascii="Arial" w:hAnsi="Arial"/>
      <w:b/>
      <w:bCs/>
    </w:rPr>
  </w:style>
  <w:style w:type="paragraph" w:customStyle="1" w:styleId="CharCharCharCharCharChar">
    <w:name w:val="Char Char Char Char Char Char"/>
    <w:basedOn w:val="Normal"/>
    <w:rsid w:val="00090A3C"/>
    <w:pPr>
      <w:spacing w:after="160" w:line="240" w:lineRule="exact"/>
    </w:pPr>
    <w:rPr>
      <w:rFonts w:ascii="Arial" w:hAnsi="Arial" w:cs="Arial"/>
      <w:sz w:val="20"/>
      <w:szCs w:val="20"/>
      <w:lang w:val="en-US" w:eastAsia="en-US"/>
    </w:rPr>
  </w:style>
  <w:style w:type="paragraph" w:customStyle="1" w:styleId="METKAPROTISEL">
    <w:name w:val="METKA_PROTI SEL"/>
    <w:basedOn w:val="Normal"/>
    <w:rsid w:val="004C3C64"/>
    <w:pPr>
      <w:spacing w:after="120" w:line="360" w:lineRule="auto"/>
      <w:jc w:val="center"/>
    </w:pPr>
    <w:rPr>
      <w:b/>
      <w:bCs/>
      <w:szCs w:val="20"/>
    </w:rPr>
  </w:style>
  <w:style w:type="paragraph" w:customStyle="1" w:styleId="CharCharCharCharChar1CharChar">
    <w:name w:val="Char Char Char Char Char1 Char Char"/>
    <w:basedOn w:val="Normal"/>
    <w:rsid w:val="007C467D"/>
    <w:pPr>
      <w:spacing w:after="160" w:line="240" w:lineRule="exact"/>
    </w:pPr>
    <w:rPr>
      <w:rFonts w:ascii="Arial" w:hAnsi="Arial" w:cs="Arial"/>
      <w:sz w:val="20"/>
      <w:szCs w:val="20"/>
      <w:lang w:val="en-US" w:eastAsia="en-US"/>
    </w:rPr>
  </w:style>
  <w:style w:type="paragraph" w:customStyle="1" w:styleId="Char1">
    <w:name w:val="Char1"/>
    <w:basedOn w:val="Normal"/>
    <w:rsid w:val="007C467D"/>
    <w:pPr>
      <w:spacing w:after="160" w:line="240" w:lineRule="exact"/>
    </w:pPr>
    <w:rPr>
      <w:rFonts w:ascii="Arial" w:hAnsi="Arial" w:cs="Arial"/>
      <w:sz w:val="20"/>
      <w:szCs w:val="20"/>
      <w:lang w:val="en-US" w:eastAsia="en-US"/>
    </w:rPr>
  </w:style>
  <w:style w:type="paragraph" w:customStyle="1" w:styleId="CharCharCharCharChar1">
    <w:name w:val="Char Char Char Char Char1"/>
    <w:basedOn w:val="Normal"/>
    <w:rsid w:val="007C467D"/>
    <w:pPr>
      <w:spacing w:after="160" w:line="240" w:lineRule="exact"/>
    </w:pPr>
    <w:rPr>
      <w:rFonts w:ascii="Arial" w:hAnsi="Arial" w:cs="Arial"/>
      <w:sz w:val="20"/>
      <w:szCs w:val="20"/>
      <w:lang w:val="en-US" w:eastAsia="en-US"/>
    </w:rPr>
  </w:style>
  <w:style w:type="paragraph" w:customStyle="1" w:styleId="CharChar1CharCharCharCharChar">
    <w:name w:val="Char Char1 Char Char Char Char Char"/>
    <w:basedOn w:val="Normal"/>
    <w:rsid w:val="007C467D"/>
    <w:pPr>
      <w:spacing w:after="160" w:line="240" w:lineRule="exact"/>
    </w:pPr>
    <w:rPr>
      <w:rFonts w:ascii="Arial" w:hAnsi="Arial" w:cs="Arial"/>
      <w:sz w:val="20"/>
      <w:szCs w:val="20"/>
      <w:lang w:val="en-US" w:eastAsia="en-US"/>
    </w:rPr>
  </w:style>
  <w:style w:type="paragraph" w:customStyle="1" w:styleId="CharCharCharCharChar">
    <w:name w:val="Char Char Char Char Char"/>
    <w:basedOn w:val="Normal"/>
    <w:rsid w:val="007C467D"/>
    <w:pPr>
      <w:spacing w:after="160" w:line="240" w:lineRule="exact"/>
    </w:pPr>
    <w:rPr>
      <w:rFonts w:ascii="Arial" w:hAnsi="Arial" w:cs="Arial"/>
      <w:sz w:val="20"/>
      <w:szCs w:val="20"/>
      <w:lang w:val="en-US" w:eastAsia="en-US"/>
    </w:rPr>
  </w:style>
  <w:style w:type="paragraph" w:customStyle="1" w:styleId="127">
    <w:name w:val="Στυλ Πλήρης Αριστερά:  127 εκ."/>
    <w:basedOn w:val="Normal"/>
    <w:autoRedefine/>
    <w:rsid w:val="007C467D"/>
    <w:pPr>
      <w:spacing w:after="120"/>
      <w:ind w:left="720"/>
      <w:jc w:val="both"/>
    </w:pPr>
    <w:rPr>
      <w:rFonts w:ascii="Arial" w:hAnsi="Arial"/>
      <w:sz w:val="20"/>
      <w:szCs w:val="20"/>
      <w:lang w:eastAsia="en-US"/>
    </w:rPr>
  </w:style>
  <w:style w:type="paragraph" w:customStyle="1" w:styleId="20">
    <w:name w:val="Πιστοποιητικό_2"/>
    <w:basedOn w:val="Normal"/>
    <w:rsid w:val="007C467D"/>
    <w:pPr>
      <w:autoSpaceDE w:val="0"/>
      <w:autoSpaceDN w:val="0"/>
      <w:adjustRightInd w:val="0"/>
      <w:jc w:val="both"/>
    </w:pPr>
    <w:rPr>
      <w:rFonts w:ascii="Tahoma" w:hAnsi="Tahoma"/>
      <w:sz w:val="20"/>
      <w:szCs w:val="20"/>
    </w:rPr>
  </w:style>
  <w:style w:type="paragraph" w:customStyle="1" w:styleId="1">
    <w:name w:val="Πιστοποιητικό_1"/>
    <w:basedOn w:val="ThemisCharCharChar"/>
    <w:rsid w:val="007C467D"/>
    <w:pPr>
      <w:numPr>
        <w:numId w:val="9"/>
      </w:numPr>
      <w:tabs>
        <w:tab w:val="clear" w:pos="900"/>
      </w:tabs>
      <w:spacing w:line="240" w:lineRule="auto"/>
      <w:ind w:left="0" w:firstLine="0"/>
    </w:pPr>
  </w:style>
  <w:style w:type="paragraph" w:customStyle="1" w:styleId="METKA">
    <w:name w:val="METKA"/>
    <w:basedOn w:val="Normal"/>
    <w:rsid w:val="007C467D"/>
    <w:pPr>
      <w:spacing w:after="120" w:line="360" w:lineRule="auto"/>
    </w:pPr>
    <w:rPr>
      <w:sz w:val="20"/>
      <w:szCs w:val="20"/>
    </w:rPr>
  </w:style>
  <w:style w:type="character" w:customStyle="1" w:styleId="METKAChar">
    <w:name w:val="METKA Char"/>
    <w:rsid w:val="007C467D"/>
    <w:rPr>
      <w:noProof w:val="0"/>
      <w:sz w:val="22"/>
      <w:szCs w:val="24"/>
      <w:lang w:val="el-GR" w:eastAsia="el-GR" w:bidi="ar-SA"/>
    </w:rPr>
  </w:style>
  <w:style w:type="paragraph" w:customStyle="1" w:styleId="METKAHEADER">
    <w:name w:val="METKA_HEADER"/>
    <w:basedOn w:val="METKA"/>
    <w:rsid w:val="007C467D"/>
    <w:pPr>
      <w:spacing w:line="240" w:lineRule="auto"/>
    </w:pPr>
    <w:rPr>
      <w:b/>
      <w:sz w:val="18"/>
      <w:szCs w:val="18"/>
      <w:lang w:eastAsia="en-US"/>
    </w:rPr>
  </w:style>
  <w:style w:type="paragraph" w:customStyle="1" w:styleId="StyleMETKABold">
    <w:name w:val="Style METKA + Bold"/>
    <w:basedOn w:val="METKA"/>
    <w:rsid w:val="007C467D"/>
    <w:pPr>
      <w:spacing w:before="120"/>
    </w:pPr>
    <w:rPr>
      <w:b/>
      <w:bCs/>
    </w:rPr>
  </w:style>
  <w:style w:type="character" w:customStyle="1" w:styleId="StyleMETKABoldChar">
    <w:name w:val="Style METKA + Bold Char"/>
    <w:rsid w:val="007C467D"/>
    <w:rPr>
      <w:b/>
      <w:bCs/>
      <w:noProof w:val="0"/>
      <w:sz w:val="22"/>
      <w:szCs w:val="24"/>
      <w:lang w:val="el-GR" w:eastAsia="el-GR" w:bidi="ar-SA"/>
    </w:rPr>
  </w:style>
  <w:style w:type="paragraph" w:customStyle="1" w:styleId="METKA2">
    <w:name w:val="METKA_2"/>
    <w:basedOn w:val="Heading3"/>
    <w:rsid w:val="007C467D"/>
    <w:pPr>
      <w:tabs>
        <w:tab w:val="num" w:pos="2210"/>
      </w:tabs>
      <w:ind w:left="2210" w:hanging="180"/>
    </w:pPr>
    <w:rPr>
      <w:rFonts w:ascii="Times New Roman" w:hAnsi="Times New Roman" w:cs="Times New Roman"/>
    </w:rPr>
  </w:style>
  <w:style w:type="character" w:customStyle="1" w:styleId="METKAPIRChar">
    <w:name w:val="METKA_PIR Char"/>
    <w:rsid w:val="007C467D"/>
    <w:rPr>
      <w:noProof w:val="0"/>
      <w:szCs w:val="18"/>
      <w:lang w:val="el-GR" w:eastAsia="el-GR" w:bidi="ar-SA"/>
    </w:rPr>
  </w:style>
  <w:style w:type="paragraph" w:customStyle="1" w:styleId="METKABold1">
    <w:name w:val="METKA + Bold1"/>
    <w:basedOn w:val="METKA"/>
    <w:rsid w:val="007C467D"/>
    <w:pPr>
      <w:spacing w:before="120"/>
    </w:pPr>
    <w:rPr>
      <w:b/>
      <w:bCs/>
    </w:rPr>
  </w:style>
  <w:style w:type="character" w:customStyle="1" w:styleId="METKACharChar">
    <w:name w:val="METKA Char Char"/>
    <w:locked/>
    <w:rsid w:val="007C467D"/>
    <w:rPr>
      <w:noProof w:val="0"/>
      <w:sz w:val="22"/>
      <w:szCs w:val="24"/>
      <w:lang w:val="el-GR" w:eastAsia="el-GR" w:bidi="ar-SA"/>
    </w:rPr>
  </w:style>
  <w:style w:type="paragraph" w:customStyle="1" w:styleId="HerculesStyle">
    <w:name w:val="HerculesStyle"/>
    <w:basedOn w:val="Normal"/>
    <w:rsid w:val="007C467D"/>
    <w:rPr>
      <w:rFonts w:ascii="Verdana" w:hAnsi="Verdana"/>
      <w:sz w:val="20"/>
      <w:szCs w:val="20"/>
    </w:rPr>
  </w:style>
  <w:style w:type="paragraph" w:customStyle="1" w:styleId="xl48">
    <w:name w:val="xl48"/>
    <w:basedOn w:val="Normal"/>
    <w:rsid w:val="007C467D"/>
    <w:pPr>
      <w:pBdr>
        <w:top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20"/>
      <w:szCs w:val="22"/>
    </w:rPr>
  </w:style>
  <w:style w:type="paragraph" w:customStyle="1" w:styleId="xl49">
    <w:name w:val="xl49"/>
    <w:basedOn w:val="Normal"/>
    <w:rsid w:val="007C467D"/>
    <w:pPr>
      <w:pBdr>
        <w:top w:val="single" w:sz="4" w:space="0" w:color="auto"/>
        <w:bottom w:val="single" w:sz="4" w:space="0" w:color="auto"/>
      </w:pBdr>
      <w:shd w:val="clear" w:color="auto" w:fill="FFFFFF"/>
      <w:spacing w:before="100" w:beforeAutospacing="1" w:after="100" w:afterAutospacing="1"/>
    </w:pPr>
    <w:rPr>
      <w:rFonts w:ascii="Tahoma" w:eastAsia="Arial Unicode MS" w:hAnsi="Tahoma" w:cs="Tahoma"/>
      <w:b/>
      <w:bCs/>
      <w:sz w:val="20"/>
      <w:szCs w:val="22"/>
    </w:rPr>
  </w:style>
  <w:style w:type="paragraph" w:customStyle="1" w:styleId="xl50">
    <w:name w:val="xl50"/>
    <w:basedOn w:val="Normal"/>
    <w:rsid w:val="007C467D"/>
    <w:pPr>
      <w:pBdr>
        <w:bottom w:val="single" w:sz="8" w:space="0" w:color="auto"/>
      </w:pBdr>
      <w:shd w:val="clear" w:color="auto" w:fill="FFCC99"/>
      <w:spacing w:before="100" w:beforeAutospacing="1" w:after="100" w:afterAutospacing="1"/>
      <w:jc w:val="right"/>
    </w:pPr>
    <w:rPr>
      <w:rFonts w:ascii="Tahoma" w:eastAsia="Arial Unicode MS" w:hAnsi="Tahoma" w:cs="Tahoma"/>
      <w:b/>
      <w:bCs/>
      <w:sz w:val="20"/>
      <w:szCs w:val="22"/>
    </w:rPr>
  </w:style>
  <w:style w:type="paragraph" w:customStyle="1" w:styleId="xl51">
    <w:name w:val="xl51"/>
    <w:basedOn w:val="Normal"/>
    <w:rsid w:val="007C467D"/>
    <w:pPr>
      <w:pBdr>
        <w:bottom w:val="single" w:sz="8" w:space="0" w:color="auto"/>
      </w:pBdr>
      <w:shd w:val="clear" w:color="auto" w:fill="FFFFFF"/>
      <w:spacing w:before="100" w:beforeAutospacing="1" w:after="100" w:afterAutospacing="1"/>
      <w:jc w:val="right"/>
    </w:pPr>
    <w:rPr>
      <w:rFonts w:ascii="Tahoma" w:eastAsia="Arial Unicode MS" w:hAnsi="Tahoma" w:cs="Tahoma"/>
      <w:b/>
      <w:bCs/>
      <w:sz w:val="20"/>
      <w:szCs w:val="22"/>
    </w:rPr>
  </w:style>
  <w:style w:type="paragraph" w:customStyle="1" w:styleId="xl52">
    <w:name w:val="xl52"/>
    <w:basedOn w:val="Normal"/>
    <w:rsid w:val="007C467D"/>
    <w:pPr>
      <w:shd w:val="clear" w:color="auto" w:fill="FFCC99"/>
      <w:spacing w:before="100" w:beforeAutospacing="1" w:after="100" w:afterAutospacing="1"/>
      <w:jc w:val="right"/>
    </w:pPr>
    <w:rPr>
      <w:rFonts w:ascii="Tahoma" w:eastAsia="Arial Unicode MS" w:hAnsi="Tahoma" w:cs="Tahoma"/>
      <w:i/>
      <w:iCs/>
      <w:sz w:val="20"/>
      <w:szCs w:val="22"/>
    </w:rPr>
  </w:style>
  <w:style w:type="paragraph" w:customStyle="1" w:styleId="xl53">
    <w:name w:val="xl53"/>
    <w:basedOn w:val="Normal"/>
    <w:rsid w:val="007C467D"/>
    <w:pPr>
      <w:shd w:val="clear" w:color="auto" w:fill="FFFFFF"/>
      <w:spacing w:before="100" w:beforeAutospacing="1" w:after="100" w:afterAutospacing="1"/>
      <w:jc w:val="right"/>
    </w:pPr>
    <w:rPr>
      <w:rFonts w:ascii="Tahoma" w:eastAsia="Arial Unicode MS" w:hAnsi="Tahoma" w:cs="Tahoma"/>
      <w:i/>
      <w:iCs/>
      <w:sz w:val="20"/>
      <w:szCs w:val="22"/>
    </w:rPr>
  </w:style>
  <w:style w:type="paragraph" w:customStyle="1" w:styleId="xl54">
    <w:name w:val="xl54"/>
    <w:basedOn w:val="Normal"/>
    <w:rsid w:val="007C467D"/>
    <w:pPr>
      <w:pBdr>
        <w:bottom w:val="single" w:sz="4" w:space="0" w:color="auto"/>
      </w:pBdr>
      <w:shd w:val="clear" w:color="auto" w:fill="FFCC99"/>
      <w:spacing w:before="100" w:beforeAutospacing="1" w:after="100" w:afterAutospacing="1"/>
      <w:jc w:val="right"/>
    </w:pPr>
    <w:rPr>
      <w:rFonts w:ascii="Tahoma" w:eastAsia="Arial Unicode MS" w:hAnsi="Tahoma" w:cs="Tahoma"/>
      <w:b/>
      <w:bCs/>
      <w:sz w:val="20"/>
      <w:szCs w:val="22"/>
    </w:rPr>
  </w:style>
  <w:style w:type="paragraph" w:customStyle="1" w:styleId="xl55">
    <w:name w:val="xl55"/>
    <w:basedOn w:val="Normal"/>
    <w:rsid w:val="007C467D"/>
    <w:pPr>
      <w:shd w:val="clear" w:color="auto" w:fill="FFFFFF"/>
      <w:spacing w:before="100" w:beforeAutospacing="1" w:after="100" w:afterAutospacing="1"/>
      <w:jc w:val="right"/>
    </w:pPr>
    <w:rPr>
      <w:rFonts w:ascii="Tahoma" w:eastAsia="Arial Unicode MS" w:hAnsi="Tahoma" w:cs="Tahoma"/>
      <w:b/>
      <w:bCs/>
      <w:sz w:val="20"/>
      <w:szCs w:val="22"/>
    </w:rPr>
  </w:style>
  <w:style w:type="paragraph" w:customStyle="1" w:styleId="xl56">
    <w:name w:val="xl56"/>
    <w:basedOn w:val="Normal"/>
    <w:rsid w:val="007C467D"/>
    <w:pPr>
      <w:pBdr>
        <w:bottom w:val="single" w:sz="4" w:space="0" w:color="auto"/>
      </w:pBdr>
      <w:shd w:val="clear" w:color="auto" w:fill="FFFFFF"/>
      <w:spacing w:before="100" w:beforeAutospacing="1" w:after="100" w:afterAutospacing="1"/>
      <w:jc w:val="right"/>
    </w:pPr>
    <w:rPr>
      <w:rFonts w:ascii="Tahoma" w:eastAsia="Arial Unicode MS" w:hAnsi="Tahoma" w:cs="Tahoma"/>
      <w:b/>
      <w:bCs/>
      <w:sz w:val="20"/>
      <w:szCs w:val="22"/>
    </w:rPr>
  </w:style>
  <w:style w:type="paragraph" w:customStyle="1" w:styleId="xl57">
    <w:name w:val="xl57"/>
    <w:basedOn w:val="Normal"/>
    <w:rsid w:val="007C467D"/>
    <w:pPr>
      <w:pBdr>
        <w:top w:val="single" w:sz="4" w:space="0" w:color="auto"/>
        <w:bottom w:val="single" w:sz="4" w:space="0" w:color="auto"/>
      </w:pBdr>
      <w:shd w:val="clear" w:color="auto" w:fill="FFCC99"/>
      <w:spacing w:before="100" w:beforeAutospacing="1" w:after="100" w:afterAutospacing="1"/>
      <w:jc w:val="right"/>
    </w:pPr>
    <w:rPr>
      <w:rFonts w:ascii="Tahoma" w:eastAsia="Arial Unicode MS" w:hAnsi="Tahoma" w:cs="Tahoma"/>
      <w:b/>
      <w:bCs/>
      <w:sz w:val="20"/>
      <w:szCs w:val="22"/>
    </w:rPr>
  </w:style>
  <w:style w:type="paragraph" w:customStyle="1" w:styleId="xl58">
    <w:name w:val="xl58"/>
    <w:basedOn w:val="Normal"/>
    <w:rsid w:val="007C467D"/>
    <w:pPr>
      <w:shd w:val="clear" w:color="auto" w:fill="FFFFFF"/>
      <w:spacing w:before="100" w:beforeAutospacing="1" w:after="100" w:afterAutospacing="1"/>
    </w:pPr>
    <w:rPr>
      <w:rFonts w:ascii="Tahoma" w:eastAsia="Arial Unicode MS" w:hAnsi="Tahoma" w:cs="Tahoma"/>
      <w:b/>
      <w:bCs/>
      <w:sz w:val="28"/>
      <w:szCs w:val="28"/>
    </w:rPr>
  </w:style>
  <w:style w:type="paragraph" w:customStyle="1" w:styleId="xl59">
    <w:name w:val="xl59"/>
    <w:basedOn w:val="Normal"/>
    <w:rsid w:val="007C467D"/>
    <w:pPr>
      <w:shd w:val="clear" w:color="auto" w:fill="FFCC99"/>
      <w:spacing w:before="100" w:beforeAutospacing="1" w:after="100" w:afterAutospacing="1"/>
      <w:ind w:firstLineChars="700" w:firstLine="700"/>
      <w:textAlignment w:val="center"/>
    </w:pPr>
    <w:rPr>
      <w:rFonts w:ascii="Tahoma" w:eastAsia="Arial Unicode MS" w:hAnsi="Tahoma" w:cs="Tahoma"/>
      <w:b/>
      <w:bCs/>
      <w:sz w:val="20"/>
      <w:szCs w:val="22"/>
    </w:rPr>
  </w:style>
  <w:style w:type="paragraph" w:customStyle="1" w:styleId="xl60">
    <w:name w:val="xl60"/>
    <w:basedOn w:val="Normal"/>
    <w:rsid w:val="007C467D"/>
    <w:pPr>
      <w:shd w:val="clear" w:color="auto" w:fill="FFFFFF"/>
      <w:spacing w:before="100" w:beforeAutospacing="1" w:after="100" w:afterAutospacing="1"/>
      <w:jc w:val="center"/>
    </w:pPr>
    <w:rPr>
      <w:rFonts w:ascii="Tahoma" w:eastAsia="Arial Unicode MS" w:hAnsi="Tahoma" w:cs="Tahoma"/>
      <w:b/>
      <w:bCs/>
      <w:sz w:val="20"/>
      <w:szCs w:val="22"/>
    </w:rPr>
  </w:style>
  <w:style w:type="paragraph" w:customStyle="1" w:styleId="xl61">
    <w:name w:val="xl61"/>
    <w:basedOn w:val="Normal"/>
    <w:rsid w:val="007C467D"/>
    <w:pPr>
      <w:shd w:val="clear" w:color="auto" w:fill="FFFFFF"/>
      <w:spacing w:before="100" w:beforeAutospacing="1" w:after="100" w:afterAutospacing="1"/>
      <w:jc w:val="center"/>
    </w:pPr>
    <w:rPr>
      <w:rFonts w:ascii="Tahoma" w:eastAsia="Arial Unicode MS" w:hAnsi="Tahoma" w:cs="Tahoma"/>
      <w:b/>
      <w:bCs/>
      <w:sz w:val="28"/>
      <w:szCs w:val="28"/>
    </w:rPr>
  </w:style>
  <w:style w:type="paragraph" w:customStyle="1" w:styleId="H1">
    <w:name w:val="H1"/>
    <w:basedOn w:val="ThemisCharCharChar"/>
    <w:next w:val="Heading1"/>
    <w:rsid w:val="007C467D"/>
    <w:pPr>
      <w:pBdr>
        <w:left w:val="single" w:sz="24" w:space="9" w:color="auto"/>
        <w:bottom w:val="single" w:sz="18" w:space="3" w:color="auto"/>
      </w:pBdr>
      <w:spacing w:after="240"/>
      <w:outlineLvl w:val="0"/>
    </w:pPr>
    <w:rPr>
      <w:rFonts w:cs="Arial"/>
      <w:b/>
      <w:caps/>
      <w:sz w:val="36"/>
      <w:szCs w:val="36"/>
    </w:rPr>
  </w:style>
  <w:style w:type="paragraph" w:customStyle="1" w:styleId="Web1">
    <w:name w:val="Κανονικό (Web)1"/>
    <w:basedOn w:val="Normal"/>
    <w:rsid w:val="007C467D"/>
    <w:pPr>
      <w:spacing w:before="100" w:beforeAutospacing="1" w:after="120"/>
    </w:pPr>
    <w:rPr>
      <w:rFonts w:ascii="Arial" w:hAnsi="Arial" w:cs="Arial"/>
      <w:sz w:val="20"/>
      <w:szCs w:val="20"/>
      <w:lang w:val="en-US" w:eastAsia="en-US"/>
    </w:rPr>
  </w:style>
  <w:style w:type="paragraph" w:customStyle="1" w:styleId="058">
    <w:name w:val="Στυλ Πλήρης Αριστερά:  058 εκ."/>
    <w:basedOn w:val="Normal"/>
    <w:autoRedefine/>
    <w:rsid w:val="007C467D"/>
    <w:pPr>
      <w:spacing w:after="120"/>
      <w:ind w:left="330"/>
      <w:jc w:val="both"/>
    </w:pPr>
    <w:rPr>
      <w:rFonts w:ascii="Arial" w:hAnsi="Arial" w:cs="Arial"/>
      <w:sz w:val="20"/>
      <w:szCs w:val="20"/>
      <w:lang w:eastAsia="en-US"/>
    </w:rPr>
  </w:style>
  <w:style w:type="character" w:customStyle="1" w:styleId="ThemisCharCharCharChar1">
    <w:name w:val="Themis Char Char Char Char1"/>
    <w:rsid w:val="007C467D"/>
    <w:rPr>
      <w:rFonts w:ascii="Tahoma" w:hAnsi="Tahoma"/>
      <w:lang w:val="el-GR" w:eastAsia="en-US" w:bidi="ar-SA"/>
    </w:rPr>
  </w:style>
  <w:style w:type="character" w:customStyle="1" w:styleId="CharChar1">
    <w:name w:val="Char Char1"/>
    <w:rsid w:val="007C467D"/>
    <w:rPr>
      <w:rFonts w:ascii="Tahoma" w:hAnsi="Tahoma"/>
      <w:b/>
      <w:bCs/>
      <w:iCs/>
      <w:sz w:val="22"/>
      <w:szCs w:val="22"/>
      <w:lang w:val="el-GR" w:eastAsia="en-US" w:bidi="ar-SA"/>
    </w:rPr>
  </w:style>
  <w:style w:type="paragraph" w:styleId="PlainText">
    <w:name w:val="Plain Text"/>
    <w:basedOn w:val="Normal"/>
    <w:link w:val="PlainTextChar"/>
    <w:rsid w:val="007C467D"/>
    <w:rPr>
      <w:rFonts w:ascii="Courier New" w:hAnsi="Courier New"/>
      <w:sz w:val="20"/>
      <w:szCs w:val="20"/>
      <w:lang w:val="en-US" w:eastAsia="en-US"/>
    </w:rPr>
  </w:style>
  <w:style w:type="character" w:customStyle="1" w:styleId="PlainTextChar">
    <w:name w:val="Plain Text Char"/>
    <w:basedOn w:val="DefaultParagraphFont"/>
    <w:link w:val="PlainText"/>
    <w:rsid w:val="007C467D"/>
    <w:rPr>
      <w:rFonts w:ascii="Courier New" w:hAnsi="Courier New"/>
      <w:lang w:val="en-US" w:eastAsia="en-US"/>
    </w:rPr>
  </w:style>
  <w:style w:type="paragraph" w:customStyle="1" w:styleId="CharChar1CharChar">
    <w:name w:val="Char Char1 Char Char"/>
    <w:basedOn w:val="Normal"/>
    <w:rsid w:val="007C467D"/>
    <w:pPr>
      <w:numPr>
        <w:numId w:val="10"/>
      </w:numPr>
      <w:tabs>
        <w:tab w:val="clear" w:pos="680"/>
      </w:tabs>
      <w:spacing w:after="160" w:line="240" w:lineRule="exact"/>
      <w:ind w:left="0" w:firstLine="0"/>
    </w:pPr>
    <w:rPr>
      <w:rFonts w:ascii="Arial" w:hAnsi="Arial" w:cs="Arial"/>
      <w:sz w:val="20"/>
      <w:szCs w:val="20"/>
      <w:lang w:val="en-US" w:eastAsia="en-US"/>
    </w:rPr>
  </w:style>
  <w:style w:type="paragraph" w:customStyle="1" w:styleId="CharChar1CharCharCharCharCharCharCharCharCharCharChar">
    <w:name w:val="Char Char1 Char Char Char Char Char Char Char Char Char Char Char"/>
    <w:basedOn w:val="Normal"/>
    <w:rsid w:val="007C467D"/>
    <w:pPr>
      <w:spacing w:after="160" w:line="240" w:lineRule="exact"/>
    </w:pPr>
    <w:rPr>
      <w:rFonts w:ascii="Verdana" w:hAnsi="Verdana"/>
      <w:sz w:val="20"/>
      <w:szCs w:val="20"/>
      <w:lang w:val="en-US" w:eastAsia="en-US"/>
    </w:rPr>
  </w:style>
  <w:style w:type="paragraph" w:customStyle="1" w:styleId="CharChar1CharCharCharCharCharChar1">
    <w:name w:val="Char Char1 Char Char Char Char Char Char1"/>
    <w:basedOn w:val="Normal"/>
    <w:rsid w:val="007C467D"/>
    <w:pPr>
      <w:spacing w:after="160" w:line="240" w:lineRule="exact"/>
    </w:pPr>
    <w:rPr>
      <w:rFonts w:ascii="Arial" w:hAnsi="Arial" w:cs="Arial"/>
      <w:sz w:val="20"/>
      <w:szCs w:val="20"/>
      <w:lang w:val="en-US" w:eastAsia="en-US"/>
    </w:rPr>
  </w:style>
  <w:style w:type="paragraph" w:customStyle="1" w:styleId="CharChar7CharChar1">
    <w:name w:val="Char Char7 Char Char1"/>
    <w:basedOn w:val="Normal"/>
    <w:rsid w:val="007C467D"/>
    <w:pPr>
      <w:spacing w:after="160" w:line="240" w:lineRule="exact"/>
    </w:pPr>
    <w:rPr>
      <w:rFonts w:ascii="Arial" w:hAnsi="Arial" w:cs="Arial"/>
      <w:sz w:val="20"/>
      <w:szCs w:val="20"/>
      <w:lang w:val="en-US" w:eastAsia="en-US"/>
    </w:rPr>
  </w:style>
  <w:style w:type="paragraph" w:customStyle="1" w:styleId="10pt">
    <w:name w:val="Σώμα κείμενου με εσοχή + 10 pt"/>
    <w:aliases w:val="Αριστερά:  0 εκ.,Πρώτη γραμμή:  0 εκ."/>
    <w:basedOn w:val="BodyTextIndent"/>
    <w:rsid w:val="00BD625C"/>
    <w:pPr>
      <w:tabs>
        <w:tab w:val="left" w:pos="0"/>
        <w:tab w:val="left" w:pos="360"/>
        <w:tab w:val="right" w:pos="5400"/>
        <w:tab w:val="right" w:pos="7920"/>
      </w:tabs>
      <w:spacing w:after="0"/>
      <w:ind w:left="0"/>
      <w:jc w:val="both"/>
    </w:pPr>
    <w:rPr>
      <w:rFonts w:ascii="Arial" w:hAnsi="Arial" w:cs="Arial"/>
      <w:sz w:val="20"/>
      <w:szCs w:val="20"/>
      <w:lang w:eastAsia="en-US"/>
    </w:rPr>
  </w:style>
  <w:style w:type="paragraph" w:customStyle="1" w:styleId="zKISOffAddress">
    <w:name w:val="zKISOffAddress"/>
    <w:basedOn w:val="Normal"/>
    <w:rsid w:val="00492541"/>
    <w:pPr>
      <w:framePr w:hSpace="215" w:wrap="around" w:vAnchor="page" w:hAnchor="page" w:x="4282" w:y="1294"/>
      <w:spacing w:line="190" w:lineRule="exact"/>
    </w:pPr>
    <w:rPr>
      <w:rFonts w:ascii="Univers 45 Light" w:hAnsi="Univers 45 Light"/>
      <w:sz w:val="15"/>
      <w:szCs w:val="20"/>
      <w:lang w:val="en-US" w:eastAsia="en-US"/>
    </w:rPr>
  </w:style>
  <w:style w:type="paragraph" w:customStyle="1" w:styleId="TEXTBASIC">
    <w:name w:val="TEXT BASIC"/>
    <w:basedOn w:val="Normal"/>
    <w:uiPriority w:val="99"/>
    <w:rsid w:val="00FF0895"/>
    <w:pPr>
      <w:autoSpaceDE w:val="0"/>
      <w:autoSpaceDN w:val="0"/>
      <w:adjustRightInd w:val="0"/>
      <w:spacing w:before="57" w:line="260" w:lineRule="atLeast"/>
      <w:jc w:val="both"/>
      <w:textAlignment w:val="center"/>
    </w:pPr>
    <w:rPr>
      <w:rFonts w:ascii="PF Catalog Light" w:hAnsi="PF Catalog Light" w:cs="PF Catalog Light"/>
      <w:color w:val="000000"/>
      <w:spacing w:val="1"/>
      <w:sz w:val="19"/>
      <w:szCs w:val="19"/>
      <w:lang w:eastAsia="en-US"/>
    </w:rPr>
  </w:style>
  <w:style w:type="paragraph" w:customStyle="1" w:styleId="TEXTBULLET">
    <w:name w:val="TEXT BULLET"/>
    <w:basedOn w:val="TEXTBASIC"/>
    <w:uiPriority w:val="99"/>
    <w:rsid w:val="00FF0895"/>
    <w:pPr>
      <w:ind w:left="227" w:hanging="227"/>
    </w:pPr>
  </w:style>
  <w:style w:type="table" w:customStyle="1" w:styleId="TableGrid1">
    <w:name w:val="Table Grid1"/>
    <w:basedOn w:val="TableNormal"/>
    <w:next w:val="TableGrid"/>
    <w:uiPriority w:val="59"/>
    <w:rsid w:val="00983385"/>
    <w:rPr>
      <w:rFonts w:ascii="Verdana" w:eastAsia="Verdana" w:hAnsi="Verdana"/>
      <w:sz w:val="22"/>
      <w:szCs w:val="22"/>
      <w:lang w:val="en-GB" w:eastAsia="en-US"/>
    </w:r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BDB"/>
    <w:rPr>
      <w:sz w:val="24"/>
      <w:szCs w:val="24"/>
    </w:rPr>
  </w:style>
  <w:style w:type="paragraph" w:styleId="Heading1">
    <w:name w:val="heading 1"/>
    <w:aliases w:val="Heading 1 Panos"/>
    <w:basedOn w:val="ThemisCharCharChar"/>
    <w:next w:val="ThemisCharCharChar"/>
    <w:link w:val="Heading1Char"/>
    <w:qFormat/>
    <w:rsid w:val="00415BDB"/>
    <w:pPr>
      <w:keepNext/>
      <w:keepLines/>
      <w:spacing w:before="360"/>
      <w:outlineLvl w:val="0"/>
    </w:pPr>
    <w:rPr>
      <w:b/>
      <w:bCs/>
      <w:caps/>
      <w:sz w:val="24"/>
      <w:szCs w:val="24"/>
    </w:rPr>
  </w:style>
  <w:style w:type="paragraph" w:styleId="Heading2">
    <w:name w:val="heading 2"/>
    <w:aliases w:val="Reset numbering"/>
    <w:basedOn w:val="ThemisCharCharChar"/>
    <w:next w:val="ThemisCharCharChar"/>
    <w:link w:val="Heading2Char"/>
    <w:qFormat/>
    <w:rsid w:val="00415BDB"/>
    <w:pPr>
      <w:keepLines/>
      <w:spacing w:before="360"/>
      <w:outlineLvl w:val="1"/>
    </w:pPr>
    <w:rPr>
      <w:b/>
      <w:bCs/>
      <w:iCs/>
      <w:sz w:val="22"/>
      <w:szCs w:val="22"/>
    </w:rPr>
  </w:style>
  <w:style w:type="paragraph" w:styleId="Heading3">
    <w:name w:val="heading 3"/>
    <w:basedOn w:val="ThemisCharCharChar"/>
    <w:next w:val="ThemisCharCharChar"/>
    <w:qFormat/>
    <w:rsid w:val="00415BDB"/>
    <w:pPr>
      <w:keepNext/>
      <w:keepLines/>
      <w:spacing w:before="240"/>
      <w:outlineLvl w:val="2"/>
    </w:pPr>
    <w:rPr>
      <w:rFonts w:cs="Arial"/>
      <w:b/>
      <w:bCs/>
    </w:rPr>
  </w:style>
  <w:style w:type="paragraph" w:styleId="Heading4">
    <w:name w:val="heading 4"/>
    <w:basedOn w:val="ThemisCharCharChar"/>
    <w:next w:val="ThemisCharCharChar"/>
    <w:qFormat/>
    <w:rsid w:val="00415BDB"/>
    <w:pPr>
      <w:keepNext/>
      <w:keepLines/>
      <w:numPr>
        <w:ilvl w:val="3"/>
        <w:numId w:val="1"/>
      </w:numPr>
      <w:tabs>
        <w:tab w:val="left" w:pos="1080"/>
      </w:tabs>
      <w:outlineLvl w:val="3"/>
    </w:pPr>
    <w:rPr>
      <w:rFonts w:cs="Arial"/>
      <w:b/>
      <w:bCs/>
      <w:kern w:val="32"/>
      <w:lang w:val="en-US"/>
    </w:rPr>
  </w:style>
  <w:style w:type="paragraph" w:styleId="Heading5">
    <w:name w:val="heading 5"/>
    <w:basedOn w:val="ThemisCharCharChar"/>
    <w:next w:val="ThemisCharCharChar"/>
    <w:qFormat/>
    <w:rsid w:val="00415BDB"/>
    <w:pPr>
      <w:keepLines/>
      <w:numPr>
        <w:ilvl w:val="4"/>
        <w:numId w:val="1"/>
      </w:numPr>
      <w:tabs>
        <w:tab w:val="clear" w:pos="1080"/>
        <w:tab w:val="num" w:pos="360"/>
      </w:tabs>
      <w:ind w:left="0" w:firstLine="0"/>
      <w:outlineLvl w:val="4"/>
    </w:pPr>
    <w:rPr>
      <w:b/>
    </w:rPr>
  </w:style>
  <w:style w:type="paragraph" w:styleId="Heading6">
    <w:name w:val="heading 6"/>
    <w:basedOn w:val="Normal"/>
    <w:next w:val="Normal"/>
    <w:qFormat/>
    <w:rsid w:val="00415BDB"/>
    <w:pPr>
      <w:spacing w:before="240" w:after="60" w:line="312" w:lineRule="auto"/>
      <w:jc w:val="both"/>
      <w:outlineLvl w:val="5"/>
    </w:pPr>
    <w:rPr>
      <w:b/>
      <w:bCs/>
      <w:sz w:val="22"/>
      <w:szCs w:val="22"/>
    </w:rPr>
  </w:style>
  <w:style w:type="paragraph" w:styleId="Heading7">
    <w:name w:val="heading 7"/>
    <w:basedOn w:val="Normal"/>
    <w:next w:val="Normal"/>
    <w:link w:val="Heading7Char"/>
    <w:qFormat/>
    <w:rsid w:val="00415BDB"/>
    <w:pPr>
      <w:spacing w:after="120"/>
      <w:jc w:val="both"/>
      <w:outlineLvl w:val="6"/>
    </w:pPr>
    <w:rPr>
      <w:b/>
      <w:lang w:eastAsia="en-US"/>
    </w:rPr>
  </w:style>
  <w:style w:type="paragraph" w:styleId="Heading8">
    <w:name w:val="heading 8"/>
    <w:basedOn w:val="Normal"/>
    <w:next w:val="Normal"/>
    <w:link w:val="Heading8Char"/>
    <w:qFormat/>
    <w:rsid w:val="00415BDB"/>
    <w:pPr>
      <w:spacing w:before="240" w:after="60" w:line="312" w:lineRule="auto"/>
      <w:jc w:val="both"/>
      <w:outlineLvl w:val="7"/>
    </w:pPr>
    <w:rPr>
      <w:i/>
      <w:iCs/>
    </w:rPr>
  </w:style>
  <w:style w:type="paragraph" w:styleId="Heading9">
    <w:name w:val="heading 9"/>
    <w:basedOn w:val="Normal"/>
    <w:next w:val="Normal"/>
    <w:link w:val="Heading9Char"/>
    <w:qFormat/>
    <w:rsid w:val="00415BDB"/>
    <w:pPr>
      <w:spacing w:before="240" w:after="60" w:line="312" w:lineRule="auto"/>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misCharCharChar">
    <w:name w:val="Themis Char Char Char"/>
    <w:rsid w:val="00415BDB"/>
    <w:pPr>
      <w:spacing w:before="120" w:after="120" w:line="360" w:lineRule="auto"/>
      <w:jc w:val="both"/>
    </w:pPr>
    <w:rPr>
      <w:rFonts w:ascii="Tahoma" w:hAnsi="Tahoma"/>
      <w:lang w:eastAsia="en-US"/>
    </w:rPr>
  </w:style>
  <w:style w:type="character" w:customStyle="1" w:styleId="Heading1Char">
    <w:name w:val="Heading 1 Char"/>
    <w:aliases w:val="Heading 1 Panos Char"/>
    <w:link w:val="Heading1"/>
    <w:uiPriority w:val="9"/>
    <w:rsid w:val="006C59C1"/>
    <w:rPr>
      <w:rFonts w:ascii="Tahoma" w:hAnsi="Tahoma"/>
      <w:b/>
      <w:bCs/>
      <w:caps/>
      <w:sz w:val="24"/>
      <w:szCs w:val="24"/>
      <w:lang w:eastAsia="en-US"/>
    </w:rPr>
  </w:style>
  <w:style w:type="character" w:customStyle="1" w:styleId="Heading2Char">
    <w:name w:val="Heading 2 Char"/>
    <w:aliases w:val="Reset numbering Char"/>
    <w:link w:val="Heading2"/>
    <w:rsid w:val="006C59C1"/>
    <w:rPr>
      <w:rFonts w:ascii="Tahoma" w:hAnsi="Tahoma"/>
      <w:b/>
      <w:bCs/>
      <w:iCs/>
      <w:sz w:val="22"/>
      <w:szCs w:val="22"/>
      <w:lang w:eastAsia="en-US"/>
    </w:rPr>
  </w:style>
  <w:style w:type="character" w:customStyle="1" w:styleId="Heading7Char">
    <w:name w:val="Heading 7 Char"/>
    <w:link w:val="Heading7"/>
    <w:locked/>
    <w:rsid w:val="007177C5"/>
    <w:rPr>
      <w:b/>
      <w:sz w:val="24"/>
      <w:szCs w:val="24"/>
      <w:lang w:eastAsia="en-US"/>
    </w:rPr>
  </w:style>
  <w:style w:type="character" w:customStyle="1" w:styleId="Heading8Char">
    <w:name w:val="Heading 8 Char"/>
    <w:link w:val="Heading8"/>
    <w:locked/>
    <w:rsid w:val="007177C5"/>
    <w:rPr>
      <w:i/>
      <w:iCs/>
      <w:sz w:val="24"/>
      <w:szCs w:val="24"/>
    </w:rPr>
  </w:style>
  <w:style w:type="character" w:customStyle="1" w:styleId="Heading9Char">
    <w:name w:val="Heading 9 Char"/>
    <w:link w:val="Heading9"/>
    <w:locked/>
    <w:rsid w:val="007177C5"/>
    <w:rPr>
      <w:rFonts w:ascii="Arial" w:hAnsi="Arial" w:cs="Arial"/>
      <w:sz w:val="22"/>
      <w:szCs w:val="22"/>
    </w:rPr>
  </w:style>
  <w:style w:type="paragraph" w:customStyle="1" w:styleId="Char">
    <w:name w:val="Char"/>
    <w:basedOn w:val="Normal"/>
    <w:rsid w:val="00415BDB"/>
    <w:pPr>
      <w:spacing w:after="160" w:line="240" w:lineRule="exact"/>
    </w:pPr>
    <w:rPr>
      <w:rFonts w:ascii="Arial" w:hAnsi="Arial" w:cs="Arial"/>
      <w:sz w:val="20"/>
      <w:szCs w:val="20"/>
      <w:lang w:val="en-US" w:eastAsia="en-US"/>
    </w:rPr>
  </w:style>
  <w:style w:type="paragraph" w:styleId="Header">
    <w:name w:val="header"/>
    <w:basedOn w:val="Normal"/>
    <w:link w:val="HeaderChar"/>
    <w:rsid w:val="00415BDB"/>
    <w:pPr>
      <w:tabs>
        <w:tab w:val="center" w:pos="4153"/>
        <w:tab w:val="right" w:pos="8306"/>
      </w:tabs>
    </w:pPr>
  </w:style>
  <w:style w:type="character" w:customStyle="1" w:styleId="HeaderChar">
    <w:name w:val="Header Char"/>
    <w:link w:val="Header"/>
    <w:uiPriority w:val="99"/>
    <w:locked/>
    <w:rsid w:val="007177C5"/>
    <w:rPr>
      <w:sz w:val="24"/>
      <w:szCs w:val="24"/>
    </w:rPr>
  </w:style>
  <w:style w:type="paragraph" w:styleId="Footer">
    <w:name w:val="footer"/>
    <w:basedOn w:val="Normal"/>
    <w:link w:val="FooterChar"/>
    <w:rsid w:val="00415BDB"/>
    <w:pPr>
      <w:tabs>
        <w:tab w:val="center" w:pos="4153"/>
        <w:tab w:val="right" w:pos="8306"/>
      </w:tabs>
    </w:pPr>
  </w:style>
  <w:style w:type="character" w:customStyle="1" w:styleId="FooterChar">
    <w:name w:val="Footer Char"/>
    <w:link w:val="Footer"/>
    <w:rsid w:val="0032221B"/>
    <w:rPr>
      <w:sz w:val="24"/>
      <w:szCs w:val="24"/>
      <w:lang w:val="el-GR" w:eastAsia="el-GR" w:bidi="ar-SA"/>
    </w:rPr>
  </w:style>
  <w:style w:type="character" w:styleId="PageNumber">
    <w:name w:val="page number"/>
    <w:basedOn w:val="DefaultParagraphFont"/>
    <w:rsid w:val="00415BDB"/>
  </w:style>
  <w:style w:type="paragraph" w:styleId="BodyText">
    <w:name w:val="Body Text"/>
    <w:basedOn w:val="Normal"/>
    <w:link w:val="BodyTextChar"/>
    <w:rsid w:val="00415BDB"/>
    <w:rPr>
      <w:sz w:val="18"/>
      <w:szCs w:val="20"/>
    </w:rPr>
  </w:style>
  <w:style w:type="character" w:customStyle="1" w:styleId="BodyTextChar">
    <w:name w:val="Body Text Char"/>
    <w:link w:val="BodyText"/>
    <w:rsid w:val="00AB3A76"/>
    <w:rPr>
      <w:sz w:val="18"/>
    </w:rPr>
  </w:style>
  <w:style w:type="paragraph" w:styleId="TOC2">
    <w:name w:val="toc 2"/>
    <w:basedOn w:val="Normal"/>
    <w:next w:val="Normal"/>
    <w:autoRedefine/>
    <w:uiPriority w:val="39"/>
    <w:rsid w:val="00C2382D"/>
    <w:pPr>
      <w:tabs>
        <w:tab w:val="left" w:pos="540"/>
        <w:tab w:val="right" w:leader="dot" w:pos="9350"/>
        <w:tab w:val="right" w:leader="dot" w:pos="9720"/>
      </w:tabs>
      <w:ind w:left="142"/>
      <w:jc w:val="both"/>
    </w:pPr>
    <w:rPr>
      <w:rFonts w:ascii="Garamond" w:hAnsi="Garamond" w:cs="Tahoma"/>
      <w:noProof/>
      <w:sz w:val="22"/>
      <w:szCs w:val="22"/>
    </w:rPr>
  </w:style>
  <w:style w:type="character" w:styleId="Hyperlink">
    <w:name w:val="Hyperlink"/>
    <w:uiPriority w:val="99"/>
    <w:rsid w:val="00415BDB"/>
    <w:rPr>
      <w:rFonts w:ascii="Tahoma" w:hAnsi="Tahoma"/>
      <w:dstrike w:val="0"/>
      <w:color w:val="0000FF"/>
      <w:sz w:val="18"/>
      <w:szCs w:val="20"/>
      <w:u w:val="single"/>
      <w:vertAlign w:val="baseline"/>
    </w:rPr>
  </w:style>
  <w:style w:type="table" w:styleId="TableGrid">
    <w:name w:val="Table Grid"/>
    <w:basedOn w:val="TableNormal"/>
    <w:rsid w:val="00FD4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emisCharChar">
    <w:name w:val="Themis Char Char"/>
    <w:rsid w:val="00415BDB"/>
    <w:pPr>
      <w:spacing w:before="120" w:after="120" w:line="360" w:lineRule="auto"/>
      <w:jc w:val="both"/>
    </w:pPr>
    <w:rPr>
      <w:rFonts w:ascii="Tahoma" w:hAnsi="Tahoma"/>
      <w:sz w:val="24"/>
      <w:szCs w:val="24"/>
      <w:lang w:eastAsia="en-US"/>
    </w:rPr>
  </w:style>
  <w:style w:type="paragraph" w:customStyle="1" w:styleId="Default">
    <w:name w:val="Default"/>
    <w:rsid w:val="00415BDB"/>
    <w:pPr>
      <w:autoSpaceDE w:val="0"/>
      <w:autoSpaceDN w:val="0"/>
      <w:adjustRightInd w:val="0"/>
    </w:pPr>
    <w:rPr>
      <w:rFonts w:ascii="Tahoma" w:hAnsi="Tahoma" w:cs="Tahoma"/>
      <w:color w:val="000000"/>
      <w:sz w:val="24"/>
      <w:szCs w:val="24"/>
    </w:rPr>
  </w:style>
  <w:style w:type="paragraph" w:styleId="TOC1">
    <w:name w:val="toc 1"/>
    <w:basedOn w:val="Normal"/>
    <w:next w:val="Normal"/>
    <w:autoRedefine/>
    <w:uiPriority w:val="39"/>
    <w:rsid w:val="00CF108C"/>
    <w:pPr>
      <w:tabs>
        <w:tab w:val="right" w:leader="dot" w:pos="9350"/>
      </w:tabs>
      <w:spacing w:line="288" w:lineRule="auto"/>
      <w:jc w:val="both"/>
    </w:pPr>
    <w:rPr>
      <w:rFonts w:ascii="Garamond" w:hAnsi="Garamond"/>
      <w:noProof/>
      <w:color w:val="1F497D" w:themeColor="text2"/>
      <w:kern w:val="28"/>
    </w:rPr>
  </w:style>
  <w:style w:type="character" w:customStyle="1" w:styleId="METKABold1CharChar">
    <w:name w:val="METKA + Bold1 Char Char"/>
    <w:rsid w:val="00415BDB"/>
    <w:rPr>
      <w:b/>
      <w:bCs/>
      <w:noProof w:val="0"/>
      <w:sz w:val="22"/>
      <w:szCs w:val="24"/>
      <w:lang w:val="el-GR" w:eastAsia="el-GR" w:bidi="ar-SA"/>
    </w:rPr>
  </w:style>
  <w:style w:type="paragraph" w:customStyle="1" w:styleId="ThemisBULLETS1">
    <w:name w:val="Themis BULLETS 1"/>
    <w:basedOn w:val="ThemisCharCharChar"/>
    <w:next w:val="ThemisCharCharChar"/>
    <w:rsid w:val="00415BDB"/>
    <w:pPr>
      <w:tabs>
        <w:tab w:val="num" w:pos="720"/>
      </w:tabs>
      <w:spacing w:before="240"/>
      <w:ind w:left="720" w:hanging="360"/>
    </w:pPr>
    <w:rPr>
      <w:b/>
    </w:rPr>
  </w:style>
  <w:style w:type="paragraph" w:customStyle="1" w:styleId="Themis">
    <w:name w:val="Themis"/>
    <w:rsid w:val="00415BDB"/>
    <w:pPr>
      <w:spacing w:before="120" w:after="120" w:line="360" w:lineRule="auto"/>
      <w:jc w:val="both"/>
    </w:pPr>
    <w:rPr>
      <w:rFonts w:ascii="Tahoma" w:hAnsi="Tahoma"/>
      <w:lang w:eastAsia="en-US"/>
    </w:rPr>
  </w:style>
  <w:style w:type="paragraph" w:customStyle="1" w:styleId="body">
    <w:name w:val="body"/>
    <w:basedOn w:val="Normal"/>
    <w:uiPriority w:val="99"/>
    <w:rsid w:val="00415BDB"/>
    <w:pPr>
      <w:spacing w:before="100" w:beforeAutospacing="1" w:after="120"/>
    </w:pPr>
    <w:rPr>
      <w:rFonts w:ascii="Arial" w:hAnsi="Arial" w:cs="Arial"/>
      <w:sz w:val="20"/>
      <w:szCs w:val="20"/>
      <w:lang w:val="en-US" w:eastAsia="en-US"/>
    </w:rPr>
  </w:style>
  <w:style w:type="paragraph" w:styleId="BodyTextIndent">
    <w:name w:val="Body Text Indent"/>
    <w:basedOn w:val="Normal"/>
    <w:link w:val="BodyTextIndentChar"/>
    <w:rsid w:val="00415BDB"/>
    <w:pPr>
      <w:spacing w:after="120"/>
      <w:ind w:left="283"/>
    </w:pPr>
  </w:style>
  <w:style w:type="character" w:customStyle="1" w:styleId="BodyTextIndentChar">
    <w:name w:val="Body Text Indent Char"/>
    <w:basedOn w:val="DefaultParagraphFont"/>
    <w:link w:val="BodyTextIndent"/>
    <w:rsid w:val="00CD13EA"/>
    <w:rPr>
      <w:sz w:val="24"/>
      <w:szCs w:val="24"/>
    </w:rPr>
  </w:style>
  <w:style w:type="paragraph" w:customStyle="1" w:styleId="CM8">
    <w:name w:val="CM8"/>
    <w:basedOn w:val="Default"/>
    <w:next w:val="Default"/>
    <w:rsid w:val="00415BDB"/>
    <w:pPr>
      <w:widowControl w:val="0"/>
      <w:spacing w:line="238" w:lineRule="atLeast"/>
    </w:pPr>
    <w:rPr>
      <w:rFonts w:ascii="Dutch 80 1 BT" w:hAnsi="Dutch 80 1 BT" w:cs="Times New Roman"/>
      <w:color w:val="auto"/>
    </w:rPr>
  </w:style>
  <w:style w:type="paragraph" w:customStyle="1" w:styleId="CM134">
    <w:name w:val="CM134"/>
    <w:basedOn w:val="Default"/>
    <w:next w:val="Default"/>
    <w:rsid w:val="00415BDB"/>
    <w:pPr>
      <w:widowControl w:val="0"/>
    </w:pPr>
    <w:rPr>
      <w:rFonts w:ascii="Dutch 80 1 BT" w:hAnsi="Dutch 80 1 BT" w:cs="Times New Roman"/>
      <w:color w:val="auto"/>
    </w:rPr>
  </w:style>
  <w:style w:type="paragraph" w:styleId="Caption">
    <w:name w:val="caption"/>
    <w:basedOn w:val="Normal"/>
    <w:next w:val="Normal"/>
    <w:qFormat/>
    <w:rsid w:val="00415BDB"/>
    <w:pPr>
      <w:spacing w:before="120"/>
      <w:jc w:val="center"/>
    </w:pPr>
    <w:rPr>
      <w:rFonts w:ascii="Tahoma" w:hAnsi="Tahoma"/>
      <w:b/>
      <w:bCs/>
      <w:sz w:val="14"/>
      <w:szCs w:val="20"/>
      <w:lang w:eastAsia="en-US"/>
    </w:rPr>
  </w:style>
  <w:style w:type="paragraph" w:styleId="TOC3">
    <w:name w:val="toc 3"/>
    <w:basedOn w:val="Normal"/>
    <w:next w:val="Normal"/>
    <w:uiPriority w:val="39"/>
    <w:rsid w:val="00415BDB"/>
    <w:pPr>
      <w:tabs>
        <w:tab w:val="left" w:pos="2340"/>
        <w:tab w:val="right" w:leader="dot" w:pos="8280"/>
      </w:tabs>
      <w:spacing w:line="312" w:lineRule="auto"/>
      <w:ind w:left="2340" w:hanging="990"/>
      <w:jc w:val="both"/>
    </w:pPr>
    <w:rPr>
      <w:rFonts w:ascii="Tahoma" w:hAnsi="Tahoma"/>
      <w:b/>
      <w:noProof/>
      <w:sz w:val="18"/>
      <w:szCs w:val="20"/>
      <w:lang w:eastAsia="en-US"/>
    </w:rPr>
  </w:style>
  <w:style w:type="paragraph" w:styleId="TOC4">
    <w:name w:val="toc 4"/>
    <w:basedOn w:val="Normal"/>
    <w:next w:val="Normal"/>
    <w:autoRedefine/>
    <w:semiHidden/>
    <w:rsid w:val="00415BDB"/>
    <w:pPr>
      <w:tabs>
        <w:tab w:val="left" w:pos="3240"/>
        <w:tab w:val="right" w:leader="dot" w:pos="9061"/>
      </w:tabs>
      <w:spacing w:line="312" w:lineRule="auto"/>
      <w:ind w:left="3240" w:hanging="900"/>
      <w:jc w:val="both"/>
    </w:pPr>
    <w:rPr>
      <w:rFonts w:ascii="Tahoma" w:hAnsi="Tahoma"/>
      <w:b/>
      <w:bCs/>
      <w:noProof/>
      <w:sz w:val="18"/>
      <w:szCs w:val="20"/>
      <w:lang w:eastAsia="en-US"/>
    </w:rPr>
  </w:style>
  <w:style w:type="paragraph" w:styleId="TOC5">
    <w:name w:val="toc 5"/>
    <w:basedOn w:val="Normal"/>
    <w:next w:val="Normal"/>
    <w:autoRedefine/>
    <w:semiHidden/>
    <w:rsid w:val="00415BDB"/>
    <w:pPr>
      <w:spacing w:line="312" w:lineRule="auto"/>
      <w:ind w:left="800"/>
      <w:jc w:val="both"/>
    </w:pPr>
    <w:rPr>
      <w:rFonts w:ascii="Tahoma" w:hAnsi="Tahoma"/>
      <w:sz w:val="18"/>
      <w:szCs w:val="20"/>
      <w:lang w:eastAsia="en-US"/>
    </w:rPr>
  </w:style>
  <w:style w:type="paragraph" w:styleId="TOC6">
    <w:name w:val="toc 6"/>
    <w:basedOn w:val="Normal"/>
    <w:next w:val="Normal"/>
    <w:autoRedefine/>
    <w:semiHidden/>
    <w:rsid w:val="00415BDB"/>
    <w:pPr>
      <w:spacing w:line="312" w:lineRule="auto"/>
      <w:ind w:left="1000"/>
      <w:jc w:val="both"/>
    </w:pPr>
    <w:rPr>
      <w:rFonts w:ascii="Tahoma" w:hAnsi="Tahoma"/>
      <w:sz w:val="18"/>
      <w:szCs w:val="20"/>
      <w:lang w:eastAsia="en-US"/>
    </w:rPr>
  </w:style>
  <w:style w:type="paragraph" w:styleId="TOC7">
    <w:name w:val="toc 7"/>
    <w:basedOn w:val="Normal"/>
    <w:next w:val="Normal"/>
    <w:autoRedefine/>
    <w:semiHidden/>
    <w:rsid w:val="00415BDB"/>
    <w:pPr>
      <w:spacing w:line="312" w:lineRule="auto"/>
      <w:ind w:left="1200"/>
      <w:jc w:val="both"/>
    </w:pPr>
    <w:rPr>
      <w:rFonts w:ascii="Tahoma" w:hAnsi="Tahoma"/>
      <w:sz w:val="18"/>
      <w:szCs w:val="20"/>
      <w:lang w:eastAsia="en-US"/>
    </w:rPr>
  </w:style>
  <w:style w:type="paragraph" w:styleId="TOC8">
    <w:name w:val="toc 8"/>
    <w:basedOn w:val="Normal"/>
    <w:next w:val="Normal"/>
    <w:autoRedefine/>
    <w:semiHidden/>
    <w:rsid w:val="00415BDB"/>
    <w:pPr>
      <w:ind w:left="1680"/>
    </w:pPr>
    <w:rPr>
      <w:lang w:val="en-US" w:eastAsia="en-US"/>
    </w:rPr>
  </w:style>
  <w:style w:type="paragraph" w:styleId="TOC9">
    <w:name w:val="toc 9"/>
    <w:basedOn w:val="Normal"/>
    <w:next w:val="Normal"/>
    <w:autoRedefine/>
    <w:semiHidden/>
    <w:rsid w:val="00415BDB"/>
    <w:pPr>
      <w:ind w:left="1920"/>
    </w:pPr>
    <w:rPr>
      <w:lang w:val="en-US" w:eastAsia="en-US"/>
    </w:rPr>
  </w:style>
  <w:style w:type="paragraph" w:styleId="BodyText3">
    <w:name w:val="Body Text 3"/>
    <w:basedOn w:val="Normal"/>
    <w:rsid w:val="00415BDB"/>
    <w:pPr>
      <w:spacing w:after="120"/>
    </w:pPr>
    <w:rPr>
      <w:sz w:val="16"/>
      <w:szCs w:val="16"/>
    </w:rPr>
  </w:style>
  <w:style w:type="paragraph" w:styleId="BodyTextIndent2">
    <w:name w:val="Body Text Indent 2"/>
    <w:basedOn w:val="Normal"/>
    <w:link w:val="BodyTextIndent2Char"/>
    <w:rsid w:val="00415BDB"/>
    <w:pPr>
      <w:spacing w:after="120" w:line="480" w:lineRule="auto"/>
      <w:ind w:left="283"/>
    </w:pPr>
  </w:style>
  <w:style w:type="character" w:customStyle="1" w:styleId="BodyTextIndent2Char">
    <w:name w:val="Body Text Indent 2 Char"/>
    <w:link w:val="BodyTextIndent2"/>
    <w:locked/>
    <w:rsid w:val="007177C5"/>
    <w:rPr>
      <w:sz w:val="24"/>
      <w:szCs w:val="24"/>
    </w:rPr>
  </w:style>
  <w:style w:type="paragraph" w:customStyle="1" w:styleId="xl40">
    <w:name w:val="xl40"/>
    <w:basedOn w:val="Normal"/>
    <w:rsid w:val="00415BDB"/>
    <w:pPr>
      <w:spacing w:before="100" w:after="100"/>
      <w:jc w:val="center"/>
    </w:pPr>
    <w:rPr>
      <w:rFonts w:ascii="Arial" w:eastAsia="Arial Unicode MS" w:hAnsi="Arial"/>
      <w:szCs w:val="20"/>
      <w:lang w:val="en-GB"/>
    </w:rPr>
  </w:style>
  <w:style w:type="paragraph" w:customStyle="1" w:styleId="CharCharCharChar">
    <w:name w:val="Char Char Char Char"/>
    <w:basedOn w:val="Normal"/>
    <w:rsid w:val="00ED75F6"/>
    <w:pPr>
      <w:spacing w:after="160" w:line="240" w:lineRule="exact"/>
    </w:pPr>
    <w:rPr>
      <w:rFonts w:ascii="Verdana" w:hAnsi="Verdana"/>
      <w:sz w:val="20"/>
      <w:szCs w:val="20"/>
      <w:lang w:val="en-US" w:eastAsia="en-US"/>
    </w:rPr>
  </w:style>
  <w:style w:type="paragraph" w:customStyle="1" w:styleId="CM160">
    <w:name w:val="CM160"/>
    <w:basedOn w:val="Default"/>
    <w:next w:val="Default"/>
    <w:rsid w:val="009B44C9"/>
    <w:pPr>
      <w:widowControl w:val="0"/>
      <w:spacing w:after="225"/>
    </w:pPr>
    <w:rPr>
      <w:rFonts w:ascii="Dutch 80 1 BT" w:hAnsi="Dutch 80 1 BT" w:cs="Times New Roman"/>
      <w:color w:val="auto"/>
    </w:rPr>
  </w:style>
  <w:style w:type="paragraph" w:styleId="BalloonText">
    <w:name w:val="Balloon Text"/>
    <w:basedOn w:val="Normal"/>
    <w:link w:val="BalloonTextChar"/>
    <w:rsid w:val="007039FC"/>
    <w:rPr>
      <w:rFonts w:ascii="Tahoma" w:hAnsi="Tahoma"/>
      <w:sz w:val="16"/>
      <w:szCs w:val="16"/>
    </w:rPr>
  </w:style>
  <w:style w:type="character" w:customStyle="1" w:styleId="BalloonTextChar">
    <w:name w:val="Balloon Text Char"/>
    <w:link w:val="BalloonText"/>
    <w:rsid w:val="007039FC"/>
    <w:rPr>
      <w:rFonts w:ascii="Tahoma" w:hAnsi="Tahoma" w:cs="Tahoma"/>
      <w:sz w:val="16"/>
      <w:szCs w:val="16"/>
    </w:rPr>
  </w:style>
  <w:style w:type="paragraph" w:customStyle="1" w:styleId="Notesbodytext">
    <w:name w:val="Notes body text"/>
    <w:basedOn w:val="Normal"/>
    <w:link w:val="NotesbodytextChar"/>
    <w:rsid w:val="00DA64D1"/>
    <w:pPr>
      <w:overflowPunct w:val="0"/>
      <w:autoSpaceDE w:val="0"/>
      <w:autoSpaceDN w:val="0"/>
      <w:adjustRightInd w:val="0"/>
      <w:spacing w:after="120" w:line="240" w:lineRule="exact"/>
      <w:textAlignment w:val="baseline"/>
    </w:pPr>
    <w:rPr>
      <w:rFonts w:ascii="EYInterstate Light" w:hAnsi="EYInterstate Light"/>
      <w:color w:val="000000"/>
      <w:sz w:val="18"/>
      <w:szCs w:val="20"/>
      <w:lang w:val="en-GB" w:eastAsia="en-US"/>
    </w:rPr>
  </w:style>
  <w:style w:type="character" w:customStyle="1" w:styleId="NotesbodytextChar">
    <w:name w:val="Notes body text Char"/>
    <w:link w:val="Notesbodytext"/>
    <w:rsid w:val="00DA64D1"/>
    <w:rPr>
      <w:rFonts w:ascii="EYInterstate Light" w:hAnsi="EYInterstate Light" w:cs="Arial"/>
      <w:color w:val="000000"/>
      <w:sz w:val="18"/>
      <w:lang w:val="en-GB" w:eastAsia="en-US"/>
    </w:rPr>
  </w:style>
  <w:style w:type="paragraph" w:customStyle="1" w:styleId="Notesbulletpoint">
    <w:name w:val="Notes bullet point"/>
    <w:link w:val="NotesbulletpointChar"/>
    <w:rsid w:val="00DA64D1"/>
    <w:pPr>
      <w:tabs>
        <w:tab w:val="num" w:pos="461"/>
      </w:tabs>
      <w:spacing w:after="120"/>
      <w:ind w:left="459"/>
    </w:pPr>
    <w:rPr>
      <w:rFonts w:ascii="EYInterstate Light" w:hAnsi="EYInterstate Light"/>
      <w:sz w:val="18"/>
      <w:lang w:val="en-GB" w:eastAsia="en-US"/>
    </w:rPr>
  </w:style>
  <w:style w:type="character" w:customStyle="1" w:styleId="NotesbulletpointChar">
    <w:name w:val="Notes bullet point Char"/>
    <w:link w:val="Notesbulletpoint"/>
    <w:rsid w:val="00DA64D1"/>
    <w:rPr>
      <w:rFonts w:ascii="EYInterstate Light" w:hAnsi="EYInterstate Light"/>
      <w:sz w:val="18"/>
      <w:lang w:val="en-GB" w:eastAsia="en-US" w:bidi="ar-SA"/>
    </w:rPr>
  </w:style>
  <w:style w:type="paragraph" w:customStyle="1" w:styleId="tablebullet">
    <w:name w:val="table bullet"/>
    <w:basedOn w:val="Normal"/>
    <w:rsid w:val="00DA64D1"/>
    <w:pPr>
      <w:tabs>
        <w:tab w:val="num" w:pos="1088"/>
      </w:tabs>
      <w:overflowPunct w:val="0"/>
      <w:autoSpaceDE w:val="0"/>
      <w:autoSpaceDN w:val="0"/>
      <w:adjustRightInd w:val="0"/>
      <w:spacing w:line="220" w:lineRule="exact"/>
      <w:ind w:left="1088" w:hanging="425"/>
      <w:textAlignment w:val="baseline"/>
    </w:pPr>
    <w:rPr>
      <w:rFonts w:ascii="EYInterstate Light" w:hAnsi="EYInterstate Light"/>
      <w:sz w:val="18"/>
      <w:szCs w:val="20"/>
      <w:lang w:val="en-GB" w:eastAsia="en-US"/>
    </w:rPr>
  </w:style>
  <w:style w:type="paragraph" w:styleId="ListParagraph">
    <w:name w:val="List Paragraph"/>
    <w:basedOn w:val="Normal"/>
    <w:uiPriority w:val="34"/>
    <w:qFormat/>
    <w:rsid w:val="00DA64D1"/>
    <w:pPr>
      <w:ind w:left="720"/>
    </w:pPr>
    <w:rPr>
      <w:lang w:val="en-US" w:eastAsia="en-US"/>
    </w:rPr>
  </w:style>
  <w:style w:type="paragraph" w:styleId="NoSpacing">
    <w:name w:val="No Spacing"/>
    <w:uiPriority w:val="1"/>
    <w:qFormat/>
    <w:rsid w:val="006C59C1"/>
  </w:style>
  <w:style w:type="character" w:styleId="Strong">
    <w:name w:val="Strong"/>
    <w:qFormat/>
    <w:rsid w:val="006C59C1"/>
    <w:rPr>
      <w:b/>
      <w:bCs/>
    </w:rPr>
  </w:style>
  <w:style w:type="paragraph" w:customStyle="1" w:styleId="TableCont">
    <w:name w:val="TableCont"/>
    <w:basedOn w:val="Normal"/>
    <w:rsid w:val="006C59C1"/>
    <w:rPr>
      <w:szCs w:val="20"/>
    </w:rPr>
  </w:style>
  <w:style w:type="paragraph" w:styleId="BodyText2">
    <w:name w:val="Body Text 2"/>
    <w:basedOn w:val="Normal"/>
    <w:link w:val="BodyText2Char"/>
    <w:rsid w:val="006C59C1"/>
    <w:pPr>
      <w:spacing w:after="120" w:line="480" w:lineRule="auto"/>
    </w:pPr>
    <w:rPr>
      <w:rFonts w:ascii="Μοντέρνα" w:eastAsia="Μοντέρνα" w:hAnsi="Μοντέρνα"/>
      <w:szCs w:val="20"/>
    </w:rPr>
  </w:style>
  <w:style w:type="character" w:customStyle="1" w:styleId="BodyText2Char">
    <w:name w:val="Body Text 2 Char"/>
    <w:link w:val="BodyText2"/>
    <w:rsid w:val="006C59C1"/>
    <w:rPr>
      <w:rFonts w:ascii="Μοντέρνα" w:eastAsia="Μοντέρνα" w:hAnsi="Μοντέρνα"/>
      <w:sz w:val="24"/>
      <w:lang w:val="el-GR" w:eastAsia="el-GR"/>
    </w:rPr>
  </w:style>
  <w:style w:type="paragraph" w:customStyle="1" w:styleId="CharCharChar">
    <w:name w:val="Char Char Char"/>
    <w:basedOn w:val="Normal"/>
    <w:rsid w:val="006C59C1"/>
    <w:pPr>
      <w:autoSpaceDE w:val="0"/>
      <w:autoSpaceDN w:val="0"/>
      <w:adjustRightInd w:val="0"/>
      <w:spacing w:after="160" w:line="240" w:lineRule="exact"/>
    </w:pPr>
    <w:rPr>
      <w:rFonts w:ascii="Verdana" w:hAnsi="Verdana"/>
      <w:sz w:val="20"/>
      <w:szCs w:val="20"/>
      <w:lang w:val="en-US" w:eastAsia="en-US"/>
    </w:rPr>
  </w:style>
  <w:style w:type="paragraph" w:customStyle="1" w:styleId="CharCharCharCharChar1CharCharCharChar">
    <w:name w:val="Char Char Char Char Char1 Char Char Char Char"/>
    <w:basedOn w:val="Normal"/>
    <w:rsid w:val="0032221B"/>
    <w:pPr>
      <w:spacing w:after="160" w:line="240" w:lineRule="exact"/>
    </w:pPr>
    <w:rPr>
      <w:rFonts w:ascii="Arial" w:hAnsi="Arial" w:cs="Arial"/>
      <w:sz w:val="20"/>
      <w:szCs w:val="20"/>
      <w:lang w:val="en-US" w:eastAsia="en-US"/>
    </w:rPr>
  </w:style>
  <w:style w:type="paragraph" w:customStyle="1" w:styleId="10">
    <w:name w:val="Παράγραφος λίστας1"/>
    <w:basedOn w:val="Normal"/>
    <w:uiPriority w:val="34"/>
    <w:qFormat/>
    <w:rsid w:val="002C7B5A"/>
    <w:pPr>
      <w:ind w:left="720"/>
    </w:pPr>
    <w:rPr>
      <w:lang w:val="en-US" w:eastAsia="en-US"/>
    </w:rPr>
  </w:style>
  <w:style w:type="paragraph" w:customStyle="1" w:styleId="11">
    <w:name w:val="Χωρίς διάστιχο1"/>
    <w:uiPriority w:val="1"/>
    <w:qFormat/>
    <w:rsid w:val="002C7B5A"/>
  </w:style>
  <w:style w:type="paragraph" w:styleId="HTMLPreformatted">
    <w:name w:val="HTML Preformatted"/>
    <w:basedOn w:val="Normal"/>
    <w:link w:val="HTMLPreformattedChar"/>
    <w:uiPriority w:val="99"/>
    <w:unhideWhenUsed/>
    <w:rsid w:val="00BE6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PreformattedChar">
    <w:name w:val="HTML Preformatted Char"/>
    <w:link w:val="HTMLPreformatted"/>
    <w:uiPriority w:val="99"/>
    <w:rsid w:val="00BE62BF"/>
    <w:rPr>
      <w:rFonts w:ascii="Courier New" w:hAnsi="Courier New" w:cs="Courier New"/>
      <w:color w:val="000000"/>
    </w:rPr>
  </w:style>
  <w:style w:type="paragraph" w:customStyle="1" w:styleId="2">
    <w:name w:val="Παράγραφος λίστας2"/>
    <w:basedOn w:val="Normal"/>
    <w:uiPriority w:val="34"/>
    <w:qFormat/>
    <w:rsid w:val="004466DE"/>
    <w:pPr>
      <w:ind w:left="720"/>
      <w:contextualSpacing/>
    </w:pPr>
  </w:style>
  <w:style w:type="paragraph" w:styleId="BodyTextIndent3">
    <w:name w:val="Body Text Indent 3"/>
    <w:basedOn w:val="Normal"/>
    <w:link w:val="BodyTextIndent3Char"/>
    <w:rsid w:val="00E703B3"/>
    <w:pPr>
      <w:spacing w:after="120"/>
      <w:ind w:left="283"/>
    </w:pPr>
    <w:rPr>
      <w:sz w:val="16"/>
      <w:szCs w:val="16"/>
    </w:rPr>
  </w:style>
  <w:style w:type="character" w:customStyle="1" w:styleId="BodyTextIndent3Char">
    <w:name w:val="Body Text Indent 3 Char"/>
    <w:basedOn w:val="DefaultParagraphFont"/>
    <w:link w:val="BodyTextIndent3"/>
    <w:rsid w:val="00E703B3"/>
    <w:rPr>
      <w:sz w:val="16"/>
      <w:szCs w:val="16"/>
    </w:rPr>
  </w:style>
  <w:style w:type="paragraph" w:styleId="ListBullet3">
    <w:name w:val="List Bullet 3"/>
    <w:basedOn w:val="Normal"/>
    <w:rsid w:val="00E703B3"/>
    <w:pPr>
      <w:tabs>
        <w:tab w:val="left" w:pos="227"/>
        <w:tab w:val="left" w:pos="454"/>
        <w:tab w:val="left" w:pos="680"/>
        <w:tab w:val="left" w:pos="851"/>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135" w:hanging="284"/>
    </w:pPr>
    <w:rPr>
      <w:sz w:val="22"/>
      <w:szCs w:val="20"/>
      <w:lang w:val="en-US" w:eastAsia="en-US"/>
    </w:rPr>
  </w:style>
  <w:style w:type="paragraph" w:customStyle="1" w:styleId="ABasicText">
    <w:name w:val="A_Basic Text"/>
    <w:basedOn w:val="Normal"/>
    <w:rsid w:val="00E703B3"/>
    <w:pPr>
      <w:autoSpaceDE w:val="0"/>
      <w:autoSpaceDN w:val="0"/>
      <w:adjustRightInd w:val="0"/>
      <w:spacing w:before="57" w:line="260" w:lineRule="atLeast"/>
      <w:ind w:left="227"/>
      <w:jc w:val="both"/>
      <w:textAlignment w:val="center"/>
    </w:pPr>
    <w:rPr>
      <w:rFonts w:ascii="Tahoma" w:hAnsi="Tahoma" w:cs="Tahoma"/>
      <w:color w:val="000000"/>
      <w:spacing w:val="4"/>
      <w:sz w:val="18"/>
      <w:szCs w:val="18"/>
      <w:lang w:eastAsia="en-US"/>
    </w:rPr>
  </w:style>
  <w:style w:type="paragraph" w:customStyle="1" w:styleId="TITLEaBLIN">
    <w:name w:val="TITLE a._BL_IN"/>
    <w:basedOn w:val="ABasicText"/>
    <w:rsid w:val="00E703B3"/>
    <w:pPr>
      <w:tabs>
        <w:tab w:val="left" w:pos="907"/>
        <w:tab w:val="left" w:pos="2580"/>
      </w:tabs>
      <w:spacing w:before="113"/>
    </w:pPr>
    <w:rPr>
      <w:color w:val="000084"/>
    </w:rPr>
  </w:style>
  <w:style w:type="character" w:customStyle="1" w:styleId="AAAddress">
    <w:name w:val="AA Address"/>
    <w:rsid w:val="00CD13EA"/>
    <w:rPr>
      <w:rFonts w:ascii="Arial" w:hAnsi="Arial"/>
      <w:dstrike w:val="0"/>
      <w:noProof w:val="0"/>
      <w:color w:val="auto"/>
      <w:spacing w:val="0"/>
      <w:w w:val="100"/>
      <w:position w:val="0"/>
      <w:sz w:val="14"/>
      <w:u w:val="none"/>
      <w:vertAlign w:val="baseline"/>
      <w:lang w:val="en-US"/>
    </w:rPr>
  </w:style>
  <w:style w:type="character" w:customStyle="1" w:styleId="AAReference">
    <w:name w:val="AA Reference"/>
    <w:rsid w:val="00CD13EA"/>
    <w:rPr>
      <w:rFonts w:ascii="Arial" w:hAnsi="Arial"/>
      <w:dstrike w:val="0"/>
      <w:noProof w:val="0"/>
      <w:color w:val="auto"/>
      <w:spacing w:val="0"/>
      <w:w w:val="100"/>
      <w:position w:val="0"/>
      <w:sz w:val="14"/>
      <w:vertAlign w:val="baseline"/>
      <w:lang w:val="en-US"/>
    </w:rPr>
  </w:style>
  <w:style w:type="paragraph" w:styleId="ListBullet">
    <w:name w:val="List Bullet"/>
    <w:basedOn w:val="Normal"/>
    <w:rsid w:val="00CD13EA"/>
    <w:pPr>
      <w:tabs>
        <w:tab w:val="left" w:pos="227"/>
        <w:tab w:val="left" w:pos="284"/>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284" w:hanging="284"/>
    </w:pPr>
    <w:rPr>
      <w:sz w:val="22"/>
      <w:szCs w:val="20"/>
      <w:lang w:val="en-US" w:eastAsia="en-US"/>
    </w:rPr>
  </w:style>
  <w:style w:type="paragraph" w:styleId="ListBullet2">
    <w:name w:val="List Bullet 2"/>
    <w:basedOn w:val="Normal"/>
    <w:rsid w:val="00CD13EA"/>
    <w:pPr>
      <w:tabs>
        <w:tab w:val="left" w:pos="227"/>
        <w:tab w:val="left" w:pos="454"/>
        <w:tab w:val="left" w:pos="567"/>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51" w:hanging="284"/>
    </w:pPr>
    <w:rPr>
      <w:sz w:val="22"/>
      <w:szCs w:val="20"/>
      <w:lang w:val="en-US" w:eastAsia="en-US"/>
    </w:rPr>
  </w:style>
  <w:style w:type="paragraph" w:styleId="ListBullet4">
    <w:name w:val="List Bullet 4"/>
    <w:basedOn w:val="Normal"/>
    <w:rsid w:val="00CD13EA"/>
    <w:pPr>
      <w:tabs>
        <w:tab w:val="left" w:pos="227"/>
        <w:tab w:val="left" w:pos="454"/>
        <w:tab w:val="left" w:pos="680"/>
        <w:tab w:val="left" w:pos="907"/>
        <w:tab w:val="left" w:pos="1134"/>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18" w:hanging="284"/>
    </w:pPr>
    <w:rPr>
      <w:sz w:val="22"/>
      <w:szCs w:val="20"/>
      <w:lang w:val="en-US" w:eastAsia="en-US"/>
    </w:rPr>
  </w:style>
  <w:style w:type="paragraph" w:styleId="ListNumber">
    <w:name w:val="List Number"/>
    <w:basedOn w:val="Normal"/>
    <w:rsid w:val="00CD13EA"/>
    <w:pPr>
      <w:tabs>
        <w:tab w:val="left" w:pos="227"/>
        <w:tab w:val="left" w:pos="284"/>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284" w:hanging="284"/>
    </w:pPr>
    <w:rPr>
      <w:sz w:val="22"/>
      <w:szCs w:val="20"/>
      <w:lang w:val="en-US" w:eastAsia="en-US"/>
    </w:rPr>
  </w:style>
  <w:style w:type="paragraph" w:styleId="ListNumber2">
    <w:name w:val="List Number 2"/>
    <w:basedOn w:val="Normal"/>
    <w:rsid w:val="00CD13EA"/>
    <w:pPr>
      <w:tabs>
        <w:tab w:val="left" w:pos="227"/>
        <w:tab w:val="left" w:pos="454"/>
        <w:tab w:val="left" w:pos="567"/>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51" w:hanging="284"/>
    </w:pPr>
    <w:rPr>
      <w:sz w:val="22"/>
      <w:szCs w:val="20"/>
      <w:lang w:val="en-US" w:eastAsia="en-US"/>
    </w:rPr>
  </w:style>
  <w:style w:type="paragraph" w:styleId="ListNumber3">
    <w:name w:val="List Number 3"/>
    <w:basedOn w:val="Normal"/>
    <w:rsid w:val="00CD13EA"/>
    <w:pPr>
      <w:tabs>
        <w:tab w:val="left" w:pos="227"/>
        <w:tab w:val="left" w:pos="454"/>
        <w:tab w:val="left" w:pos="680"/>
        <w:tab w:val="left" w:pos="851"/>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135" w:hanging="284"/>
    </w:pPr>
    <w:rPr>
      <w:sz w:val="22"/>
      <w:szCs w:val="20"/>
      <w:lang w:val="en-US" w:eastAsia="en-US"/>
    </w:rPr>
  </w:style>
  <w:style w:type="paragraph" w:styleId="NormalIndent">
    <w:name w:val="Normal Indent"/>
    <w:basedOn w:val="Normal"/>
    <w:rsid w:val="00CD13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284"/>
    </w:pPr>
    <w:rPr>
      <w:sz w:val="22"/>
      <w:szCs w:val="20"/>
      <w:lang w:val="en-US" w:eastAsia="en-US"/>
    </w:rPr>
  </w:style>
  <w:style w:type="paragraph" w:customStyle="1" w:styleId="AAFrameAddress">
    <w:name w:val="AA Frame Address"/>
    <w:basedOn w:val="Heading1"/>
    <w:rsid w:val="00CD13EA"/>
    <w:pPr>
      <w:keepLines w:val="0"/>
      <w:framePr w:w="2812" w:h="1701" w:hSpace="142" w:vSpace="142" w:wrap="around" w:vAnchor="page" w:hAnchor="page" w:x="8024" w:y="2723"/>
      <w:shd w:val="clear" w:color="FFFFFF" w:fill="auto"/>
      <w:spacing w:before="0" w:after="90" w:line="240" w:lineRule="auto"/>
      <w:jc w:val="left"/>
    </w:pPr>
    <w:rPr>
      <w:rFonts w:ascii="Times New Roman" w:hAnsi="Times New Roman"/>
      <w:bCs w:val="0"/>
      <w:caps w:val="0"/>
      <w:noProof/>
      <w:sz w:val="22"/>
      <w:szCs w:val="20"/>
      <w:lang w:val="en-US"/>
    </w:rPr>
  </w:style>
  <w:style w:type="paragraph" w:styleId="ListNumber5">
    <w:name w:val="List Number 5"/>
    <w:basedOn w:val="Normal"/>
    <w:rsid w:val="00CD13EA"/>
    <w:pPr>
      <w:tabs>
        <w:tab w:val="left" w:pos="227"/>
        <w:tab w:val="left" w:pos="454"/>
        <w:tab w:val="left" w:pos="680"/>
        <w:tab w:val="left" w:pos="907"/>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18" w:hanging="284"/>
    </w:pPr>
    <w:rPr>
      <w:sz w:val="22"/>
      <w:szCs w:val="20"/>
      <w:lang w:val="en-US" w:eastAsia="en-US"/>
    </w:rPr>
  </w:style>
  <w:style w:type="paragraph" w:styleId="ListNumber4">
    <w:name w:val="List Number 4"/>
    <w:basedOn w:val="Normal"/>
    <w:rsid w:val="00CD13EA"/>
    <w:pPr>
      <w:tabs>
        <w:tab w:val="left" w:pos="227"/>
        <w:tab w:val="left" w:pos="454"/>
        <w:tab w:val="left" w:pos="680"/>
        <w:tab w:val="left" w:pos="907"/>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209" w:hanging="360"/>
    </w:pPr>
    <w:rPr>
      <w:sz w:val="22"/>
      <w:szCs w:val="20"/>
      <w:lang w:val="en-US" w:eastAsia="en-US"/>
    </w:rPr>
  </w:style>
  <w:style w:type="paragraph" w:styleId="TableofAuthorities">
    <w:name w:val="table of authorities"/>
    <w:basedOn w:val="Normal"/>
    <w:next w:val="Normal"/>
    <w:rsid w:val="00CD13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284" w:hanging="284"/>
    </w:pPr>
    <w:rPr>
      <w:sz w:val="22"/>
      <w:szCs w:val="20"/>
      <w:lang w:val="en-US" w:eastAsia="en-US"/>
    </w:rPr>
  </w:style>
  <w:style w:type="paragraph" w:styleId="Index1">
    <w:name w:val="index 1"/>
    <w:basedOn w:val="Normal"/>
    <w:next w:val="Normal"/>
    <w:autoRedefine/>
    <w:rsid w:val="00CD13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284" w:hanging="284"/>
    </w:pPr>
    <w:rPr>
      <w:sz w:val="22"/>
      <w:szCs w:val="20"/>
      <w:lang w:val="en-US" w:eastAsia="en-US"/>
    </w:rPr>
  </w:style>
  <w:style w:type="paragraph" w:styleId="Index2">
    <w:name w:val="index 2"/>
    <w:basedOn w:val="Normal"/>
    <w:next w:val="Normal"/>
    <w:autoRedefine/>
    <w:rsid w:val="00CD13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568" w:hanging="284"/>
    </w:pPr>
    <w:rPr>
      <w:sz w:val="22"/>
      <w:szCs w:val="20"/>
      <w:lang w:val="en-US" w:eastAsia="en-US"/>
    </w:rPr>
  </w:style>
  <w:style w:type="paragraph" w:styleId="Index3">
    <w:name w:val="index 3"/>
    <w:basedOn w:val="Normal"/>
    <w:next w:val="Normal"/>
    <w:autoRedefine/>
    <w:rsid w:val="00CD13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51" w:hanging="284"/>
    </w:pPr>
    <w:rPr>
      <w:sz w:val="22"/>
      <w:szCs w:val="20"/>
      <w:lang w:val="en-US" w:eastAsia="en-US"/>
    </w:rPr>
  </w:style>
  <w:style w:type="paragraph" w:styleId="Index4">
    <w:name w:val="index 4"/>
    <w:basedOn w:val="Normal"/>
    <w:next w:val="Normal"/>
    <w:rsid w:val="00CD13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135" w:hanging="284"/>
    </w:pPr>
    <w:rPr>
      <w:sz w:val="22"/>
      <w:szCs w:val="20"/>
      <w:lang w:val="en-US" w:eastAsia="en-US"/>
    </w:rPr>
  </w:style>
  <w:style w:type="paragraph" w:styleId="Index6">
    <w:name w:val="index 6"/>
    <w:basedOn w:val="Normal"/>
    <w:next w:val="Normal"/>
    <w:rsid w:val="00CD13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702" w:hanging="284"/>
    </w:pPr>
    <w:rPr>
      <w:sz w:val="22"/>
      <w:szCs w:val="20"/>
      <w:lang w:val="en-US" w:eastAsia="en-US"/>
    </w:rPr>
  </w:style>
  <w:style w:type="paragraph" w:styleId="Index5">
    <w:name w:val="index 5"/>
    <w:basedOn w:val="Normal"/>
    <w:next w:val="Normal"/>
    <w:rsid w:val="00CD13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418" w:hanging="284"/>
    </w:pPr>
    <w:rPr>
      <w:sz w:val="22"/>
      <w:szCs w:val="20"/>
      <w:lang w:val="en-US" w:eastAsia="en-US"/>
    </w:rPr>
  </w:style>
  <w:style w:type="paragraph" w:styleId="Index7">
    <w:name w:val="index 7"/>
    <w:basedOn w:val="Normal"/>
    <w:next w:val="Normal"/>
    <w:rsid w:val="00CD13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985" w:hanging="284"/>
    </w:pPr>
    <w:rPr>
      <w:sz w:val="22"/>
      <w:szCs w:val="20"/>
      <w:lang w:val="en-US" w:eastAsia="en-US"/>
    </w:rPr>
  </w:style>
  <w:style w:type="paragraph" w:styleId="Index8">
    <w:name w:val="index 8"/>
    <w:basedOn w:val="Normal"/>
    <w:next w:val="Normal"/>
    <w:rsid w:val="00CD13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2269" w:hanging="284"/>
    </w:pPr>
    <w:rPr>
      <w:sz w:val="22"/>
      <w:szCs w:val="20"/>
      <w:lang w:val="en-US" w:eastAsia="en-US"/>
    </w:rPr>
  </w:style>
  <w:style w:type="paragraph" w:styleId="Index9">
    <w:name w:val="index 9"/>
    <w:basedOn w:val="Normal"/>
    <w:next w:val="Normal"/>
    <w:rsid w:val="00CD13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2552" w:hanging="284"/>
    </w:pPr>
    <w:rPr>
      <w:sz w:val="22"/>
      <w:szCs w:val="20"/>
      <w:lang w:val="en-US" w:eastAsia="en-US"/>
    </w:rPr>
  </w:style>
  <w:style w:type="paragraph" w:styleId="TableofFigures">
    <w:name w:val="table of figures"/>
    <w:basedOn w:val="Normal"/>
    <w:next w:val="Normal"/>
    <w:rsid w:val="00CD13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567" w:hanging="567"/>
    </w:pPr>
    <w:rPr>
      <w:sz w:val="22"/>
      <w:szCs w:val="20"/>
      <w:lang w:val="en-US" w:eastAsia="en-US"/>
    </w:rPr>
  </w:style>
  <w:style w:type="paragraph" w:styleId="ListBullet5">
    <w:name w:val="List Bullet 5"/>
    <w:basedOn w:val="Normal"/>
    <w:rsid w:val="00CD13EA"/>
    <w:pPr>
      <w:tabs>
        <w:tab w:val="left" w:pos="227"/>
        <w:tab w:val="left" w:pos="454"/>
        <w:tab w:val="left" w:pos="680"/>
        <w:tab w:val="left" w:pos="907"/>
        <w:tab w:val="left" w:pos="1418"/>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702" w:hanging="284"/>
    </w:pPr>
    <w:rPr>
      <w:sz w:val="22"/>
      <w:szCs w:val="20"/>
      <w:lang w:val="en-US" w:eastAsia="en-US"/>
    </w:rPr>
  </w:style>
  <w:style w:type="paragraph" w:styleId="BodyTextFirstIndent">
    <w:name w:val="Body Text First Indent"/>
    <w:basedOn w:val="BodyText"/>
    <w:link w:val="BodyTextFirstIndentChar"/>
    <w:rsid w:val="00CD13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120" w:line="240" w:lineRule="atLeast"/>
      <w:ind w:firstLine="284"/>
    </w:pPr>
    <w:rPr>
      <w:sz w:val="22"/>
      <w:lang w:val="en-US" w:eastAsia="en-US"/>
    </w:rPr>
  </w:style>
  <w:style w:type="character" w:customStyle="1" w:styleId="BodyTextFirstIndentChar">
    <w:name w:val="Body Text First Indent Char"/>
    <w:basedOn w:val="BodyTextChar"/>
    <w:link w:val="BodyTextFirstIndent"/>
    <w:rsid w:val="00CD13EA"/>
    <w:rPr>
      <w:sz w:val="22"/>
      <w:lang w:val="en-US" w:eastAsia="en-US"/>
    </w:rPr>
  </w:style>
  <w:style w:type="paragraph" w:styleId="BodyTextFirstIndent2">
    <w:name w:val="Body Text First Indent 2"/>
    <w:basedOn w:val="BodyTextIndent"/>
    <w:link w:val="BodyTextFirstIndent2Char"/>
    <w:rsid w:val="00CD13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284" w:firstLine="284"/>
    </w:pPr>
    <w:rPr>
      <w:sz w:val="22"/>
      <w:szCs w:val="20"/>
      <w:lang w:val="en-US" w:eastAsia="en-US"/>
    </w:rPr>
  </w:style>
  <w:style w:type="character" w:customStyle="1" w:styleId="BodyTextFirstIndent2Char">
    <w:name w:val="Body Text First Indent 2 Char"/>
    <w:basedOn w:val="BodyTextIndentChar"/>
    <w:link w:val="BodyTextFirstIndent2"/>
    <w:rsid w:val="00CD13EA"/>
    <w:rPr>
      <w:sz w:val="24"/>
      <w:szCs w:val="24"/>
    </w:rPr>
  </w:style>
  <w:style w:type="paragraph" w:customStyle="1" w:styleId="AA1stlevelbullet">
    <w:name w:val="AA 1st level bullet"/>
    <w:basedOn w:val="Normal"/>
    <w:next w:val="Heading1"/>
    <w:rsid w:val="00CD13EA"/>
    <w:pPr>
      <w:tabs>
        <w:tab w:val="left" w:pos="227"/>
      </w:tabs>
      <w:spacing w:line="240" w:lineRule="atLeast"/>
      <w:ind w:left="227" w:hanging="227"/>
    </w:pPr>
    <w:rPr>
      <w:b/>
      <w:sz w:val="22"/>
      <w:szCs w:val="20"/>
      <w:lang w:val="en-US" w:eastAsia="en-US"/>
    </w:rPr>
  </w:style>
  <w:style w:type="paragraph" w:customStyle="1" w:styleId="AAFrameLogo">
    <w:name w:val="AA Frame Logo"/>
    <w:basedOn w:val="Normal"/>
    <w:rsid w:val="00CD13EA"/>
    <w:pPr>
      <w:framePr w:w="4253" w:h="1418" w:hRule="exact" w:hSpace="142" w:vSpace="142" w:wrap="around" w:vAnchor="page" w:hAnchor="page" w:x="7457" w:y="568"/>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pPr>
    <w:rPr>
      <w:sz w:val="22"/>
      <w:szCs w:val="20"/>
      <w:lang w:val="en-US" w:eastAsia="en-US"/>
    </w:rPr>
  </w:style>
  <w:style w:type="character" w:customStyle="1" w:styleId="AACopyright">
    <w:name w:val="AA Copyright"/>
    <w:rsid w:val="00CD13EA"/>
    <w:rPr>
      <w:rFonts w:ascii="Arial" w:hAnsi="Arial"/>
      <w:sz w:val="13"/>
    </w:rPr>
  </w:style>
  <w:style w:type="paragraph" w:customStyle="1" w:styleId="AA2ndlevelbullet">
    <w:name w:val="AA 2nd level bullet"/>
    <w:basedOn w:val="AA1stlevelbullet"/>
    <w:rsid w:val="00CD13EA"/>
    <w:pPr>
      <w:tabs>
        <w:tab w:val="clear" w:pos="227"/>
        <w:tab w:val="left" w:pos="454"/>
        <w:tab w:val="left" w:pos="680"/>
        <w:tab w:val="left" w:pos="907"/>
      </w:tabs>
      <w:ind w:left="454"/>
    </w:pPr>
  </w:style>
  <w:style w:type="paragraph" w:customStyle="1" w:styleId="AANumbering">
    <w:name w:val="AA Numbering"/>
    <w:basedOn w:val="Normal"/>
    <w:rsid w:val="00CD13EA"/>
    <w:pPr>
      <w:tabs>
        <w:tab w:val="left" w:pos="284"/>
      </w:tabs>
      <w:spacing w:line="240" w:lineRule="atLeast"/>
    </w:pPr>
    <w:rPr>
      <w:sz w:val="22"/>
      <w:szCs w:val="20"/>
      <w:lang w:val="en-US" w:eastAsia="en-US"/>
    </w:rPr>
  </w:style>
  <w:style w:type="paragraph" w:customStyle="1" w:styleId="ReportMenuBar">
    <w:name w:val="ReportMenuBar"/>
    <w:basedOn w:val="Normal"/>
    <w:rsid w:val="00CD13EA"/>
    <w:pPr>
      <w:tabs>
        <w:tab w:val="left" w:pos="227"/>
        <w:tab w:val="left" w:pos="454"/>
        <w:tab w:val="left" w:pos="680"/>
        <w:tab w:val="left" w:pos="907"/>
      </w:tabs>
      <w:spacing w:line="240" w:lineRule="atLeast"/>
    </w:pPr>
    <w:rPr>
      <w:b/>
      <w:color w:val="FFFFFF"/>
      <w:sz w:val="30"/>
      <w:szCs w:val="20"/>
      <w:lang w:val="en-US" w:eastAsia="en-US"/>
    </w:rPr>
  </w:style>
  <w:style w:type="paragraph" w:customStyle="1" w:styleId="ReportHeading1">
    <w:name w:val="ReportHeading1"/>
    <w:basedOn w:val="Normal"/>
    <w:rsid w:val="00CD13EA"/>
    <w:pPr>
      <w:framePr w:w="6521" w:h="1055" w:hSpace="142" w:wrap="around" w:vAnchor="page" w:hAnchor="page" w:x="1441" w:y="4452"/>
      <w:spacing w:line="300" w:lineRule="atLeast"/>
    </w:pPr>
    <w:rPr>
      <w:b/>
      <w:szCs w:val="20"/>
      <w:lang w:val="en-US" w:eastAsia="en-US"/>
    </w:rPr>
  </w:style>
  <w:style w:type="paragraph" w:customStyle="1" w:styleId="ReportHeading2">
    <w:name w:val="ReportHeading2"/>
    <w:basedOn w:val="ReportHeading1"/>
    <w:rsid w:val="00CD13EA"/>
    <w:pPr>
      <w:framePr w:h="1054" w:wrap="around" w:y="5920"/>
    </w:pPr>
    <w:rPr>
      <w:b w:val="0"/>
    </w:rPr>
  </w:style>
  <w:style w:type="paragraph" w:customStyle="1" w:styleId="ReportHeading3">
    <w:name w:val="ReportHeading3"/>
    <w:basedOn w:val="ReportHeading2"/>
    <w:rsid w:val="00CD13EA"/>
    <w:pPr>
      <w:framePr w:h="443" w:wrap="around" w:y="8223"/>
    </w:pPr>
  </w:style>
  <w:style w:type="paragraph" w:customStyle="1" w:styleId="ParagraphNumbering">
    <w:name w:val="Paragraph Numbering"/>
    <w:basedOn w:val="Header"/>
    <w:rsid w:val="00CD13EA"/>
    <w:pPr>
      <w:tabs>
        <w:tab w:val="clear" w:pos="4153"/>
        <w:tab w:val="clear" w:pos="8306"/>
        <w:tab w:val="left" w:pos="284"/>
      </w:tabs>
      <w:spacing w:line="240" w:lineRule="atLeast"/>
    </w:pPr>
    <w:rPr>
      <w:sz w:val="22"/>
      <w:szCs w:val="20"/>
      <w:lang w:val="en-US" w:eastAsia="en-US"/>
    </w:rPr>
  </w:style>
  <w:style w:type="paragraph" w:customStyle="1" w:styleId="PictureInText">
    <w:name w:val="PictureInText"/>
    <w:basedOn w:val="Normal"/>
    <w:next w:val="Normal"/>
    <w:rsid w:val="00CD13EA"/>
    <w:pPr>
      <w:framePr w:w="6973" w:h="1134" w:hSpace="180" w:vSpace="180" w:wrap="notBeside" w:vAnchor="text" w:hAnchor="margin" w:x="1" w:y="7"/>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240" w:line="240" w:lineRule="atLeast"/>
    </w:pPr>
    <w:rPr>
      <w:sz w:val="22"/>
      <w:szCs w:val="20"/>
      <w:lang w:val="en-US" w:eastAsia="en-US"/>
    </w:rPr>
  </w:style>
  <w:style w:type="paragraph" w:customStyle="1" w:styleId="PictureLeft">
    <w:name w:val="PictureLeft"/>
    <w:basedOn w:val="Normal"/>
    <w:rsid w:val="00CD13EA"/>
    <w:pPr>
      <w:framePr w:w="2603" w:h="1134" w:hSpace="142" w:wrap="around" w:vAnchor="text" w:hAnchor="page" w:x="1526" w:y="6"/>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before="240" w:line="240" w:lineRule="atLeast"/>
    </w:pPr>
    <w:rPr>
      <w:sz w:val="22"/>
      <w:szCs w:val="20"/>
      <w:lang w:val="en-US" w:eastAsia="en-US"/>
    </w:rPr>
  </w:style>
  <w:style w:type="paragraph" w:customStyle="1" w:styleId="PicturteLeftFullLength">
    <w:name w:val="PicturteLeftFullLength"/>
    <w:basedOn w:val="PictureLeft"/>
    <w:rsid w:val="00CD13EA"/>
    <w:pPr>
      <w:framePr w:w="9808" w:hSpace="180" w:vSpace="180" w:wrap="around" w:y="7"/>
    </w:pPr>
  </w:style>
  <w:style w:type="paragraph" w:customStyle="1" w:styleId="AAheadingwocontents">
    <w:name w:val="AA heading wo contents"/>
    <w:basedOn w:val="Normal"/>
    <w:rsid w:val="00CD13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pPr>
    <w:rPr>
      <w:b/>
      <w:sz w:val="22"/>
      <w:szCs w:val="20"/>
      <w:lang w:val="en-US" w:eastAsia="en-US"/>
    </w:rPr>
  </w:style>
  <w:style w:type="paragraph" w:customStyle="1" w:styleId="StandaardOpinion">
    <w:name w:val="StandaardOpinion"/>
    <w:basedOn w:val="Normal"/>
    <w:rsid w:val="00CD13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pPr>
    <w:rPr>
      <w:sz w:val="22"/>
      <w:szCs w:val="20"/>
      <w:lang w:val="en-US" w:eastAsia="en-US"/>
    </w:rPr>
  </w:style>
  <w:style w:type="paragraph" w:styleId="List">
    <w:name w:val="List"/>
    <w:basedOn w:val="Normal"/>
    <w:rsid w:val="00CD13EA"/>
    <w:pPr>
      <w:ind w:left="360" w:hanging="360"/>
    </w:pPr>
    <w:rPr>
      <w:sz w:val="20"/>
      <w:szCs w:val="20"/>
      <w:lang w:eastAsia="en-US"/>
    </w:rPr>
  </w:style>
  <w:style w:type="paragraph" w:styleId="ListContinue2">
    <w:name w:val="List Continue 2"/>
    <w:basedOn w:val="Normal"/>
    <w:rsid w:val="00CD13EA"/>
    <w:pPr>
      <w:spacing w:after="120"/>
      <w:ind w:left="720"/>
    </w:pPr>
    <w:rPr>
      <w:sz w:val="20"/>
      <w:szCs w:val="20"/>
      <w:lang w:eastAsia="en-US"/>
    </w:rPr>
  </w:style>
  <w:style w:type="paragraph" w:customStyle="1" w:styleId="BalloonText1">
    <w:name w:val="Balloon Text1"/>
    <w:basedOn w:val="Normal"/>
    <w:semiHidden/>
    <w:rsid w:val="00CD13E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pPr>
    <w:rPr>
      <w:rFonts w:ascii="Tahoma" w:hAnsi="Tahoma" w:cs="Tahoma"/>
      <w:sz w:val="16"/>
      <w:szCs w:val="16"/>
      <w:lang w:val="en-US" w:eastAsia="en-US"/>
    </w:rPr>
  </w:style>
  <w:style w:type="paragraph" w:styleId="EnvelopeReturn">
    <w:name w:val="envelope return"/>
    <w:basedOn w:val="Normal"/>
    <w:rsid w:val="00CD13EA"/>
    <w:pPr>
      <w:tabs>
        <w:tab w:val="left" w:pos="1134"/>
      </w:tabs>
      <w:spacing w:line="280" w:lineRule="atLeast"/>
    </w:pPr>
    <w:rPr>
      <w:sz w:val="20"/>
      <w:szCs w:val="20"/>
      <w:lang w:val="en-US" w:eastAsia="en-US"/>
    </w:rPr>
  </w:style>
  <w:style w:type="paragraph" w:customStyle="1" w:styleId="arial10">
    <w:name w:val="arial10"/>
    <w:basedOn w:val="Normal"/>
    <w:rsid w:val="00CD13EA"/>
    <w:pPr>
      <w:spacing w:before="100" w:beforeAutospacing="1" w:after="100" w:afterAutospacing="1"/>
    </w:pPr>
    <w:rPr>
      <w:rFonts w:ascii="Arial Unicode MS" w:eastAsia="Arial Unicode MS" w:hAnsi="Arial Unicode MS" w:cs="Arial Unicode MS" w:hint="eastAsia"/>
      <w:lang w:val="en-GB" w:eastAsia="en-US"/>
    </w:rPr>
  </w:style>
  <w:style w:type="paragraph" w:styleId="Title">
    <w:name w:val="Title"/>
    <w:basedOn w:val="Normal"/>
    <w:link w:val="TitleChar"/>
    <w:qFormat/>
    <w:rsid w:val="00CD13EA"/>
    <w:pPr>
      <w:jc w:val="center"/>
    </w:pPr>
    <w:rPr>
      <w:b/>
      <w:sz w:val="32"/>
      <w:szCs w:val="20"/>
      <w:u w:val="double"/>
      <w:lang w:eastAsia="en-US"/>
    </w:rPr>
  </w:style>
  <w:style w:type="character" w:customStyle="1" w:styleId="TitleChar">
    <w:name w:val="Title Char"/>
    <w:basedOn w:val="DefaultParagraphFont"/>
    <w:link w:val="Title"/>
    <w:rsid w:val="00CD13EA"/>
    <w:rPr>
      <w:b/>
      <w:sz w:val="32"/>
      <w:u w:val="double"/>
      <w:lang w:eastAsia="en-US"/>
    </w:rPr>
  </w:style>
  <w:style w:type="character" w:styleId="FollowedHyperlink">
    <w:name w:val="FollowedHyperlink"/>
    <w:rsid w:val="00CD13EA"/>
    <w:rPr>
      <w:color w:val="800080"/>
      <w:u w:val="single"/>
    </w:rPr>
  </w:style>
  <w:style w:type="paragraph" w:styleId="DocumentMap">
    <w:name w:val="Document Map"/>
    <w:basedOn w:val="Normal"/>
    <w:link w:val="DocumentMapChar"/>
    <w:rsid w:val="00CD13EA"/>
    <w:pPr>
      <w:shd w:val="clear" w:color="auto" w:fill="000080"/>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pPr>
    <w:rPr>
      <w:rFonts w:ascii="Tahoma" w:hAnsi="Tahoma" w:cs="Tahoma"/>
      <w:sz w:val="20"/>
      <w:szCs w:val="20"/>
      <w:lang w:val="en-US" w:eastAsia="en-US"/>
    </w:rPr>
  </w:style>
  <w:style w:type="character" w:customStyle="1" w:styleId="DocumentMapChar">
    <w:name w:val="Document Map Char"/>
    <w:basedOn w:val="DefaultParagraphFont"/>
    <w:link w:val="DocumentMap"/>
    <w:rsid w:val="00CD13EA"/>
    <w:rPr>
      <w:rFonts w:ascii="Tahoma" w:hAnsi="Tahoma" w:cs="Tahoma"/>
      <w:shd w:val="clear" w:color="auto" w:fill="000080"/>
      <w:lang w:val="en-US" w:eastAsia="en-US"/>
    </w:rPr>
  </w:style>
  <w:style w:type="paragraph" w:customStyle="1" w:styleId="ThemisCharCharCharChar">
    <w:name w:val="Themis Char Char Char Char"/>
    <w:rsid w:val="00CD13EA"/>
    <w:pPr>
      <w:spacing w:before="120" w:after="120" w:line="360" w:lineRule="auto"/>
      <w:jc w:val="both"/>
    </w:pPr>
    <w:rPr>
      <w:rFonts w:ascii="Tahoma" w:hAnsi="Tahoma"/>
      <w:sz w:val="24"/>
      <w:szCs w:val="24"/>
      <w:lang w:eastAsia="en-US"/>
    </w:rPr>
  </w:style>
  <w:style w:type="paragraph" w:customStyle="1" w:styleId="Arial">
    <w:name w:val="Arial"/>
    <w:basedOn w:val="Normal"/>
    <w:rsid w:val="00CD13EA"/>
  </w:style>
  <w:style w:type="paragraph" w:customStyle="1" w:styleId="Char3">
    <w:name w:val="Char3"/>
    <w:basedOn w:val="Normal"/>
    <w:rsid w:val="00CD13EA"/>
    <w:pPr>
      <w:spacing w:after="160" w:line="240" w:lineRule="exact"/>
    </w:pPr>
    <w:rPr>
      <w:rFonts w:ascii="Arial" w:hAnsi="Arial" w:cs="Arial"/>
      <w:sz w:val="20"/>
      <w:szCs w:val="20"/>
      <w:lang w:val="en-US" w:eastAsia="en-US"/>
    </w:rPr>
  </w:style>
  <w:style w:type="paragraph" w:customStyle="1" w:styleId="CharChar1CharCharCharCharCharChar">
    <w:name w:val="Char Char1 Char Char Char Char Char Char"/>
    <w:basedOn w:val="Normal"/>
    <w:rsid w:val="00CD13EA"/>
    <w:pPr>
      <w:spacing w:after="160" w:line="240" w:lineRule="exact"/>
    </w:pPr>
    <w:rPr>
      <w:rFonts w:ascii="Arial" w:hAnsi="Arial" w:cs="Arial"/>
      <w:sz w:val="20"/>
      <w:szCs w:val="20"/>
      <w:lang w:val="en-US" w:eastAsia="en-US"/>
    </w:rPr>
  </w:style>
  <w:style w:type="paragraph" w:customStyle="1" w:styleId="CharCharCharChar2">
    <w:name w:val="Char Char Char Char2"/>
    <w:basedOn w:val="Normal"/>
    <w:rsid w:val="00CD13EA"/>
    <w:pPr>
      <w:spacing w:after="160" w:line="240" w:lineRule="exact"/>
    </w:pPr>
    <w:rPr>
      <w:rFonts w:ascii="Arial" w:hAnsi="Arial" w:cs="Arial"/>
      <w:sz w:val="20"/>
      <w:szCs w:val="20"/>
      <w:lang w:val="en-US" w:eastAsia="en-US"/>
    </w:rPr>
  </w:style>
  <w:style w:type="character" w:styleId="Emphasis">
    <w:name w:val="Emphasis"/>
    <w:basedOn w:val="DefaultParagraphFont"/>
    <w:qFormat/>
    <w:rsid w:val="006F5700"/>
    <w:rPr>
      <w:i/>
      <w:iCs/>
    </w:rPr>
  </w:style>
  <w:style w:type="paragraph" w:customStyle="1" w:styleId="CM1">
    <w:name w:val="CM1"/>
    <w:basedOn w:val="Default"/>
    <w:next w:val="Default"/>
    <w:rsid w:val="0023687F"/>
    <w:pPr>
      <w:widowControl w:val="0"/>
      <w:spacing w:line="268" w:lineRule="atLeast"/>
    </w:pPr>
    <w:rPr>
      <w:rFonts w:ascii="Times New Roman" w:hAnsi="Times New Roman" w:cs="Times New Roman"/>
      <w:color w:val="auto"/>
    </w:rPr>
  </w:style>
  <w:style w:type="paragraph" w:customStyle="1" w:styleId="CM40">
    <w:name w:val="CM40"/>
    <w:basedOn w:val="Default"/>
    <w:next w:val="Default"/>
    <w:rsid w:val="0023687F"/>
    <w:pPr>
      <w:widowControl w:val="0"/>
      <w:spacing w:after="258"/>
    </w:pPr>
    <w:rPr>
      <w:rFonts w:ascii="Times New Roman" w:hAnsi="Times New Roman" w:cs="Times New Roman"/>
      <w:color w:val="auto"/>
    </w:rPr>
  </w:style>
  <w:style w:type="paragraph" w:customStyle="1" w:styleId="xl34">
    <w:name w:val="xl34"/>
    <w:basedOn w:val="Normal"/>
    <w:rsid w:val="008411B6"/>
    <w:pPr>
      <w:spacing w:before="100" w:beforeAutospacing="1" w:after="100" w:afterAutospacing="1"/>
    </w:pPr>
    <w:rPr>
      <w:rFonts w:ascii="Arial" w:hAnsi="Arial" w:cs="Arial"/>
      <w:b/>
      <w:bCs/>
      <w:lang w:val="en-GB" w:eastAsia="en-US"/>
    </w:rPr>
  </w:style>
  <w:style w:type="paragraph" w:customStyle="1" w:styleId="CM2">
    <w:name w:val="CM2"/>
    <w:basedOn w:val="Default"/>
    <w:next w:val="Default"/>
    <w:rsid w:val="007177C5"/>
    <w:pPr>
      <w:widowControl w:val="0"/>
      <w:spacing w:line="376" w:lineRule="atLeast"/>
    </w:pPr>
    <w:rPr>
      <w:rFonts w:ascii="Times New Roman" w:hAnsi="Times New Roman" w:cs="Times New Roman"/>
      <w:color w:val="auto"/>
    </w:rPr>
  </w:style>
  <w:style w:type="paragraph" w:customStyle="1" w:styleId="CM41">
    <w:name w:val="CM41"/>
    <w:basedOn w:val="Default"/>
    <w:next w:val="Default"/>
    <w:rsid w:val="007177C5"/>
    <w:pPr>
      <w:widowControl w:val="0"/>
      <w:spacing w:after="118"/>
    </w:pPr>
    <w:rPr>
      <w:rFonts w:ascii="Times New Roman" w:hAnsi="Times New Roman" w:cs="Times New Roman"/>
      <w:color w:val="auto"/>
    </w:rPr>
  </w:style>
  <w:style w:type="paragraph" w:customStyle="1" w:styleId="CM3">
    <w:name w:val="CM3"/>
    <w:basedOn w:val="Default"/>
    <w:next w:val="Default"/>
    <w:rsid w:val="007177C5"/>
    <w:pPr>
      <w:widowControl w:val="0"/>
      <w:spacing w:line="376" w:lineRule="atLeast"/>
    </w:pPr>
    <w:rPr>
      <w:rFonts w:ascii="Times New Roman" w:hAnsi="Times New Roman" w:cs="Times New Roman"/>
      <w:color w:val="auto"/>
    </w:rPr>
  </w:style>
  <w:style w:type="paragraph" w:customStyle="1" w:styleId="CM5">
    <w:name w:val="CM5"/>
    <w:basedOn w:val="Default"/>
    <w:next w:val="Default"/>
    <w:rsid w:val="007177C5"/>
    <w:pPr>
      <w:widowControl w:val="0"/>
      <w:spacing w:line="380" w:lineRule="atLeast"/>
    </w:pPr>
    <w:rPr>
      <w:rFonts w:ascii="Times New Roman" w:hAnsi="Times New Roman" w:cs="Times New Roman"/>
      <w:color w:val="auto"/>
    </w:rPr>
  </w:style>
  <w:style w:type="paragraph" w:customStyle="1" w:styleId="CM6">
    <w:name w:val="CM6"/>
    <w:basedOn w:val="Default"/>
    <w:next w:val="Default"/>
    <w:rsid w:val="007177C5"/>
    <w:pPr>
      <w:widowControl w:val="0"/>
      <w:spacing w:line="258" w:lineRule="atLeast"/>
    </w:pPr>
    <w:rPr>
      <w:rFonts w:ascii="Times New Roman" w:hAnsi="Times New Roman" w:cs="Times New Roman"/>
      <w:color w:val="auto"/>
    </w:rPr>
  </w:style>
  <w:style w:type="paragraph" w:customStyle="1" w:styleId="CM42">
    <w:name w:val="CM42"/>
    <w:basedOn w:val="Default"/>
    <w:next w:val="Default"/>
    <w:rsid w:val="007177C5"/>
    <w:pPr>
      <w:widowControl w:val="0"/>
      <w:spacing w:after="503"/>
    </w:pPr>
    <w:rPr>
      <w:rFonts w:ascii="Times New Roman" w:hAnsi="Times New Roman" w:cs="Times New Roman"/>
      <w:color w:val="auto"/>
    </w:rPr>
  </w:style>
  <w:style w:type="paragraph" w:customStyle="1" w:styleId="CM43">
    <w:name w:val="CM43"/>
    <w:basedOn w:val="Default"/>
    <w:next w:val="Default"/>
    <w:rsid w:val="007177C5"/>
    <w:pPr>
      <w:widowControl w:val="0"/>
      <w:spacing w:after="1000"/>
    </w:pPr>
    <w:rPr>
      <w:rFonts w:ascii="Times New Roman" w:hAnsi="Times New Roman" w:cs="Times New Roman"/>
      <w:color w:val="auto"/>
    </w:rPr>
  </w:style>
  <w:style w:type="paragraph" w:customStyle="1" w:styleId="CM10">
    <w:name w:val="CM10"/>
    <w:basedOn w:val="Default"/>
    <w:next w:val="Default"/>
    <w:rsid w:val="007177C5"/>
    <w:pPr>
      <w:widowControl w:val="0"/>
      <w:spacing w:line="248" w:lineRule="atLeast"/>
    </w:pPr>
    <w:rPr>
      <w:rFonts w:ascii="Times New Roman" w:hAnsi="Times New Roman" w:cs="Times New Roman"/>
      <w:color w:val="auto"/>
    </w:rPr>
  </w:style>
  <w:style w:type="paragraph" w:customStyle="1" w:styleId="CM11">
    <w:name w:val="CM11"/>
    <w:basedOn w:val="Default"/>
    <w:next w:val="Default"/>
    <w:rsid w:val="007177C5"/>
    <w:pPr>
      <w:widowControl w:val="0"/>
      <w:spacing w:line="248" w:lineRule="atLeast"/>
    </w:pPr>
    <w:rPr>
      <w:rFonts w:ascii="Times New Roman" w:hAnsi="Times New Roman" w:cs="Times New Roman"/>
      <w:color w:val="auto"/>
    </w:rPr>
  </w:style>
  <w:style w:type="paragraph" w:customStyle="1" w:styleId="CM44">
    <w:name w:val="CM44"/>
    <w:basedOn w:val="Default"/>
    <w:next w:val="Default"/>
    <w:rsid w:val="007177C5"/>
    <w:pPr>
      <w:widowControl w:val="0"/>
      <w:spacing w:after="760"/>
    </w:pPr>
    <w:rPr>
      <w:rFonts w:ascii="Times New Roman" w:hAnsi="Times New Roman" w:cs="Times New Roman"/>
      <w:color w:val="auto"/>
    </w:rPr>
  </w:style>
  <w:style w:type="paragraph" w:customStyle="1" w:styleId="CM13">
    <w:name w:val="CM13"/>
    <w:basedOn w:val="Default"/>
    <w:next w:val="Default"/>
    <w:rsid w:val="007177C5"/>
    <w:pPr>
      <w:widowControl w:val="0"/>
      <w:spacing w:line="243" w:lineRule="atLeast"/>
    </w:pPr>
    <w:rPr>
      <w:rFonts w:ascii="Times New Roman" w:hAnsi="Times New Roman" w:cs="Times New Roman"/>
      <w:color w:val="auto"/>
    </w:rPr>
  </w:style>
  <w:style w:type="paragraph" w:customStyle="1" w:styleId="CM14">
    <w:name w:val="CM14"/>
    <w:basedOn w:val="Default"/>
    <w:next w:val="Default"/>
    <w:rsid w:val="007177C5"/>
    <w:pPr>
      <w:widowControl w:val="0"/>
      <w:spacing w:line="236" w:lineRule="atLeast"/>
    </w:pPr>
    <w:rPr>
      <w:rFonts w:ascii="Times New Roman" w:hAnsi="Times New Roman" w:cs="Times New Roman"/>
      <w:color w:val="auto"/>
    </w:rPr>
  </w:style>
  <w:style w:type="paragraph" w:customStyle="1" w:styleId="CM15">
    <w:name w:val="CM15"/>
    <w:basedOn w:val="Default"/>
    <w:next w:val="Default"/>
    <w:rsid w:val="007177C5"/>
    <w:pPr>
      <w:widowControl w:val="0"/>
      <w:spacing w:line="278" w:lineRule="atLeast"/>
    </w:pPr>
    <w:rPr>
      <w:rFonts w:ascii="Times New Roman" w:hAnsi="Times New Roman" w:cs="Times New Roman"/>
      <w:color w:val="auto"/>
    </w:rPr>
  </w:style>
  <w:style w:type="paragraph" w:customStyle="1" w:styleId="CM47">
    <w:name w:val="CM47"/>
    <w:basedOn w:val="Default"/>
    <w:next w:val="Default"/>
    <w:rsid w:val="007177C5"/>
    <w:pPr>
      <w:widowControl w:val="0"/>
      <w:spacing w:after="838"/>
    </w:pPr>
    <w:rPr>
      <w:rFonts w:ascii="Times New Roman" w:hAnsi="Times New Roman" w:cs="Times New Roman"/>
      <w:color w:val="auto"/>
    </w:rPr>
  </w:style>
  <w:style w:type="paragraph" w:customStyle="1" w:styleId="CM17">
    <w:name w:val="CM17"/>
    <w:basedOn w:val="Default"/>
    <w:next w:val="Default"/>
    <w:rsid w:val="007177C5"/>
    <w:pPr>
      <w:widowControl w:val="0"/>
    </w:pPr>
    <w:rPr>
      <w:rFonts w:ascii="Times New Roman" w:hAnsi="Times New Roman" w:cs="Times New Roman"/>
      <w:color w:val="auto"/>
    </w:rPr>
  </w:style>
  <w:style w:type="paragraph" w:customStyle="1" w:styleId="CM24">
    <w:name w:val="CM24"/>
    <w:basedOn w:val="Default"/>
    <w:next w:val="Default"/>
    <w:rsid w:val="007177C5"/>
    <w:pPr>
      <w:widowControl w:val="0"/>
      <w:spacing w:line="253" w:lineRule="atLeast"/>
    </w:pPr>
    <w:rPr>
      <w:rFonts w:ascii="Times New Roman" w:hAnsi="Times New Roman" w:cs="Times New Roman"/>
      <w:color w:val="auto"/>
    </w:rPr>
  </w:style>
  <w:style w:type="paragraph" w:customStyle="1" w:styleId="CM19">
    <w:name w:val="CM19"/>
    <w:basedOn w:val="Default"/>
    <w:next w:val="Default"/>
    <w:rsid w:val="007177C5"/>
    <w:pPr>
      <w:widowControl w:val="0"/>
      <w:spacing w:line="276" w:lineRule="atLeast"/>
    </w:pPr>
    <w:rPr>
      <w:rFonts w:ascii="Times New Roman" w:hAnsi="Times New Roman" w:cs="Times New Roman"/>
      <w:color w:val="auto"/>
    </w:rPr>
  </w:style>
  <w:style w:type="paragraph" w:customStyle="1" w:styleId="CM49">
    <w:name w:val="CM49"/>
    <w:basedOn w:val="Default"/>
    <w:next w:val="Default"/>
    <w:rsid w:val="007177C5"/>
    <w:pPr>
      <w:widowControl w:val="0"/>
      <w:spacing w:after="1105"/>
    </w:pPr>
    <w:rPr>
      <w:rFonts w:ascii="Times New Roman" w:hAnsi="Times New Roman" w:cs="Times New Roman"/>
      <w:color w:val="auto"/>
    </w:rPr>
  </w:style>
  <w:style w:type="paragraph" w:customStyle="1" w:styleId="CM45">
    <w:name w:val="CM45"/>
    <w:basedOn w:val="Default"/>
    <w:next w:val="Default"/>
    <w:rsid w:val="007177C5"/>
    <w:pPr>
      <w:widowControl w:val="0"/>
      <w:spacing w:after="550"/>
    </w:pPr>
    <w:rPr>
      <w:rFonts w:ascii="Times New Roman" w:hAnsi="Times New Roman" w:cs="Times New Roman"/>
      <w:color w:val="auto"/>
    </w:rPr>
  </w:style>
  <w:style w:type="paragraph" w:customStyle="1" w:styleId="CM46">
    <w:name w:val="CM46"/>
    <w:basedOn w:val="Default"/>
    <w:next w:val="Default"/>
    <w:rsid w:val="007177C5"/>
    <w:pPr>
      <w:widowControl w:val="0"/>
      <w:spacing w:after="625"/>
    </w:pPr>
    <w:rPr>
      <w:rFonts w:ascii="Times New Roman" w:hAnsi="Times New Roman" w:cs="Times New Roman"/>
      <w:color w:val="auto"/>
    </w:rPr>
  </w:style>
  <w:style w:type="paragraph" w:customStyle="1" w:styleId="CM48">
    <w:name w:val="CM48"/>
    <w:basedOn w:val="Default"/>
    <w:next w:val="Default"/>
    <w:rsid w:val="007177C5"/>
    <w:pPr>
      <w:widowControl w:val="0"/>
      <w:spacing w:after="360"/>
    </w:pPr>
    <w:rPr>
      <w:rFonts w:ascii="Times New Roman" w:hAnsi="Times New Roman" w:cs="Times New Roman"/>
      <w:color w:val="auto"/>
    </w:rPr>
  </w:style>
  <w:style w:type="paragraph" w:customStyle="1" w:styleId="CM20">
    <w:name w:val="CM20"/>
    <w:basedOn w:val="Default"/>
    <w:next w:val="Default"/>
    <w:rsid w:val="007177C5"/>
    <w:pPr>
      <w:widowControl w:val="0"/>
      <w:spacing w:line="276" w:lineRule="atLeast"/>
    </w:pPr>
    <w:rPr>
      <w:rFonts w:ascii="Times New Roman" w:hAnsi="Times New Roman" w:cs="Times New Roman"/>
      <w:color w:val="auto"/>
    </w:rPr>
  </w:style>
  <w:style w:type="paragraph" w:customStyle="1" w:styleId="CM50">
    <w:name w:val="CM50"/>
    <w:basedOn w:val="Default"/>
    <w:next w:val="Default"/>
    <w:rsid w:val="007177C5"/>
    <w:pPr>
      <w:widowControl w:val="0"/>
      <w:spacing w:after="1250"/>
    </w:pPr>
    <w:rPr>
      <w:rFonts w:ascii="Times New Roman" w:hAnsi="Times New Roman" w:cs="Times New Roman"/>
      <w:color w:val="auto"/>
    </w:rPr>
  </w:style>
  <w:style w:type="paragraph" w:customStyle="1" w:styleId="CM21">
    <w:name w:val="CM21"/>
    <w:basedOn w:val="Default"/>
    <w:next w:val="Default"/>
    <w:rsid w:val="007177C5"/>
    <w:pPr>
      <w:widowControl w:val="0"/>
      <w:spacing w:line="253" w:lineRule="atLeast"/>
    </w:pPr>
    <w:rPr>
      <w:rFonts w:ascii="Times New Roman" w:hAnsi="Times New Roman" w:cs="Times New Roman"/>
      <w:color w:val="auto"/>
    </w:rPr>
  </w:style>
  <w:style w:type="paragraph" w:customStyle="1" w:styleId="CM22">
    <w:name w:val="CM22"/>
    <w:basedOn w:val="Default"/>
    <w:next w:val="Default"/>
    <w:rsid w:val="007177C5"/>
    <w:pPr>
      <w:widowControl w:val="0"/>
      <w:spacing w:line="253" w:lineRule="atLeast"/>
    </w:pPr>
    <w:rPr>
      <w:rFonts w:ascii="Times New Roman" w:hAnsi="Times New Roman" w:cs="Times New Roman"/>
      <w:color w:val="auto"/>
    </w:rPr>
  </w:style>
  <w:style w:type="paragraph" w:customStyle="1" w:styleId="CM23">
    <w:name w:val="CM23"/>
    <w:basedOn w:val="Default"/>
    <w:next w:val="Default"/>
    <w:rsid w:val="007177C5"/>
    <w:pPr>
      <w:widowControl w:val="0"/>
      <w:spacing w:line="253" w:lineRule="atLeast"/>
    </w:pPr>
    <w:rPr>
      <w:rFonts w:ascii="Times New Roman" w:hAnsi="Times New Roman" w:cs="Times New Roman"/>
      <w:color w:val="auto"/>
    </w:rPr>
  </w:style>
  <w:style w:type="paragraph" w:customStyle="1" w:styleId="CM25">
    <w:name w:val="CM25"/>
    <w:basedOn w:val="Default"/>
    <w:next w:val="Default"/>
    <w:rsid w:val="007177C5"/>
    <w:pPr>
      <w:widowControl w:val="0"/>
    </w:pPr>
    <w:rPr>
      <w:rFonts w:ascii="Times New Roman" w:hAnsi="Times New Roman" w:cs="Times New Roman"/>
      <w:color w:val="auto"/>
    </w:rPr>
  </w:style>
  <w:style w:type="paragraph" w:customStyle="1" w:styleId="CM26">
    <w:name w:val="CM26"/>
    <w:basedOn w:val="Default"/>
    <w:next w:val="Default"/>
    <w:rsid w:val="007177C5"/>
    <w:pPr>
      <w:widowControl w:val="0"/>
      <w:spacing w:line="253" w:lineRule="atLeast"/>
    </w:pPr>
    <w:rPr>
      <w:rFonts w:ascii="Times New Roman" w:hAnsi="Times New Roman" w:cs="Times New Roman"/>
      <w:color w:val="auto"/>
    </w:rPr>
  </w:style>
  <w:style w:type="paragraph" w:customStyle="1" w:styleId="CM27">
    <w:name w:val="CM27"/>
    <w:basedOn w:val="Default"/>
    <w:next w:val="Default"/>
    <w:rsid w:val="007177C5"/>
    <w:pPr>
      <w:widowControl w:val="0"/>
      <w:spacing w:line="253" w:lineRule="atLeast"/>
    </w:pPr>
    <w:rPr>
      <w:rFonts w:ascii="Times New Roman" w:hAnsi="Times New Roman" w:cs="Times New Roman"/>
      <w:color w:val="auto"/>
    </w:rPr>
  </w:style>
  <w:style w:type="paragraph" w:customStyle="1" w:styleId="CM28">
    <w:name w:val="CM28"/>
    <w:basedOn w:val="Default"/>
    <w:next w:val="Default"/>
    <w:rsid w:val="007177C5"/>
    <w:pPr>
      <w:widowControl w:val="0"/>
      <w:spacing w:line="253" w:lineRule="atLeast"/>
    </w:pPr>
    <w:rPr>
      <w:rFonts w:ascii="Times New Roman" w:hAnsi="Times New Roman" w:cs="Times New Roman"/>
      <w:color w:val="auto"/>
    </w:rPr>
  </w:style>
  <w:style w:type="paragraph" w:customStyle="1" w:styleId="CM29">
    <w:name w:val="CM29"/>
    <w:basedOn w:val="Default"/>
    <w:next w:val="Default"/>
    <w:rsid w:val="007177C5"/>
    <w:pPr>
      <w:widowControl w:val="0"/>
      <w:spacing w:line="253" w:lineRule="atLeast"/>
    </w:pPr>
    <w:rPr>
      <w:rFonts w:ascii="Times New Roman" w:hAnsi="Times New Roman" w:cs="Times New Roman"/>
      <w:color w:val="auto"/>
    </w:rPr>
  </w:style>
  <w:style w:type="paragraph" w:customStyle="1" w:styleId="CM30">
    <w:name w:val="CM30"/>
    <w:basedOn w:val="Default"/>
    <w:next w:val="Default"/>
    <w:rsid w:val="007177C5"/>
    <w:pPr>
      <w:widowControl w:val="0"/>
      <w:spacing w:line="253" w:lineRule="atLeast"/>
    </w:pPr>
    <w:rPr>
      <w:rFonts w:ascii="Times New Roman" w:hAnsi="Times New Roman" w:cs="Times New Roman"/>
      <w:color w:val="auto"/>
    </w:rPr>
  </w:style>
  <w:style w:type="paragraph" w:customStyle="1" w:styleId="CM31">
    <w:name w:val="CM31"/>
    <w:basedOn w:val="Default"/>
    <w:next w:val="Default"/>
    <w:rsid w:val="007177C5"/>
    <w:pPr>
      <w:widowControl w:val="0"/>
      <w:spacing w:line="256" w:lineRule="atLeast"/>
    </w:pPr>
    <w:rPr>
      <w:rFonts w:ascii="Times New Roman" w:hAnsi="Times New Roman" w:cs="Times New Roman"/>
      <w:color w:val="auto"/>
    </w:rPr>
  </w:style>
  <w:style w:type="paragraph" w:customStyle="1" w:styleId="CM32">
    <w:name w:val="CM32"/>
    <w:basedOn w:val="Default"/>
    <w:next w:val="Default"/>
    <w:rsid w:val="007177C5"/>
    <w:pPr>
      <w:widowControl w:val="0"/>
      <w:spacing w:line="253" w:lineRule="atLeast"/>
    </w:pPr>
    <w:rPr>
      <w:rFonts w:ascii="Times New Roman" w:hAnsi="Times New Roman" w:cs="Times New Roman"/>
      <w:color w:val="auto"/>
    </w:rPr>
  </w:style>
  <w:style w:type="paragraph" w:customStyle="1" w:styleId="CM33">
    <w:name w:val="CM33"/>
    <w:basedOn w:val="Default"/>
    <w:next w:val="Default"/>
    <w:rsid w:val="007177C5"/>
    <w:pPr>
      <w:widowControl w:val="0"/>
      <w:spacing w:line="253" w:lineRule="atLeast"/>
    </w:pPr>
    <w:rPr>
      <w:rFonts w:ascii="Times New Roman" w:hAnsi="Times New Roman" w:cs="Times New Roman"/>
      <w:color w:val="auto"/>
    </w:rPr>
  </w:style>
  <w:style w:type="paragraph" w:customStyle="1" w:styleId="CM35">
    <w:name w:val="CM35"/>
    <w:basedOn w:val="Default"/>
    <w:next w:val="Default"/>
    <w:rsid w:val="007177C5"/>
    <w:pPr>
      <w:widowControl w:val="0"/>
      <w:spacing w:line="253" w:lineRule="atLeast"/>
    </w:pPr>
    <w:rPr>
      <w:rFonts w:ascii="Times New Roman" w:hAnsi="Times New Roman" w:cs="Times New Roman"/>
      <w:color w:val="auto"/>
    </w:rPr>
  </w:style>
  <w:style w:type="paragraph" w:customStyle="1" w:styleId="CM36">
    <w:name w:val="CM36"/>
    <w:basedOn w:val="Default"/>
    <w:next w:val="Default"/>
    <w:rsid w:val="007177C5"/>
    <w:pPr>
      <w:widowControl w:val="0"/>
      <w:spacing w:line="253" w:lineRule="atLeast"/>
    </w:pPr>
    <w:rPr>
      <w:rFonts w:ascii="Times New Roman" w:hAnsi="Times New Roman" w:cs="Times New Roman"/>
      <w:color w:val="auto"/>
    </w:rPr>
  </w:style>
  <w:style w:type="paragraph" w:customStyle="1" w:styleId="CM38">
    <w:name w:val="CM38"/>
    <w:basedOn w:val="Default"/>
    <w:next w:val="Default"/>
    <w:rsid w:val="007177C5"/>
    <w:pPr>
      <w:widowControl w:val="0"/>
    </w:pPr>
    <w:rPr>
      <w:rFonts w:ascii="Times New Roman" w:hAnsi="Times New Roman" w:cs="Times New Roman"/>
      <w:color w:val="auto"/>
    </w:rPr>
  </w:style>
  <w:style w:type="paragraph" w:customStyle="1" w:styleId="CM39">
    <w:name w:val="CM39"/>
    <w:basedOn w:val="Default"/>
    <w:next w:val="Default"/>
    <w:rsid w:val="007177C5"/>
    <w:pPr>
      <w:widowControl w:val="0"/>
      <w:spacing w:line="323" w:lineRule="atLeast"/>
    </w:pPr>
    <w:rPr>
      <w:rFonts w:ascii="Times New Roman" w:hAnsi="Times New Roman" w:cs="Times New Roman"/>
      <w:color w:val="auto"/>
    </w:rPr>
  </w:style>
  <w:style w:type="paragraph" w:customStyle="1" w:styleId="NormalPanos">
    <w:name w:val="Normal Panos"/>
    <w:basedOn w:val="Normal"/>
    <w:rsid w:val="007177C5"/>
    <w:rPr>
      <w:sz w:val="20"/>
      <w:szCs w:val="20"/>
      <w:lang w:val="en-US"/>
    </w:rPr>
  </w:style>
  <w:style w:type="paragraph" w:customStyle="1" w:styleId="CharChar7">
    <w:name w:val="Char Char7"/>
    <w:basedOn w:val="Normal"/>
    <w:rsid w:val="007177C5"/>
    <w:pPr>
      <w:spacing w:after="160" w:line="240" w:lineRule="exact"/>
    </w:pPr>
    <w:rPr>
      <w:rFonts w:ascii="Arial" w:hAnsi="Arial" w:cs="Arial"/>
      <w:sz w:val="20"/>
      <w:szCs w:val="20"/>
      <w:lang w:val="en-US" w:eastAsia="en-US"/>
    </w:rPr>
  </w:style>
  <w:style w:type="paragraph" w:customStyle="1" w:styleId="CharChar">
    <w:name w:val="Char Char"/>
    <w:basedOn w:val="Normal"/>
    <w:rsid w:val="007177C5"/>
    <w:pPr>
      <w:spacing w:after="160" w:line="240" w:lineRule="exact"/>
    </w:pPr>
    <w:rPr>
      <w:rFonts w:ascii="Verdana" w:hAnsi="Verdana"/>
      <w:sz w:val="20"/>
      <w:szCs w:val="20"/>
      <w:lang w:val="en-US" w:eastAsia="en-US"/>
    </w:rPr>
  </w:style>
  <w:style w:type="paragraph" w:customStyle="1" w:styleId="CharChar7CharChar">
    <w:name w:val="Char Char7 Char Char"/>
    <w:basedOn w:val="Normal"/>
    <w:rsid w:val="007177C5"/>
    <w:pPr>
      <w:spacing w:after="160" w:line="240" w:lineRule="exact"/>
    </w:pPr>
    <w:rPr>
      <w:rFonts w:ascii="Arial" w:hAnsi="Arial" w:cs="Arial"/>
      <w:sz w:val="20"/>
      <w:szCs w:val="20"/>
      <w:lang w:val="en-US" w:eastAsia="en-US"/>
    </w:rPr>
  </w:style>
  <w:style w:type="paragraph" w:customStyle="1" w:styleId="Char2">
    <w:name w:val="Char2"/>
    <w:basedOn w:val="Normal"/>
    <w:rsid w:val="007177C5"/>
    <w:pPr>
      <w:spacing w:after="160" w:line="240" w:lineRule="exact"/>
    </w:pPr>
    <w:rPr>
      <w:rFonts w:ascii="Arial" w:hAnsi="Arial" w:cs="Arial"/>
      <w:sz w:val="20"/>
      <w:szCs w:val="20"/>
      <w:lang w:val="en-US" w:eastAsia="en-US"/>
    </w:rPr>
  </w:style>
  <w:style w:type="paragraph" w:customStyle="1" w:styleId="CharChar1CharCharCharCharCharCharCharCharCharCharCharCharCharCharChar">
    <w:name w:val="Char Char1 Char Char Char Char Char Char Char Char Char Char Char Char Char Char Char"/>
    <w:basedOn w:val="Normal"/>
    <w:rsid w:val="007177C5"/>
    <w:pPr>
      <w:spacing w:after="160" w:line="240" w:lineRule="exact"/>
    </w:pPr>
    <w:rPr>
      <w:rFonts w:ascii="Verdana" w:hAnsi="Verdana"/>
      <w:sz w:val="20"/>
      <w:szCs w:val="20"/>
      <w:lang w:val="en-US" w:eastAsia="en-US"/>
    </w:rPr>
  </w:style>
  <w:style w:type="paragraph" w:customStyle="1" w:styleId="3">
    <w:name w:val="Παράγραφος λίστας3"/>
    <w:basedOn w:val="Normal"/>
    <w:uiPriority w:val="34"/>
    <w:qFormat/>
    <w:rsid w:val="007177C5"/>
    <w:pPr>
      <w:ind w:left="720"/>
      <w:contextualSpacing/>
    </w:pPr>
  </w:style>
  <w:style w:type="paragraph" w:customStyle="1" w:styleId="xl23">
    <w:name w:val="xl23"/>
    <w:basedOn w:val="Normal"/>
    <w:rsid w:val="00912AC7"/>
    <w:pPr>
      <w:shd w:val="clear" w:color="auto" w:fill="FFFFFF"/>
      <w:spacing w:before="100" w:beforeAutospacing="1" w:after="100" w:afterAutospacing="1"/>
    </w:pPr>
    <w:rPr>
      <w:rFonts w:ascii="Arial" w:eastAsia="Arial Unicode MS" w:hAnsi="Arial" w:cs="Arial"/>
      <w:b/>
      <w:bCs/>
      <w:lang w:val="en-GB" w:eastAsia="en-US"/>
    </w:rPr>
  </w:style>
  <w:style w:type="paragraph" w:customStyle="1" w:styleId="xl43">
    <w:name w:val="xl43"/>
    <w:basedOn w:val="Normal"/>
    <w:rsid w:val="00C0647F"/>
    <w:pPr>
      <w:pBdr>
        <w:left w:val="single" w:sz="4" w:space="0" w:color="auto"/>
      </w:pBdr>
      <w:spacing w:before="100" w:beforeAutospacing="1" w:after="100" w:afterAutospacing="1"/>
    </w:pPr>
    <w:rPr>
      <w:rFonts w:ascii="Arial" w:eastAsia="Arial Unicode MS" w:hAnsi="Arial" w:cs="Arial"/>
      <w:sz w:val="16"/>
      <w:szCs w:val="16"/>
      <w:lang w:val="en-GB" w:eastAsia="en-US"/>
    </w:rPr>
  </w:style>
  <w:style w:type="paragraph" w:customStyle="1" w:styleId="xl24">
    <w:name w:val="xl24"/>
    <w:basedOn w:val="Normal"/>
    <w:rsid w:val="002D4BC3"/>
    <w:pPr>
      <w:pBdr>
        <w:left w:val="single" w:sz="4" w:space="0" w:color="auto"/>
        <w:right w:val="single" w:sz="4" w:space="0" w:color="auto"/>
      </w:pBdr>
      <w:spacing w:before="100" w:beforeAutospacing="1" w:after="100" w:afterAutospacing="1"/>
    </w:pPr>
    <w:rPr>
      <w:rFonts w:ascii="Arial" w:eastAsia="Arial Unicode MS" w:hAnsi="Arial" w:cs="Arial"/>
      <w:sz w:val="18"/>
      <w:szCs w:val="18"/>
      <w:lang w:val="en-GB" w:eastAsia="en-US"/>
    </w:rPr>
  </w:style>
  <w:style w:type="paragraph" w:customStyle="1" w:styleId="xl25">
    <w:name w:val="xl25"/>
    <w:basedOn w:val="Normal"/>
    <w:rsid w:val="00B2757C"/>
    <w:pPr>
      <w:pBdr>
        <w:left w:val="single" w:sz="4" w:space="0" w:color="auto"/>
        <w:right w:val="single" w:sz="4" w:space="0" w:color="auto"/>
      </w:pBdr>
      <w:spacing w:before="100" w:beforeAutospacing="1" w:after="100" w:afterAutospacing="1"/>
    </w:pPr>
    <w:rPr>
      <w:rFonts w:ascii="Arial" w:eastAsia="Arial Unicode MS" w:hAnsi="Arial" w:cs="Arial"/>
      <w:sz w:val="18"/>
      <w:szCs w:val="18"/>
      <w:lang w:val="en-GB" w:eastAsia="en-US"/>
    </w:rPr>
  </w:style>
  <w:style w:type="paragraph" w:customStyle="1" w:styleId="xl26">
    <w:name w:val="xl26"/>
    <w:basedOn w:val="Normal"/>
    <w:rsid w:val="00B2757C"/>
    <w:pPr>
      <w:pBdr>
        <w:left w:val="single" w:sz="4" w:space="0" w:color="auto"/>
        <w:right w:val="single" w:sz="4" w:space="0" w:color="auto"/>
      </w:pBdr>
      <w:spacing w:before="100" w:beforeAutospacing="1" w:after="100" w:afterAutospacing="1"/>
    </w:pPr>
    <w:rPr>
      <w:rFonts w:ascii="Arial" w:eastAsia="Arial Unicode MS" w:hAnsi="Arial" w:cs="Arial"/>
      <w:sz w:val="18"/>
      <w:szCs w:val="18"/>
      <w:lang w:val="en-GB" w:eastAsia="en-US"/>
    </w:rPr>
  </w:style>
  <w:style w:type="paragraph" w:customStyle="1" w:styleId="xl27">
    <w:name w:val="xl27"/>
    <w:basedOn w:val="Normal"/>
    <w:rsid w:val="00B2757C"/>
    <w:pPr>
      <w:pBdr>
        <w:left w:val="single" w:sz="4" w:space="0" w:color="auto"/>
        <w:right w:val="single" w:sz="4" w:space="0" w:color="auto"/>
      </w:pBdr>
      <w:spacing w:before="100" w:beforeAutospacing="1" w:after="100" w:afterAutospacing="1"/>
      <w:jc w:val="right"/>
    </w:pPr>
    <w:rPr>
      <w:rFonts w:ascii="Arial" w:eastAsia="Arial Unicode MS" w:hAnsi="Arial" w:cs="Arial"/>
      <w:sz w:val="18"/>
      <w:szCs w:val="18"/>
      <w:lang w:val="en-GB" w:eastAsia="en-US"/>
    </w:rPr>
  </w:style>
  <w:style w:type="paragraph" w:customStyle="1" w:styleId="xl28">
    <w:name w:val="xl28"/>
    <w:basedOn w:val="Normal"/>
    <w:rsid w:val="00B2757C"/>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val="en-GB" w:eastAsia="en-US"/>
    </w:rPr>
  </w:style>
  <w:style w:type="paragraph" w:customStyle="1" w:styleId="xl29">
    <w:name w:val="xl29"/>
    <w:basedOn w:val="Normal"/>
    <w:rsid w:val="00B2757C"/>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n-GB" w:eastAsia="en-US"/>
    </w:rPr>
  </w:style>
  <w:style w:type="paragraph" w:customStyle="1" w:styleId="xl30">
    <w:name w:val="xl30"/>
    <w:basedOn w:val="Normal"/>
    <w:rsid w:val="00B2757C"/>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8"/>
      <w:szCs w:val="18"/>
      <w:lang w:val="en-GB" w:eastAsia="en-US"/>
    </w:rPr>
  </w:style>
  <w:style w:type="paragraph" w:customStyle="1" w:styleId="xl31">
    <w:name w:val="xl31"/>
    <w:basedOn w:val="Normal"/>
    <w:rsid w:val="00B275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val="en-GB" w:eastAsia="en-US"/>
    </w:rPr>
  </w:style>
  <w:style w:type="paragraph" w:customStyle="1" w:styleId="xl32">
    <w:name w:val="xl32"/>
    <w:basedOn w:val="Normal"/>
    <w:rsid w:val="00B275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lang w:val="en-GB" w:eastAsia="en-US"/>
    </w:rPr>
  </w:style>
  <w:style w:type="paragraph" w:customStyle="1" w:styleId="xl33">
    <w:name w:val="xl33"/>
    <w:basedOn w:val="Normal"/>
    <w:rsid w:val="00B2757C"/>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n-GB" w:eastAsia="en-US"/>
    </w:rPr>
  </w:style>
  <w:style w:type="character" w:customStyle="1" w:styleId="ThemisCharCharCharCharCharChar">
    <w:name w:val="Themis Char Char Char Char Char Char"/>
    <w:rsid w:val="00B2757C"/>
    <w:rPr>
      <w:rFonts w:ascii="Tahoma" w:hAnsi="Tahoma"/>
      <w:lang w:val="el-GR" w:eastAsia="en-US" w:bidi="ar-SA"/>
    </w:rPr>
  </w:style>
  <w:style w:type="paragraph" w:customStyle="1" w:styleId="ThemisCharCharCharCharChar">
    <w:name w:val="Themis Char Char Char Char Char"/>
    <w:rsid w:val="00B2757C"/>
    <w:pPr>
      <w:spacing w:before="120" w:after="120" w:line="360" w:lineRule="auto"/>
      <w:jc w:val="both"/>
    </w:pPr>
    <w:rPr>
      <w:rFonts w:ascii="Tahoma" w:hAnsi="Tahoma"/>
      <w:lang w:eastAsia="en-US"/>
    </w:rPr>
  </w:style>
  <w:style w:type="paragraph" w:customStyle="1" w:styleId="xl35">
    <w:name w:val="xl35"/>
    <w:basedOn w:val="Normal"/>
    <w:rsid w:val="00B2757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lang w:val="en-GB" w:eastAsia="en-US"/>
    </w:rPr>
  </w:style>
  <w:style w:type="paragraph" w:customStyle="1" w:styleId="xl36">
    <w:name w:val="xl36"/>
    <w:basedOn w:val="Normal"/>
    <w:rsid w:val="00B2757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val="en-GB" w:eastAsia="en-US"/>
    </w:rPr>
  </w:style>
  <w:style w:type="paragraph" w:customStyle="1" w:styleId="xl37">
    <w:name w:val="xl37"/>
    <w:basedOn w:val="Normal"/>
    <w:rsid w:val="00B2757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val="en-GB" w:eastAsia="en-US"/>
    </w:rPr>
  </w:style>
  <w:style w:type="paragraph" w:customStyle="1" w:styleId="xl38">
    <w:name w:val="xl38"/>
    <w:basedOn w:val="Normal"/>
    <w:rsid w:val="00B2757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sz w:val="18"/>
      <w:szCs w:val="18"/>
      <w:lang w:val="en-GB" w:eastAsia="en-US"/>
    </w:rPr>
  </w:style>
  <w:style w:type="paragraph" w:customStyle="1" w:styleId="xl39">
    <w:name w:val="xl39"/>
    <w:basedOn w:val="Normal"/>
    <w:rsid w:val="00B2757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Arial Unicode MS" w:hAnsi="Arial" w:cs="Arial"/>
      <w:b/>
      <w:bCs/>
      <w:sz w:val="18"/>
      <w:szCs w:val="18"/>
      <w:lang w:val="en-GB" w:eastAsia="en-US"/>
    </w:rPr>
  </w:style>
  <w:style w:type="paragraph" w:customStyle="1" w:styleId="xl41">
    <w:name w:val="xl41"/>
    <w:basedOn w:val="Normal"/>
    <w:rsid w:val="00B2757C"/>
    <w:pPr>
      <w:pBdr>
        <w:left w:val="single" w:sz="4" w:space="0" w:color="auto"/>
      </w:pBdr>
      <w:spacing w:before="100" w:beforeAutospacing="1" w:after="100" w:afterAutospacing="1"/>
    </w:pPr>
    <w:rPr>
      <w:rFonts w:ascii="Arial" w:eastAsia="Arial Unicode MS" w:hAnsi="Arial" w:cs="Arial"/>
      <w:b/>
      <w:bCs/>
      <w:sz w:val="16"/>
      <w:szCs w:val="16"/>
      <w:lang w:val="en-GB" w:eastAsia="en-US"/>
    </w:rPr>
  </w:style>
  <w:style w:type="paragraph" w:customStyle="1" w:styleId="xl42">
    <w:name w:val="xl42"/>
    <w:basedOn w:val="Normal"/>
    <w:rsid w:val="00B2757C"/>
    <w:pPr>
      <w:pBdr>
        <w:right w:val="single" w:sz="4" w:space="0" w:color="auto"/>
      </w:pBdr>
      <w:spacing w:before="100" w:beforeAutospacing="1" w:after="100" w:afterAutospacing="1"/>
    </w:pPr>
    <w:rPr>
      <w:rFonts w:ascii="Arial" w:eastAsia="Arial Unicode MS" w:hAnsi="Arial" w:cs="Arial"/>
      <w:b/>
      <w:bCs/>
      <w:sz w:val="16"/>
      <w:szCs w:val="16"/>
      <w:lang w:val="en-GB" w:eastAsia="en-US"/>
    </w:rPr>
  </w:style>
  <w:style w:type="paragraph" w:customStyle="1" w:styleId="xl44">
    <w:name w:val="xl44"/>
    <w:basedOn w:val="Normal"/>
    <w:rsid w:val="00B2757C"/>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val="en-GB" w:eastAsia="en-US"/>
    </w:rPr>
  </w:style>
  <w:style w:type="paragraph" w:customStyle="1" w:styleId="xl45">
    <w:name w:val="xl45"/>
    <w:basedOn w:val="Normal"/>
    <w:rsid w:val="00B2757C"/>
    <w:pPr>
      <w:pBdr>
        <w:bottom w:val="double" w:sz="6" w:space="0" w:color="auto"/>
        <w:right w:val="single" w:sz="4" w:space="0" w:color="auto"/>
      </w:pBdr>
      <w:spacing w:before="100" w:beforeAutospacing="1" w:after="100" w:afterAutospacing="1"/>
    </w:pPr>
    <w:rPr>
      <w:rFonts w:ascii="Arial" w:eastAsia="Arial Unicode MS" w:hAnsi="Arial" w:cs="Arial"/>
      <w:b/>
      <w:bCs/>
      <w:sz w:val="16"/>
      <w:szCs w:val="16"/>
      <w:lang w:val="en-GB" w:eastAsia="en-US"/>
    </w:rPr>
  </w:style>
  <w:style w:type="paragraph" w:customStyle="1" w:styleId="xl46">
    <w:name w:val="xl46"/>
    <w:basedOn w:val="Normal"/>
    <w:rsid w:val="00B2757C"/>
    <w:pPr>
      <w:pBdr>
        <w:left w:val="single" w:sz="4" w:space="0" w:color="auto"/>
      </w:pBdr>
      <w:spacing w:before="100" w:beforeAutospacing="1" w:after="100" w:afterAutospacing="1"/>
    </w:pPr>
    <w:rPr>
      <w:rFonts w:ascii="Arial" w:eastAsia="Arial Unicode MS" w:hAnsi="Arial" w:cs="Arial"/>
      <w:b/>
      <w:bCs/>
      <w:sz w:val="16"/>
      <w:szCs w:val="16"/>
      <w:lang w:val="en-GB" w:eastAsia="en-US"/>
    </w:rPr>
  </w:style>
  <w:style w:type="paragraph" w:customStyle="1" w:styleId="xl47">
    <w:name w:val="xl47"/>
    <w:basedOn w:val="Normal"/>
    <w:rsid w:val="00B2757C"/>
    <w:pPr>
      <w:pBdr>
        <w:bottom w:val="double" w:sz="6" w:space="0" w:color="auto"/>
        <w:right w:val="single" w:sz="4" w:space="0" w:color="auto"/>
      </w:pBdr>
      <w:spacing w:before="100" w:beforeAutospacing="1" w:after="100" w:afterAutospacing="1"/>
    </w:pPr>
    <w:rPr>
      <w:rFonts w:ascii="Arial" w:eastAsia="Arial Unicode MS" w:hAnsi="Arial" w:cs="Arial"/>
      <w:sz w:val="16"/>
      <w:szCs w:val="16"/>
      <w:lang w:val="en-GB" w:eastAsia="en-US"/>
    </w:rPr>
  </w:style>
  <w:style w:type="paragraph" w:customStyle="1" w:styleId="StyleHeading3LatinArial">
    <w:name w:val="Style Heading 3 + (Latin) Arial"/>
    <w:basedOn w:val="Heading3"/>
    <w:rsid w:val="00B2757C"/>
    <w:pPr>
      <w:tabs>
        <w:tab w:val="num" w:pos="360"/>
        <w:tab w:val="num" w:pos="720"/>
      </w:tabs>
      <w:spacing w:before="360"/>
    </w:pPr>
    <w:rPr>
      <w:rFonts w:ascii="Arial" w:hAnsi="Arial"/>
    </w:rPr>
  </w:style>
  <w:style w:type="paragraph" w:customStyle="1" w:styleId="ThemisChar">
    <w:name w:val="Themis Char"/>
    <w:rsid w:val="00B2757C"/>
    <w:pPr>
      <w:spacing w:before="120" w:after="120" w:line="360" w:lineRule="auto"/>
      <w:jc w:val="both"/>
    </w:pPr>
    <w:rPr>
      <w:rFonts w:ascii="Tahoma" w:hAnsi="Tahoma"/>
      <w:lang w:eastAsia="en-US"/>
    </w:rPr>
  </w:style>
  <w:style w:type="paragraph" w:customStyle="1" w:styleId="CharCharCharChar1">
    <w:name w:val="Char Char Char Char1"/>
    <w:basedOn w:val="Normal"/>
    <w:rsid w:val="00B2757C"/>
    <w:pPr>
      <w:spacing w:after="160" w:line="240" w:lineRule="exact"/>
    </w:pPr>
    <w:rPr>
      <w:rFonts w:ascii="Arial" w:hAnsi="Arial" w:cs="Arial"/>
      <w:sz w:val="20"/>
      <w:szCs w:val="20"/>
      <w:lang w:val="en-US" w:eastAsia="en-US"/>
    </w:rPr>
  </w:style>
  <w:style w:type="paragraph" w:customStyle="1" w:styleId="CharCharChar2">
    <w:name w:val="Char Char Char2"/>
    <w:basedOn w:val="Normal"/>
    <w:rsid w:val="00B2757C"/>
    <w:pPr>
      <w:spacing w:after="160" w:line="240" w:lineRule="exact"/>
    </w:pPr>
    <w:rPr>
      <w:rFonts w:ascii="Arial" w:hAnsi="Arial" w:cs="Arial"/>
      <w:sz w:val="20"/>
      <w:szCs w:val="20"/>
      <w:lang w:val="en-US" w:eastAsia="en-US"/>
    </w:rPr>
  </w:style>
  <w:style w:type="paragraph" w:customStyle="1" w:styleId="CharCharCharCharCharCharChar">
    <w:name w:val="Char Char Char Char Char Char Char"/>
    <w:basedOn w:val="Normal"/>
    <w:rsid w:val="00277A73"/>
    <w:pPr>
      <w:spacing w:after="160" w:line="240" w:lineRule="exact"/>
    </w:pPr>
    <w:rPr>
      <w:rFonts w:ascii="Arial" w:hAnsi="Arial" w:cs="Arial"/>
      <w:sz w:val="20"/>
      <w:szCs w:val="20"/>
      <w:lang w:val="en-US" w:eastAsia="en-US"/>
    </w:rPr>
  </w:style>
  <w:style w:type="paragraph" w:customStyle="1" w:styleId="METKAPIR">
    <w:name w:val="METKA_PIR"/>
    <w:basedOn w:val="Normal"/>
    <w:rsid w:val="00277A73"/>
    <w:pPr>
      <w:tabs>
        <w:tab w:val="num" w:pos="540"/>
      </w:tabs>
      <w:spacing w:before="240" w:after="240" w:line="360" w:lineRule="auto"/>
      <w:ind w:left="540" w:hanging="360"/>
    </w:pPr>
    <w:rPr>
      <w:sz w:val="20"/>
      <w:lang w:eastAsia="en-US"/>
    </w:rPr>
  </w:style>
  <w:style w:type="paragraph" w:customStyle="1" w:styleId="Body0">
    <w:name w:val="Body"/>
    <w:aliases w:val="by"/>
    <w:basedOn w:val="Normal"/>
    <w:rsid w:val="00277A73"/>
    <w:pPr>
      <w:keepLines/>
      <w:spacing w:after="260" w:line="260" w:lineRule="exact"/>
      <w:jc w:val="both"/>
    </w:pPr>
    <w:rPr>
      <w:sz w:val="22"/>
      <w:szCs w:val="20"/>
      <w:lang w:eastAsia="en-US"/>
    </w:rPr>
  </w:style>
  <w:style w:type="paragraph" w:customStyle="1" w:styleId="CharCharChar1">
    <w:name w:val="Char Char Char1"/>
    <w:basedOn w:val="Normal"/>
    <w:rsid w:val="00277A73"/>
    <w:pPr>
      <w:spacing w:after="160" w:line="240" w:lineRule="exact"/>
    </w:pPr>
    <w:rPr>
      <w:rFonts w:ascii="Arial" w:hAnsi="Arial" w:cs="Arial"/>
      <w:sz w:val="20"/>
      <w:szCs w:val="20"/>
      <w:lang w:val="en-US" w:eastAsia="en-US"/>
    </w:rPr>
  </w:style>
  <w:style w:type="paragraph" w:customStyle="1" w:styleId="Pa331">
    <w:name w:val="Pa33+1"/>
    <w:basedOn w:val="Default"/>
    <w:next w:val="Default"/>
    <w:rsid w:val="00277A73"/>
    <w:pPr>
      <w:spacing w:before="40" w:line="181" w:lineRule="atLeast"/>
    </w:pPr>
    <w:rPr>
      <w:rFonts w:cs="Times New Roman"/>
      <w:color w:val="auto"/>
    </w:rPr>
  </w:style>
  <w:style w:type="paragraph" w:customStyle="1" w:styleId="Pa22">
    <w:name w:val="Pa22"/>
    <w:basedOn w:val="Default"/>
    <w:next w:val="Default"/>
    <w:rsid w:val="00277A73"/>
    <w:pPr>
      <w:spacing w:before="40" w:line="181" w:lineRule="atLeast"/>
    </w:pPr>
    <w:rPr>
      <w:rFonts w:cs="Times New Roman"/>
      <w:color w:val="auto"/>
    </w:rPr>
  </w:style>
  <w:style w:type="paragraph" w:customStyle="1" w:styleId="Pa91">
    <w:name w:val="Pa9+1"/>
    <w:basedOn w:val="Default"/>
    <w:next w:val="Default"/>
    <w:rsid w:val="00277A73"/>
    <w:pPr>
      <w:spacing w:line="181" w:lineRule="atLeast"/>
    </w:pPr>
    <w:rPr>
      <w:rFonts w:cs="Times New Roman"/>
      <w:color w:val="auto"/>
    </w:rPr>
  </w:style>
  <w:style w:type="paragraph" w:customStyle="1" w:styleId="Pa81">
    <w:name w:val="Pa8+1"/>
    <w:basedOn w:val="Default"/>
    <w:next w:val="Default"/>
    <w:rsid w:val="00277A73"/>
    <w:pPr>
      <w:spacing w:line="181" w:lineRule="atLeast"/>
    </w:pPr>
    <w:rPr>
      <w:rFonts w:cs="Times New Roman"/>
      <w:color w:val="auto"/>
    </w:rPr>
  </w:style>
  <w:style w:type="paragraph" w:customStyle="1" w:styleId="Pa531">
    <w:name w:val="Pa53+1"/>
    <w:basedOn w:val="Default"/>
    <w:next w:val="Default"/>
    <w:rsid w:val="00277A73"/>
    <w:pPr>
      <w:spacing w:line="221" w:lineRule="atLeast"/>
    </w:pPr>
    <w:rPr>
      <w:rFonts w:cs="Times New Roman"/>
      <w:color w:val="auto"/>
    </w:rPr>
  </w:style>
  <w:style w:type="character" w:customStyle="1" w:styleId="A61">
    <w:name w:val="A6+1"/>
    <w:rsid w:val="00277A73"/>
    <w:rPr>
      <w:rFonts w:ascii="Tahoma" w:hAnsi="Tahoma" w:cs="Tahoma" w:hint="default"/>
      <w:b/>
      <w:bCs/>
      <w:color w:val="000000"/>
      <w:sz w:val="17"/>
      <w:szCs w:val="17"/>
    </w:rPr>
  </w:style>
  <w:style w:type="paragraph" w:customStyle="1" w:styleId="CharChar1CharCharCharCharCharCharCharCharCharChar">
    <w:name w:val="Char Char1 Char Char Char Char Char Char Char Char Char Char"/>
    <w:basedOn w:val="Normal"/>
    <w:rsid w:val="00277A73"/>
    <w:pPr>
      <w:spacing w:after="160" w:line="240" w:lineRule="exact"/>
    </w:pPr>
    <w:rPr>
      <w:rFonts w:ascii="Arial" w:hAnsi="Arial" w:cs="Arial"/>
      <w:sz w:val="20"/>
      <w:szCs w:val="20"/>
      <w:lang w:val="en-US" w:eastAsia="en-US"/>
    </w:rPr>
  </w:style>
  <w:style w:type="paragraph" w:customStyle="1" w:styleId="4">
    <w:name w:val="Παράγραφος λίστας4"/>
    <w:basedOn w:val="Normal"/>
    <w:qFormat/>
    <w:rsid w:val="00277A73"/>
    <w:pPr>
      <w:ind w:left="720"/>
      <w:contextualSpacing/>
    </w:pPr>
  </w:style>
  <w:style w:type="character" w:styleId="CommentReference">
    <w:name w:val="annotation reference"/>
    <w:basedOn w:val="DefaultParagraphFont"/>
    <w:rsid w:val="00277A73"/>
    <w:rPr>
      <w:sz w:val="16"/>
      <w:szCs w:val="16"/>
    </w:rPr>
  </w:style>
  <w:style w:type="paragraph" w:styleId="CommentText">
    <w:name w:val="annotation text"/>
    <w:basedOn w:val="Normal"/>
    <w:link w:val="CommentTextChar"/>
    <w:rsid w:val="00277A73"/>
    <w:pPr>
      <w:spacing w:line="288" w:lineRule="auto"/>
      <w:jc w:val="both"/>
    </w:pPr>
    <w:rPr>
      <w:rFonts w:ascii="Arial" w:hAnsi="Arial"/>
      <w:sz w:val="20"/>
      <w:szCs w:val="20"/>
    </w:rPr>
  </w:style>
  <w:style w:type="character" w:customStyle="1" w:styleId="CommentTextChar">
    <w:name w:val="Comment Text Char"/>
    <w:basedOn w:val="DefaultParagraphFont"/>
    <w:link w:val="CommentText"/>
    <w:rsid w:val="00277A73"/>
    <w:rPr>
      <w:rFonts w:ascii="Arial" w:hAnsi="Arial"/>
    </w:rPr>
  </w:style>
  <w:style w:type="paragraph" w:styleId="CommentSubject">
    <w:name w:val="annotation subject"/>
    <w:basedOn w:val="CommentText"/>
    <w:next w:val="CommentText"/>
    <w:link w:val="CommentSubjectChar"/>
    <w:rsid w:val="00277A73"/>
    <w:rPr>
      <w:b/>
      <w:bCs/>
    </w:rPr>
  </w:style>
  <w:style w:type="character" w:customStyle="1" w:styleId="CommentSubjectChar">
    <w:name w:val="Comment Subject Char"/>
    <w:basedOn w:val="CommentTextChar"/>
    <w:link w:val="CommentSubject"/>
    <w:rsid w:val="00277A73"/>
    <w:rPr>
      <w:rFonts w:ascii="Arial" w:hAnsi="Arial"/>
      <w:b/>
      <w:bCs/>
    </w:rPr>
  </w:style>
  <w:style w:type="paragraph" w:customStyle="1" w:styleId="CharCharCharCharCharChar">
    <w:name w:val="Char Char Char Char Char Char"/>
    <w:basedOn w:val="Normal"/>
    <w:rsid w:val="00090A3C"/>
    <w:pPr>
      <w:spacing w:after="160" w:line="240" w:lineRule="exact"/>
    </w:pPr>
    <w:rPr>
      <w:rFonts w:ascii="Arial" w:hAnsi="Arial" w:cs="Arial"/>
      <w:sz w:val="20"/>
      <w:szCs w:val="20"/>
      <w:lang w:val="en-US" w:eastAsia="en-US"/>
    </w:rPr>
  </w:style>
  <w:style w:type="paragraph" w:customStyle="1" w:styleId="METKAPROTISEL">
    <w:name w:val="METKA_PROTI SEL"/>
    <w:basedOn w:val="Normal"/>
    <w:rsid w:val="004C3C64"/>
    <w:pPr>
      <w:spacing w:after="120" w:line="360" w:lineRule="auto"/>
      <w:jc w:val="center"/>
    </w:pPr>
    <w:rPr>
      <w:b/>
      <w:bCs/>
      <w:szCs w:val="20"/>
    </w:rPr>
  </w:style>
  <w:style w:type="paragraph" w:customStyle="1" w:styleId="CharCharCharCharChar1CharChar">
    <w:name w:val="Char Char Char Char Char1 Char Char"/>
    <w:basedOn w:val="Normal"/>
    <w:rsid w:val="007C467D"/>
    <w:pPr>
      <w:spacing w:after="160" w:line="240" w:lineRule="exact"/>
    </w:pPr>
    <w:rPr>
      <w:rFonts w:ascii="Arial" w:hAnsi="Arial" w:cs="Arial"/>
      <w:sz w:val="20"/>
      <w:szCs w:val="20"/>
      <w:lang w:val="en-US" w:eastAsia="en-US"/>
    </w:rPr>
  </w:style>
  <w:style w:type="paragraph" w:customStyle="1" w:styleId="Char1">
    <w:name w:val="Char1"/>
    <w:basedOn w:val="Normal"/>
    <w:rsid w:val="007C467D"/>
    <w:pPr>
      <w:spacing w:after="160" w:line="240" w:lineRule="exact"/>
    </w:pPr>
    <w:rPr>
      <w:rFonts w:ascii="Arial" w:hAnsi="Arial" w:cs="Arial"/>
      <w:sz w:val="20"/>
      <w:szCs w:val="20"/>
      <w:lang w:val="en-US" w:eastAsia="en-US"/>
    </w:rPr>
  </w:style>
  <w:style w:type="paragraph" w:customStyle="1" w:styleId="CharCharCharCharChar1">
    <w:name w:val="Char Char Char Char Char1"/>
    <w:basedOn w:val="Normal"/>
    <w:rsid w:val="007C467D"/>
    <w:pPr>
      <w:spacing w:after="160" w:line="240" w:lineRule="exact"/>
    </w:pPr>
    <w:rPr>
      <w:rFonts w:ascii="Arial" w:hAnsi="Arial" w:cs="Arial"/>
      <w:sz w:val="20"/>
      <w:szCs w:val="20"/>
      <w:lang w:val="en-US" w:eastAsia="en-US"/>
    </w:rPr>
  </w:style>
  <w:style w:type="paragraph" w:customStyle="1" w:styleId="CharChar1CharCharCharCharChar">
    <w:name w:val="Char Char1 Char Char Char Char Char"/>
    <w:basedOn w:val="Normal"/>
    <w:rsid w:val="007C467D"/>
    <w:pPr>
      <w:spacing w:after="160" w:line="240" w:lineRule="exact"/>
    </w:pPr>
    <w:rPr>
      <w:rFonts w:ascii="Arial" w:hAnsi="Arial" w:cs="Arial"/>
      <w:sz w:val="20"/>
      <w:szCs w:val="20"/>
      <w:lang w:val="en-US" w:eastAsia="en-US"/>
    </w:rPr>
  </w:style>
  <w:style w:type="paragraph" w:customStyle="1" w:styleId="CharCharCharCharChar">
    <w:name w:val="Char Char Char Char Char"/>
    <w:basedOn w:val="Normal"/>
    <w:rsid w:val="007C467D"/>
    <w:pPr>
      <w:spacing w:after="160" w:line="240" w:lineRule="exact"/>
    </w:pPr>
    <w:rPr>
      <w:rFonts w:ascii="Arial" w:hAnsi="Arial" w:cs="Arial"/>
      <w:sz w:val="20"/>
      <w:szCs w:val="20"/>
      <w:lang w:val="en-US" w:eastAsia="en-US"/>
    </w:rPr>
  </w:style>
  <w:style w:type="paragraph" w:customStyle="1" w:styleId="127">
    <w:name w:val="Στυλ Πλήρης Αριστερά:  127 εκ."/>
    <w:basedOn w:val="Normal"/>
    <w:autoRedefine/>
    <w:rsid w:val="007C467D"/>
    <w:pPr>
      <w:spacing w:after="120"/>
      <w:ind w:left="720"/>
      <w:jc w:val="both"/>
    </w:pPr>
    <w:rPr>
      <w:rFonts w:ascii="Arial" w:hAnsi="Arial"/>
      <w:sz w:val="20"/>
      <w:szCs w:val="20"/>
      <w:lang w:eastAsia="en-US"/>
    </w:rPr>
  </w:style>
  <w:style w:type="paragraph" w:customStyle="1" w:styleId="20">
    <w:name w:val="Πιστοποιητικό_2"/>
    <w:basedOn w:val="Normal"/>
    <w:rsid w:val="007C467D"/>
    <w:pPr>
      <w:autoSpaceDE w:val="0"/>
      <w:autoSpaceDN w:val="0"/>
      <w:adjustRightInd w:val="0"/>
      <w:jc w:val="both"/>
    </w:pPr>
    <w:rPr>
      <w:rFonts w:ascii="Tahoma" w:hAnsi="Tahoma"/>
      <w:sz w:val="20"/>
      <w:szCs w:val="20"/>
    </w:rPr>
  </w:style>
  <w:style w:type="paragraph" w:customStyle="1" w:styleId="1">
    <w:name w:val="Πιστοποιητικό_1"/>
    <w:basedOn w:val="ThemisCharCharChar"/>
    <w:rsid w:val="007C467D"/>
    <w:pPr>
      <w:numPr>
        <w:numId w:val="9"/>
      </w:numPr>
      <w:tabs>
        <w:tab w:val="clear" w:pos="900"/>
      </w:tabs>
      <w:spacing w:line="240" w:lineRule="auto"/>
      <w:ind w:left="0" w:firstLine="0"/>
    </w:pPr>
  </w:style>
  <w:style w:type="paragraph" w:customStyle="1" w:styleId="METKA">
    <w:name w:val="METKA"/>
    <w:basedOn w:val="Normal"/>
    <w:rsid w:val="007C467D"/>
    <w:pPr>
      <w:spacing w:after="120" w:line="360" w:lineRule="auto"/>
    </w:pPr>
    <w:rPr>
      <w:sz w:val="20"/>
      <w:szCs w:val="20"/>
    </w:rPr>
  </w:style>
  <w:style w:type="character" w:customStyle="1" w:styleId="METKAChar">
    <w:name w:val="METKA Char"/>
    <w:rsid w:val="007C467D"/>
    <w:rPr>
      <w:noProof w:val="0"/>
      <w:sz w:val="22"/>
      <w:szCs w:val="24"/>
      <w:lang w:val="el-GR" w:eastAsia="el-GR" w:bidi="ar-SA"/>
    </w:rPr>
  </w:style>
  <w:style w:type="paragraph" w:customStyle="1" w:styleId="METKAHEADER">
    <w:name w:val="METKA_HEADER"/>
    <w:basedOn w:val="METKA"/>
    <w:rsid w:val="007C467D"/>
    <w:pPr>
      <w:spacing w:line="240" w:lineRule="auto"/>
    </w:pPr>
    <w:rPr>
      <w:b/>
      <w:sz w:val="18"/>
      <w:szCs w:val="18"/>
      <w:lang w:eastAsia="en-US"/>
    </w:rPr>
  </w:style>
  <w:style w:type="paragraph" w:customStyle="1" w:styleId="StyleMETKABold">
    <w:name w:val="Style METKA + Bold"/>
    <w:basedOn w:val="METKA"/>
    <w:rsid w:val="007C467D"/>
    <w:pPr>
      <w:spacing w:before="120"/>
    </w:pPr>
    <w:rPr>
      <w:b/>
      <w:bCs/>
    </w:rPr>
  </w:style>
  <w:style w:type="character" w:customStyle="1" w:styleId="StyleMETKABoldChar">
    <w:name w:val="Style METKA + Bold Char"/>
    <w:rsid w:val="007C467D"/>
    <w:rPr>
      <w:b/>
      <w:bCs/>
      <w:noProof w:val="0"/>
      <w:sz w:val="22"/>
      <w:szCs w:val="24"/>
      <w:lang w:val="el-GR" w:eastAsia="el-GR" w:bidi="ar-SA"/>
    </w:rPr>
  </w:style>
  <w:style w:type="paragraph" w:customStyle="1" w:styleId="METKA2">
    <w:name w:val="METKA_2"/>
    <w:basedOn w:val="Heading3"/>
    <w:rsid w:val="007C467D"/>
    <w:pPr>
      <w:tabs>
        <w:tab w:val="num" w:pos="2210"/>
      </w:tabs>
      <w:ind w:left="2210" w:hanging="180"/>
    </w:pPr>
    <w:rPr>
      <w:rFonts w:ascii="Times New Roman" w:hAnsi="Times New Roman" w:cs="Times New Roman"/>
    </w:rPr>
  </w:style>
  <w:style w:type="character" w:customStyle="1" w:styleId="METKAPIRChar">
    <w:name w:val="METKA_PIR Char"/>
    <w:rsid w:val="007C467D"/>
    <w:rPr>
      <w:noProof w:val="0"/>
      <w:szCs w:val="18"/>
      <w:lang w:val="el-GR" w:eastAsia="el-GR" w:bidi="ar-SA"/>
    </w:rPr>
  </w:style>
  <w:style w:type="paragraph" w:customStyle="1" w:styleId="METKABold1">
    <w:name w:val="METKA + Bold1"/>
    <w:basedOn w:val="METKA"/>
    <w:rsid w:val="007C467D"/>
    <w:pPr>
      <w:spacing w:before="120"/>
    </w:pPr>
    <w:rPr>
      <w:b/>
      <w:bCs/>
    </w:rPr>
  </w:style>
  <w:style w:type="character" w:customStyle="1" w:styleId="METKACharChar">
    <w:name w:val="METKA Char Char"/>
    <w:locked/>
    <w:rsid w:val="007C467D"/>
    <w:rPr>
      <w:noProof w:val="0"/>
      <w:sz w:val="22"/>
      <w:szCs w:val="24"/>
      <w:lang w:val="el-GR" w:eastAsia="el-GR" w:bidi="ar-SA"/>
    </w:rPr>
  </w:style>
  <w:style w:type="paragraph" w:customStyle="1" w:styleId="HerculesStyle">
    <w:name w:val="HerculesStyle"/>
    <w:basedOn w:val="Normal"/>
    <w:rsid w:val="007C467D"/>
    <w:rPr>
      <w:rFonts w:ascii="Verdana" w:hAnsi="Verdana"/>
      <w:sz w:val="20"/>
      <w:szCs w:val="20"/>
    </w:rPr>
  </w:style>
  <w:style w:type="paragraph" w:customStyle="1" w:styleId="xl48">
    <w:name w:val="xl48"/>
    <w:basedOn w:val="Normal"/>
    <w:rsid w:val="007C467D"/>
    <w:pPr>
      <w:pBdr>
        <w:top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20"/>
      <w:szCs w:val="22"/>
    </w:rPr>
  </w:style>
  <w:style w:type="paragraph" w:customStyle="1" w:styleId="xl49">
    <w:name w:val="xl49"/>
    <w:basedOn w:val="Normal"/>
    <w:rsid w:val="007C467D"/>
    <w:pPr>
      <w:pBdr>
        <w:top w:val="single" w:sz="4" w:space="0" w:color="auto"/>
        <w:bottom w:val="single" w:sz="4" w:space="0" w:color="auto"/>
      </w:pBdr>
      <w:shd w:val="clear" w:color="auto" w:fill="FFFFFF"/>
      <w:spacing w:before="100" w:beforeAutospacing="1" w:after="100" w:afterAutospacing="1"/>
    </w:pPr>
    <w:rPr>
      <w:rFonts w:ascii="Tahoma" w:eastAsia="Arial Unicode MS" w:hAnsi="Tahoma" w:cs="Tahoma"/>
      <w:b/>
      <w:bCs/>
      <w:sz w:val="20"/>
      <w:szCs w:val="22"/>
    </w:rPr>
  </w:style>
  <w:style w:type="paragraph" w:customStyle="1" w:styleId="xl50">
    <w:name w:val="xl50"/>
    <w:basedOn w:val="Normal"/>
    <w:rsid w:val="007C467D"/>
    <w:pPr>
      <w:pBdr>
        <w:bottom w:val="single" w:sz="8" w:space="0" w:color="auto"/>
      </w:pBdr>
      <w:shd w:val="clear" w:color="auto" w:fill="FFCC99"/>
      <w:spacing w:before="100" w:beforeAutospacing="1" w:after="100" w:afterAutospacing="1"/>
      <w:jc w:val="right"/>
    </w:pPr>
    <w:rPr>
      <w:rFonts w:ascii="Tahoma" w:eastAsia="Arial Unicode MS" w:hAnsi="Tahoma" w:cs="Tahoma"/>
      <w:b/>
      <w:bCs/>
      <w:sz w:val="20"/>
      <w:szCs w:val="22"/>
    </w:rPr>
  </w:style>
  <w:style w:type="paragraph" w:customStyle="1" w:styleId="xl51">
    <w:name w:val="xl51"/>
    <w:basedOn w:val="Normal"/>
    <w:rsid w:val="007C467D"/>
    <w:pPr>
      <w:pBdr>
        <w:bottom w:val="single" w:sz="8" w:space="0" w:color="auto"/>
      </w:pBdr>
      <w:shd w:val="clear" w:color="auto" w:fill="FFFFFF"/>
      <w:spacing w:before="100" w:beforeAutospacing="1" w:after="100" w:afterAutospacing="1"/>
      <w:jc w:val="right"/>
    </w:pPr>
    <w:rPr>
      <w:rFonts w:ascii="Tahoma" w:eastAsia="Arial Unicode MS" w:hAnsi="Tahoma" w:cs="Tahoma"/>
      <w:b/>
      <w:bCs/>
      <w:sz w:val="20"/>
      <w:szCs w:val="22"/>
    </w:rPr>
  </w:style>
  <w:style w:type="paragraph" w:customStyle="1" w:styleId="xl52">
    <w:name w:val="xl52"/>
    <w:basedOn w:val="Normal"/>
    <w:rsid w:val="007C467D"/>
    <w:pPr>
      <w:shd w:val="clear" w:color="auto" w:fill="FFCC99"/>
      <w:spacing w:before="100" w:beforeAutospacing="1" w:after="100" w:afterAutospacing="1"/>
      <w:jc w:val="right"/>
    </w:pPr>
    <w:rPr>
      <w:rFonts w:ascii="Tahoma" w:eastAsia="Arial Unicode MS" w:hAnsi="Tahoma" w:cs="Tahoma"/>
      <w:i/>
      <w:iCs/>
      <w:sz w:val="20"/>
      <w:szCs w:val="22"/>
    </w:rPr>
  </w:style>
  <w:style w:type="paragraph" w:customStyle="1" w:styleId="xl53">
    <w:name w:val="xl53"/>
    <w:basedOn w:val="Normal"/>
    <w:rsid w:val="007C467D"/>
    <w:pPr>
      <w:shd w:val="clear" w:color="auto" w:fill="FFFFFF"/>
      <w:spacing w:before="100" w:beforeAutospacing="1" w:after="100" w:afterAutospacing="1"/>
      <w:jc w:val="right"/>
    </w:pPr>
    <w:rPr>
      <w:rFonts w:ascii="Tahoma" w:eastAsia="Arial Unicode MS" w:hAnsi="Tahoma" w:cs="Tahoma"/>
      <w:i/>
      <w:iCs/>
      <w:sz w:val="20"/>
      <w:szCs w:val="22"/>
    </w:rPr>
  </w:style>
  <w:style w:type="paragraph" w:customStyle="1" w:styleId="xl54">
    <w:name w:val="xl54"/>
    <w:basedOn w:val="Normal"/>
    <w:rsid w:val="007C467D"/>
    <w:pPr>
      <w:pBdr>
        <w:bottom w:val="single" w:sz="4" w:space="0" w:color="auto"/>
      </w:pBdr>
      <w:shd w:val="clear" w:color="auto" w:fill="FFCC99"/>
      <w:spacing w:before="100" w:beforeAutospacing="1" w:after="100" w:afterAutospacing="1"/>
      <w:jc w:val="right"/>
    </w:pPr>
    <w:rPr>
      <w:rFonts w:ascii="Tahoma" w:eastAsia="Arial Unicode MS" w:hAnsi="Tahoma" w:cs="Tahoma"/>
      <w:b/>
      <w:bCs/>
      <w:sz w:val="20"/>
      <w:szCs w:val="22"/>
    </w:rPr>
  </w:style>
  <w:style w:type="paragraph" w:customStyle="1" w:styleId="xl55">
    <w:name w:val="xl55"/>
    <w:basedOn w:val="Normal"/>
    <w:rsid w:val="007C467D"/>
    <w:pPr>
      <w:shd w:val="clear" w:color="auto" w:fill="FFFFFF"/>
      <w:spacing w:before="100" w:beforeAutospacing="1" w:after="100" w:afterAutospacing="1"/>
      <w:jc w:val="right"/>
    </w:pPr>
    <w:rPr>
      <w:rFonts w:ascii="Tahoma" w:eastAsia="Arial Unicode MS" w:hAnsi="Tahoma" w:cs="Tahoma"/>
      <w:b/>
      <w:bCs/>
      <w:sz w:val="20"/>
      <w:szCs w:val="22"/>
    </w:rPr>
  </w:style>
  <w:style w:type="paragraph" w:customStyle="1" w:styleId="xl56">
    <w:name w:val="xl56"/>
    <w:basedOn w:val="Normal"/>
    <w:rsid w:val="007C467D"/>
    <w:pPr>
      <w:pBdr>
        <w:bottom w:val="single" w:sz="4" w:space="0" w:color="auto"/>
      </w:pBdr>
      <w:shd w:val="clear" w:color="auto" w:fill="FFFFFF"/>
      <w:spacing w:before="100" w:beforeAutospacing="1" w:after="100" w:afterAutospacing="1"/>
      <w:jc w:val="right"/>
    </w:pPr>
    <w:rPr>
      <w:rFonts w:ascii="Tahoma" w:eastAsia="Arial Unicode MS" w:hAnsi="Tahoma" w:cs="Tahoma"/>
      <w:b/>
      <w:bCs/>
      <w:sz w:val="20"/>
      <w:szCs w:val="22"/>
    </w:rPr>
  </w:style>
  <w:style w:type="paragraph" w:customStyle="1" w:styleId="xl57">
    <w:name w:val="xl57"/>
    <w:basedOn w:val="Normal"/>
    <w:rsid w:val="007C467D"/>
    <w:pPr>
      <w:pBdr>
        <w:top w:val="single" w:sz="4" w:space="0" w:color="auto"/>
        <w:bottom w:val="single" w:sz="4" w:space="0" w:color="auto"/>
      </w:pBdr>
      <w:shd w:val="clear" w:color="auto" w:fill="FFCC99"/>
      <w:spacing w:before="100" w:beforeAutospacing="1" w:after="100" w:afterAutospacing="1"/>
      <w:jc w:val="right"/>
    </w:pPr>
    <w:rPr>
      <w:rFonts w:ascii="Tahoma" w:eastAsia="Arial Unicode MS" w:hAnsi="Tahoma" w:cs="Tahoma"/>
      <w:b/>
      <w:bCs/>
      <w:sz w:val="20"/>
      <w:szCs w:val="22"/>
    </w:rPr>
  </w:style>
  <w:style w:type="paragraph" w:customStyle="1" w:styleId="xl58">
    <w:name w:val="xl58"/>
    <w:basedOn w:val="Normal"/>
    <w:rsid w:val="007C467D"/>
    <w:pPr>
      <w:shd w:val="clear" w:color="auto" w:fill="FFFFFF"/>
      <w:spacing w:before="100" w:beforeAutospacing="1" w:after="100" w:afterAutospacing="1"/>
    </w:pPr>
    <w:rPr>
      <w:rFonts w:ascii="Tahoma" w:eastAsia="Arial Unicode MS" w:hAnsi="Tahoma" w:cs="Tahoma"/>
      <w:b/>
      <w:bCs/>
      <w:sz w:val="28"/>
      <w:szCs w:val="28"/>
    </w:rPr>
  </w:style>
  <w:style w:type="paragraph" w:customStyle="1" w:styleId="xl59">
    <w:name w:val="xl59"/>
    <w:basedOn w:val="Normal"/>
    <w:rsid w:val="007C467D"/>
    <w:pPr>
      <w:shd w:val="clear" w:color="auto" w:fill="FFCC99"/>
      <w:spacing w:before="100" w:beforeAutospacing="1" w:after="100" w:afterAutospacing="1"/>
      <w:ind w:firstLineChars="700" w:firstLine="700"/>
      <w:textAlignment w:val="center"/>
    </w:pPr>
    <w:rPr>
      <w:rFonts w:ascii="Tahoma" w:eastAsia="Arial Unicode MS" w:hAnsi="Tahoma" w:cs="Tahoma"/>
      <w:b/>
      <w:bCs/>
      <w:sz w:val="20"/>
      <w:szCs w:val="22"/>
    </w:rPr>
  </w:style>
  <w:style w:type="paragraph" w:customStyle="1" w:styleId="xl60">
    <w:name w:val="xl60"/>
    <w:basedOn w:val="Normal"/>
    <w:rsid w:val="007C467D"/>
    <w:pPr>
      <w:shd w:val="clear" w:color="auto" w:fill="FFFFFF"/>
      <w:spacing w:before="100" w:beforeAutospacing="1" w:after="100" w:afterAutospacing="1"/>
      <w:jc w:val="center"/>
    </w:pPr>
    <w:rPr>
      <w:rFonts w:ascii="Tahoma" w:eastAsia="Arial Unicode MS" w:hAnsi="Tahoma" w:cs="Tahoma"/>
      <w:b/>
      <w:bCs/>
      <w:sz w:val="20"/>
      <w:szCs w:val="22"/>
    </w:rPr>
  </w:style>
  <w:style w:type="paragraph" w:customStyle="1" w:styleId="xl61">
    <w:name w:val="xl61"/>
    <w:basedOn w:val="Normal"/>
    <w:rsid w:val="007C467D"/>
    <w:pPr>
      <w:shd w:val="clear" w:color="auto" w:fill="FFFFFF"/>
      <w:spacing w:before="100" w:beforeAutospacing="1" w:after="100" w:afterAutospacing="1"/>
      <w:jc w:val="center"/>
    </w:pPr>
    <w:rPr>
      <w:rFonts w:ascii="Tahoma" w:eastAsia="Arial Unicode MS" w:hAnsi="Tahoma" w:cs="Tahoma"/>
      <w:b/>
      <w:bCs/>
      <w:sz w:val="28"/>
      <w:szCs w:val="28"/>
    </w:rPr>
  </w:style>
  <w:style w:type="paragraph" w:customStyle="1" w:styleId="H1">
    <w:name w:val="H1"/>
    <w:basedOn w:val="ThemisCharCharChar"/>
    <w:next w:val="Heading1"/>
    <w:rsid w:val="007C467D"/>
    <w:pPr>
      <w:pBdr>
        <w:left w:val="single" w:sz="24" w:space="9" w:color="auto"/>
        <w:bottom w:val="single" w:sz="18" w:space="3" w:color="auto"/>
      </w:pBdr>
      <w:spacing w:after="240"/>
      <w:outlineLvl w:val="0"/>
    </w:pPr>
    <w:rPr>
      <w:rFonts w:cs="Arial"/>
      <w:b/>
      <w:caps/>
      <w:sz w:val="36"/>
      <w:szCs w:val="36"/>
    </w:rPr>
  </w:style>
  <w:style w:type="paragraph" w:customStyle="1" w:styleId="Web1">
    <w:name w:val="Κανονικό (Web)1"/>
    <w:basedOn w:val="Normal"/>
    <w:rsid w:val="007C467D"/>
    <w:pPr>
      <w:spacing w:before="100" w:beforeAutospacing="1" w:after="120"/>
    </w:pPr>
    <w:rPr>
      <w:rFonts w:ascii="Arial" w:hAnsi="Arial" w:cs="Arial"/>
      <w:sz w:val="20"/>
      <w:szCs w:val="20"/>
      <w:lang w:val="en-US" w:eastAsia="en-US"/>
    </w:rPr>
  </w:style>
  <w:style w:type="paragraph" w:customStyle="1" w:styleId="058">
    <w:name w:val="Στυλ Πλήρης Αριστερά:  058 εκ."/>
    <w:basedOn w:val="Normal"/>
    <w:autoRedefine/>
    <w:rsid w:val="007C467D"/>
    <w:pPr>
      <w:spacing w:after="120"/>
      <w:ind w:left="330"/>
      <w:jc w:val="both"/>
    </w:pPr>
    <w:rPr>
      <w:rFonts w:ascii="Arial" w:hAnsi="Arial" w:cs="Arial"/>
      <w:sz w:val="20"/>
      <w:szCs w:val="20"/>
      <w:lang w:eastAsia="en-US"/>
    </w:rPr>
  </w:style>
  <w:style w:type="character" w:customStyle="1" w:styleId="ThemisCharCharCharChar1">
    <w:name w:val="Themis Char Char Char Char1"/>
    <w:rsid w:val="007C467D"/>
    <w:rPr>
      <w:rFonts w:ascii="Tahoma" w:hAnsi="Tahoma"/>
      <w:lang w:val="el-GR" w:eastAsia="en-US" w:bidi="ar-SA"/>
    </w:rPr>
  </w:style>
  <w:style w:type="character" w:customStyle="1" w:styleId="CharChar1">
    <w:name w:val="Char Char1"/>
    <w:rsid w:val="007C467D"/>
    <w:rPr>
      <w:rFonts w:ascii="Tahoma" w:hAnsi="Tahoma"/>
      <w:b/>
      <w:bCs/>
      <w:iCs/>
      <w:sz w:val="22"/>
      <w:szCs w:val="22"/>
      <w:lang w:val="el-GR" w:eastAsia="en-US" w:bidi="ar-SA"/>
    </w:rPr>
  </w:style>
  <w:style w:type="paragraph" w:styleId="PlainText">
    <w:name w:val="Plain Text"/>
    <w:basedOn w:val="Normal"/>
    <w:link w:val="PlainTextChar"/>
    <w:rsid w:val="007C467D"/>
    <w:rPr>
      <w:rFonts w:ascii="Courier New" w:hAnsi="Courier New"/>
      <w:sz w:val="20"/>
      <w:szCs w:val="20"/>
      <w:lang w:val="en-US" w:eastAsia="en-US"/>
    </w:rPr>
  </w:style>
  <w:style w:type="character" w:customStyle="1" w:styleId="PlainTextChar">
    <w:name w:val="Plain Text Char"/>
    <w:basedOn w:val="DefaultParagraphFont"/>
    <w:link w:val="PlainText"/>
    <w:rsid w:val="007C467D"/>
    <w:rPr>
      <w:rFonts w:ascii="Courier New" w:hAnsi="Courier New"/>
      <w:lang w:val="en-US" w:eastAsia="en-US"/>
    </w:rPr>
  </w:style>
  <w:style w:type="paragraph" w:customStyle="1" w:styleId="CharChar1CharChar">
    <w:name w:val="Char Char1 Char Char"/>
    <w:basedOn w:val="Normal"/>
    <w:rsid w:val="007C467D"/>
    <w:pPr>
      <w:numPr>
        <w:numId w:val="10"/>
      </w:numPr>
      <w:tabs>
        <w:tab w:val="clear" w:pos="680"/>
      </w:tabs>
      <w:spacing w:after="160" w:line="240" w:lineRule="exact"/>
      <w:ind w:left="0" w:firstLine="0"/>
    </w:pPr>
    <w:rPr>
      <w:rFonts w:ascii="Arial" w:hAnsi="Arial" w:cs="Arial"/>
      <w:sz w:val="20"/>
      <w:szCs w:val="20"/>
      <w:lang w:val="en-US" w:eastAsia="en-US"/>
    </w:rPr>
  </w:style>
  <w:style w:type="paragraph" w:customStyle="1" w:styleId="CharChar1CharCharCharCharCharCharCharCharCharCharChar">
    <w:name w:val="Char Char1 Char Char Char Char Char Char Char Char Char Char Char"/>
    <w:basedOn w:val="Normal"/>
    <w:rsid w:val="007C467D"/>
    <w:pPr>
      <w:spacing w:after="160" w:line="240" w:lineRule="exact"/>
    </w:pPr>
    <w:rPr>
      <w:rFonts w:ascii="Verdana" w:hAnsi="Verdana"/>
      <w:sz w:val="20"/>
      <w:szCs w:val="20"/>
      <w:lang w:val="en-US" w:eastAsia="en-US"/>
    </w:rPr>
  </w:style>
  <w:style w:type="paragraph" w:customStyle="1" w:styleId="CharChar1CharCharCharCharCharChar1">
    <w:name w:val="Char Char1 Char Char Char Char Char Char1"/>
    <w:basedOn w:val="Normal"/>
    <w:rsid w:val="007C467D"/>
    <w:pPr>
      <w:spacing w:after="160" w:line="240" w:lineRule="exact"/>
    </w:pPr>
    <w:rPr>
      <w:rFonts w:ascii="Arial" w:hAnsi="Arial" w:cs="Arial"/>
      <w:sz w:val="20"/>
      <w:szCs w:val="20"/>
      <w:lang w:val="en-US" w:eastAsia="en-US"/>
    </w:rPr>
  </w:style>
  <w:style w:type="paragraph" w:customStyle="1" w:styleId="CharChar7CharChar1">
    <w:name w:val="Char Char7 Char Char1"/>
    <w:basedOn w:val="Normal"/>
    <w:rsid w:val="007C467D"/>
    <w:pPr>
      <w:spacing w:after="160" w:line="240" w:lineRule="exact"/>
    </w:pPr>
    <w:rPr>
      <w:rFonts w:ascii="Arial" w:hAnsi="Arial" w:cs="Arial"/>
      <w:sz w:val="20"/>
      <w:szCs w:val="20"/>
      <w:lang w:val="en-US" w:eastAsia="en-US"/>
    </w:rPr>
  </w:style>
  <w:style w:type="paragraph" w:customStyle="1" w:styleId="10pt">
    <w:name w:val="Σώμα κείμενου με εσοχή + 10 pt"/>
    <w:aliases w:val="Αριστερά:  0 εκ.,Πρώτη γραμμή:  0 εκ."/>
    <w:basedOn w:val="BodyTextIndent"/>
    <w:rsid w:val="00BD625C"/>
    <w:pPr>
      <w:tabs>
        <w:tab w:val="left" w:pos="0"/>
        <w:tab w:val="left" w:pos="360"/>
        <w:tab w:val="right" w:pos="5400"/>
        <w:tab w:val="right" w:pos="7920"/>
      </w:tabs>
      <w:spacing w:after="0"/>
      <w:ind w:left="0"/>
      <w:jc w:val="both"/>
    </w:pPr>
    <w:rPr>
      <w:rFonts w:ascii="Arial" w:hAnsi="Arial" w:cs="Arial"/>
      <w:sz w:val="20"/>
      <w:szCs w:val="20"/>
      <w:lang w:eastAsia="en-US"/>
    </w:rPr>
  </w:style>
  <w:style w:type="paragraph" w:customStyle="1" w:styleId="zKISOffAddress">
    <w:name w:val="zKISOffAddress"/>
    <w:basedOn w:val="Normal"/>
    <w:rsid w:val="00492541"/>
    <w:pPr>
      <w:framePr w:hSpace="215" w:wrap="around" w:vAnchor="page" w:hAnchor="page" w:x="4282" w:y="1294"/>
      <w:spacing w:line="190" w:lineRule="exact"/>
    </w:pPr>
    <w:rPr>
      <w:rFonts w:ascii="Univers 45 Light" w:hAnsi="Univers 45 Light"/>
      <w:sz w:val="15"/>
      <w:szCs w:val="20"/>
      <w:lang w:val="en-US" w:eastAsia="en-US"/>
    </w:rPr>
  </w:style>
  <w:style w:type="paragraph" w:customStyle="1" w:styleId="TEXTBASIC">
    <w:name w:val="TEXT BASIC"/>
    <w:basedOn w:val="Normal"/>
    <w:uiPriority w:val="99"/>
    <w:rsid w:val="00FF0895"/>
    <w:pPr>
      <w:autoSpaceDE w:val="0"/>
      <w:autoSpaceDN w:val="0"/>
      <w:adjustRightInd w:val="0"/>
      <w:spacing w:before="57" w:line="260" w:lineRule="atLeast"/>
      <w:jc w:val="both"/>
      <w:textAlignment w:val="center"/>
    </w:pPr>
    <w:rPr>
      <w:rFonts w:ascii="PF Catalog Light" w:hAnsi="PF Catalog Light" w:cs="PF Catalog Light"/>
      <w:color w:val="000000"/>
      <w:spacing w:val="1"/>
      <w:sz w:val="19"/>
      <w:szCs w:val="19"/>
      <w:lang w:eastAsia="en-US"/>
    </w:rPr>
  </w:style>
  <w:style w:type="paragraph" w:customStyle="1" w:styleId="TEXTBULLET">
    <w:name w:val="TEXT BULLET"/>
    <w:basedOn w:val="TEXTBASIC"/>
    <w:uiPriority w:val="99"/>
    <w:rsid w:val="00FF0895"/>
    <w:pPr>
      <w:ind w:left="227" w:hanging="227"/>
    </w:pPr>
  </w:style>
  <w:style w:type="table" w:customStyle="1" w:styleId="TableGrid1">
    <w:name w:val="Table Grid1"/>
    <w:basedOn w:val="TableNormal"/>
    <w:next w:val="TableGrid"/>
    <w:uiPriority w:val="59"/>
    <w:rsid w:val="00983385"/>
    <w:rPr>
      <w:rFonts w:ascii="Verdana" w:eastAsia="Verdana" w:hAnsi="Verdana"/>
      <w:sz w:val="22"/>
      <w:szCs w:val="22"/>
      <w:lang w:val="en-GB" w:eastAsia="en-US"/>
    </w:r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6324">
      <w:bodyDiv w:val="1"/>
      <w:marLeft w:val="0"/>
      <w:marRight w:val="0"/>
      <w:marTop w:val="0"/>
      <w:marBottom w:val="0"/>
      <w:divBdr>
        <w:top w:val="none" w:sz="0" w:space="0" w:color="auto"/>
        <w:left w:val="none" w:sz="0" w:space="0" w:color="auto"/>
        <w:bottom w:val="none" w:sz="0" w:space="0" w:color="auto"/>
        <w:right w:val="none" w:sz="0" w:space="0" w:color="auto"/>
      </w:divBdr>
    </w:div>
    <w:div w:id="3749630">
      <w:bodyDiv w:val="1"/>
      <w:marLeft w:val="0"/>
      <w:marRight w:val="0"/>
      <w:marTop w:val="0"/>
      <w:marBottom w:val="0"/>
      <w:divBdr>
        <w:top w:val="none" w:sz="0" w:space="0" w:color="auto"/>
        <w:left w:val="none" w:sz="0" w:space="0" w:color="auto"/>
        <w:bottom w:val="none" w:sz="0" w:space="0" w:color="auto"/>
        <w:right w:val="none" w:sz="0" w:space="0" w:color="auto"/>
      </w:divBdr>
    </w:div>
    <w:div w:id="5056186">
      <w:bodyDiv w:val="1"/>
      <w:marLeft w:val="0"/>
      <w:marRight w:val="0"/>
      <w:marTop w:val="0"/>
      <w:marBottom w:val="0"/>
      <w:divBdr>
        <w:top w:val="none" w:sz="0" w:space="0" w:color="auto"/>
        <w:left w:val="none" w:sz="0" w:space="0" w:color="auto"/>
        <w:bottom w:val="none" w:sz="0" w:space="0" w:color="auto"/>
        <w:right w:val="none" w:sz="0" w:space="0" w:color="auto"/>
      </w:divBdr>
    </w:div>
    <w:div w:id="9837579">
      <w:bodyDiv w:val="1"/>
      <w:marLeft w:val="0"/>
      <w:marRight w:val="0"/>
      <w:marTop w:val="0"/>
      <w:marBottom w:val="0"/>
      <w:divBdr>
        <w:top w:val="none" w:sz="0" w:space="0" w:color="auto"/>
        <w:left w:val="none" w:sz="0" w:space="0" w:color="auto"/>
        <w:bottom w:val="none" w:sz="0" w:space="0" w:color="auto"/>
        <w:right w:val="none" w:sz="0" w:space="0" w:color="auto"/>
      </w:divBdr>
    </w:div>
    <w:div w:id="20711866">
      <w:bodyDiv w:val="1"/>
      <w:marLeft w:val="0"/>
      <w:marRight w:val="0"/>
      <w:marTop w:val="0"/>
      <w:marBottom w:val="0"/>
      <w:divBdr>
        <w:top w:val="none" w:sz="0" w:space="0" w:color="auto"/>
        <w:left w:val="none" w:sz="0" w:space="0" w:color="auto"/>
        <w:bottom w:val="none" w:sz="0" w:space="0" w:color="auto"/>
        <w:right w:val="none" w:sz="0" w:space="0" w:color="auto"/>
      </w:divBdr>
    </w:div>
    <w:div w:id="33120566">
      <w:bodyDiv w:val="1"/>
      <w:marLeft w:val="0"/>
      <w:marRight w:val="0"/>
      <w:marTop w:val="0"/>
      <w:marBottom w:val="0"/>
      <w:divBdr>
        <w:top w:val="none" w:sz="0" w:space="0" w:color="auto"/>
        <w:left w:val="none" w:sz="0" w:space="0" w:color="auto"/>
        <w:bottom w:val="none" w:sz="0" w:space="0" w:color="auto"/>
        <w:right w:val="none" w:sz="0" w:space="0" w:color="auto"/>
      </w:divBdr>
    </w:div>
    <w:div w:id="35157824">
      <w:bodyDiv w:val="1"/>
      <w:marLeft w:val="0"/>
      <w:marRight w:val="0"/>
      <w:marTop w:val="0"/>
      <w:marBottom w:val="0"/>
      <w:divBdr>
        <w:top w:val="none" w:sz="0" w:space="0" w:color="auto"/>
        <w:left w:val="none" w:sz="0" w:space="0" w:color="auto"/>
        <w:bottom w:val="none" w:sz="0" w:space="0" w:color="auto"/>
        <w:right w:val="none" w:sz="0" w:space="0" w:color="auto"/>
      </w:divBdr>
    </w:div>
    <w:div w:id="35784643">
      <w:bodyDiv w:val="1"/>
      <w:marLeft w:val="0"/>
      <w:marRight w:val="0"/>
      <w:marTop w:val="0"/>
      <w:marBottom w:val="0"/>
      <w:divBdr>
        <w:top w:val="none" w:sz="0" w:space="0" w:color="auto"/>
        <w:left w:val="none" w:sz="0" w:space="0" w:color="auto"/>
        <w:bottom w:val="none" w:sz="0" w:space="0" w:color="auto"/>
        <w:right w:val="none" w:sz="0" w:space="0" w:color="auto"/>
      </w:divBdr>
    </w:div>
    <w:div w:id="36900471">
      <w:bodyDiv w:val="1"/>
      <w:marLeft w:val="0"/>
      <w:marRight w:val="0"/>
      <w:marTop w:val="0"/>
      <w:marBottom w:val="0"/>
      <w:divBdr>
        <w:top w:val="none" w:sz="0" w:space="0" w:color="auto"/>
        <w:left w:val="none" w:sz="0" w:space="0" w:color="auto"/>
        <w:bottom w:val="none" w:sz="0" w:space="0" w:color="auto"/>
        <w:right w:val="none" w:sz="0" w:space="0" w:color="auto"/>
      </w:divBdr>
    </w:div>
    <w:div w:id="40325788">
      <w:bodyDiv w:val="1"/>
      <w:marLeft w:val="0"/>
      <w:marRight w:val="0"/>
      <w:marTop w:val="0"/>
      <w:marBottom w:val="0"/>
      <w:divBdr>
        <w:top w:val="none" w:sz="0" w:space="0" w:color="auto"/>
        <w:left w:val="none" w:sz="0" w:space="0" w:color="auto"/>
        <w:bottom w:val="none" w:sz="0" w:space="0" w:color="auto"/>
        <w:right w:val="none" w:sz="0" w:space="0" w:color="auto"/>
      </w:divBdr>
    </w:div>
    <w:div w:id="68426596">
      <w:bodyDiv w:val="1"/>
      <w:marLeft w:val="0"/>
      <w:marRight w:val="0"/>
      <w:marTop w:val="0"/>
      <w:marBottom w:val="0"/>
      <w:divBdr>
        <w:top w:val="none" w:sz="0" w:space="0" w:color="auto"/>
        <w:left w:val="none" w:sz="0" w:space="0" w:color="auto"/>
        <w:bottom w:val="none" w:sz="0" w:space="0" w:color="auto"/>
        <w:right w:val="none" w:sz="0" w:space="0" w:color="auto"/>
      </w:divBdr>
    </w:div>
    <w:div w:id="72053161">
      <w:bodyDiv w:val="1"/>
      <w:marLeft w:val="0"/>
      <w:marRight w:val="0"/>
      <w:marTop w:val="0"/>
      <w:marBottom w:val="0"/>
      <w:divBdr>
        <w:top w:val="none" w:sz="0" w:space="0" w:color="auto"/>
        <w:left w:val="none" w:sz="0" w:space="0" w:color="auto"/>
        <w:bottom w:val="none" w:sz="0" w:space="0" w:color="auto"/>
        <w:right w:val="none" w:sz="0" w:space="0" w:color="auto"/>
      </w:divBdr>
    </w:div>
    <w:div w:id="76248773">
      <w:bodyDiv w:val="1"/>
      <w:marLeft w:val="0"/>
      <w:marRight w:val="0"/>
      <w:marTop w:val="0"/>
      <w:marBottom w:val="0"/>
      <w:divBdr>
        <w:top w:val="none" w:sz="0" w:space="0" w:color="auto"/>
        <w:left w:val="none" w:sz="0" w:space="0" w:color="auto"/>
        <w:bottom w:val="none" w:sz="0" w:space="0" w:color="auto"/>
        <w:right w:val="none" w:sz="0" w:space="0" w:color="auto"/>
      </w:divBdr>
    </w:div>
    <w:div w:id="78404208">
      <w:bodyDiv w:val="1"/>
      <w:marLeft w:val="0"/>
      <w:marRight w:val="0"/>
      <w:marTop w:val="0"/>
      <w:marBottom w:val="0"/>
      <w:divBdr>
        <w:top w:val="none" w:sz="0" w:space="0" w:color="auto"/>
        <w:left w:val="none" w:sz="0" w:space="0" w:color="auto"/>
        <w:bottom w:val="none" w:sz="0" w:space="0" w:color="auto"/>
        <w:right w:val="none" w:sz="0" w:space="0" w:color="auto"/>
      </w:divBdr>
    </w:div>
    <w:div w:id="85539807">
      <w:bodyDiv w:val="1"/>
      <w:marLeft w:val="0"/>
      <w:marRight w:val="0"/>
      <w:marTop w:val="0"/>
      <w:marBottom w:val="0"/>
      <w:divBdr>
        <w:top w:val="none" w:sz="0" w:space="0" w:color="auto"/>
        <w:left w:val="none" w:sz="0" w:space="0" w:color="auto"/>
        <w:bottom w:val="none" w:sz="0" w:space="0" w:color="auto"/>
        <w:right w:val="none" w:sz="0" w:space="0" w:color="auto"/>
      </w:divBdr>
    </w:div>
    <w:div w:id="105278864">
      <w:bodyDiv w:val="1"/>
      <w:marLeft w:val="0"/>
      <w:marRight w:val="0"/>
      <w:marTop w:val="0"/>
      <w:marBottom w:val="0"/>
      <w:divBdr>
        <w:top w:val="none" w:sz="0" w:space="0" w:color="auto"/>
        <w:left w:val="none" w:sz="0" w:space="0" w:color="auto"/>
        <w:bottom w:val="none" w:sz="0" w:space="0" w:color="auto"/>
        <w:right w:val="none" w:sz="0" w:space="0" w:color="auto"/>
      </w:divBdr>
    </w:div>
    <w:div w:id="106701839">
      <w:bodyDiv w:val="1"/>
      <w:marLeft w:val="0"/>
      <w:marRight w:val="0"/>
      <w:marTop w:val="0"/>
      <w:marBottom w:val="0"/>
      <w:divBdr>
        <w:top w:val="none" w:sz="0" w:space="0" w:color="auto"/>
        <w:left w:val="none" w:sz="0" w:space="0" w:color="auto"/>
        <w:bottom w:val="none" w:sz="0" w:space="0" w:color="auto"/>
        <w:right w:val="none" w:sz="0" w:space="0" w:color="auto"/>
      </w:divBdr>
    </w:div>
    <w:div w:id="107631285">
      <w:bodyDiv w:val="1"/>
      <w:marLeft w:val="0"/>
      <w:marRight w:val="0"/>
      <w:marTop w:val="0"/>
      <w:marBottom w:val="0"/>
      <w:divBdr>
        <w:top w:val="none" w:sz="0" w:space="0" w:color="auto"/>
        <w:left w:val="none" w:sz="0" w:space="0" w:color="auto"/>
        <w:bottom w:val="none" w:sz="0" w:space="0" w:color="auto"/>
        <w:right w:val="none" w:sz="0" w:space="0" w:color="auto"/>
      </w:divBdr>
    </w:div>
    <w:div w:id="110438048">
      <w:bodyDiv w:val="1"/>
      <w:marLeft w:val="0"/>
      <w:marRight w:val="0"/>
      <w:marTop w:val="0"/>
      <w:marBottom w:val="0"/>
      <w:divBdr>
        <w:top w:val="none" w:sz="0" w:space="0" w:color="auto"/>
        <w:left w:val="none" w:sz="0" w:space="0" w:color="auto"/>
        <w:bottom w:val="none" w:sz="0" w:space="0" w:color="auto"/>
        <w:right w:val="none" w:sz="0" w:space="0" w:color="auto"/>
      </w:divBdr>
    </w:div>
    <w:div w:id="111747446">
      <w:bodyDiv w:val="1"/>
      <w:marLeft w:val="0"/>
      <w:marRight w:val="0"/>
      <w:marTop w:val="0"/>
      <w:marBottom w:val="0"/>
      <w:divBdr>
        <w:top w:val="none" w:sz="0" w:space="0" w:color="auto"/>
        <w:left w:val="none" w:sz="0" w:space="0" w:color="auto"/>
        <w:bottom w:val="none" w:sz="0" w:space="0" w:color="auto"/>
        <w:right w:val="none" w:sz="0" w:space="0" w:color="auto"/>
      </w:divBdr>
    </w:div>
    <w:div w:id="113599013">
      <w:bodyDiv w:val="1"/>
      <w:marLeft w:val="0"/>
      <w:marRight w:val="0"/>
      <w:marTop w:val="0"/>
      <w:marBottom w:val="0"/>
      <w:divBdr>
        <w:top w:val="none" w:sz="0" w:space="0" w:color="auto"/>
        <w:left w:val="none" w:sz="0" w:space="0" w:color="auto"/>
        <w:bottom w:val="none" w:sz="0" w:space="0" w:color="auto"/>
        <w:right w:val="none" w:sz="0" w:space="0" w:color="auto"/>
      </w:divBdr>
    </w:div>
    <w:div w:id="117185543">
      <w:bodyDiv w:val="1"/>
      <w:marLeft w:val="0"/>
      <w:marRight w:val="0"/>
      <w:marTop w:val="0"/>
      <w:marBottom w:val="0"/>
      <w:divBdr>
        <w:top w:val="none" w:sz="0" w:space="0" w:color="auto"/>
        <w:left w:val="none" w:sz="0" w:space="0" w:color="auto"/>
        <w:bottom w:val="none" w:sz="0" w:space="0" w:color="auto"/>
        <w:right w:val="none" w:sz="0" w:space="0" w:color="auto"/>
      </w:divBdr>
    </w:div>
    <w:div w:id="117382598">
      <w:bodyDiv w:val="1"/>
      <w:marLeft w:val="0"/>
      <w:marRight w:val="0"/>
      <w:marTop w:val="0"/>
      <w:marBottom w:val="0"/>
      <w:divBdr>
        <w:top w:val="none" w:sz="0" w:space="0" w:color="auto"/>
        <w:left w:val="none" w:sz="0" w:space="0" w:color="auto"/>
        <w:bottom w:val="none" w:sz="0" w:space="0" w:color="auto"/>
        <w:right w:val="none" w:sz="0" w:space="0" w:color="auto"/>
      </w:divBdr>
    </w:div>
    <w:div w:id="122384970">
      <w:bodyDiv w:val="1"/>
      <w:marLeft w:val="0"/>
      <w:marRight w:val="0"/>
      <w:marTop w:val="0"/>
      <w:marBottom w:val="0"/>
      <w:divBdr>
        <w:top w:val="none" w:sz="0" w:space="0" w:color="auto"/>
        <w:left w:val="none" w:sz="0" w:space="0" w:color="auto"/>
        <w:bottom w:val="none" w:sz="0" w:space="0" w:color="auto"/>
        <w:right w:val="none" w:sz="0" w:space="0" w:color="auto"/>
      </w:divBdr>
    </w:div>
    <w:div w:id="124860912">
      <w:bodyDiv w:val="1"/>
      <w:marLeft w:val="0"/>
      <w:marRight w:val="0"/>
      <w:marTop w:val="0"/>
      <w:marBottom w:val="0"/>
      <w:divBdr>
        <w:top w:val="none" w:sz="0" w:space="0" w:color="auto"/>
        <w:left w:val="none" w:sz="0" w:space="0" w:color="auto"/>
        <w:bottom w:val="none" w:sz="0" w:space="0" w:color="auto"/>
        <w:right w:val="none" w:sz="0" w:space="0" w:color="auto"/>
      </w:divBdr>
    </w:div>
    <w:div w:id="129055357">
      <w:bodyDiv w:val="1"/>
      <w:marLeft w:val="0"/>
      <w:marRight w:val="0"/>
      <w:marTop w:val="0"/>
      <w:marBottom w:val="0"/>
      <w:divBdr>
        <w:top w:val="none" w:sz="0" w:space="0" w:color="auto"/>
        <w:left w:val="none" w:sz="0" w:space="0" w:color="auto"/>
        <w:bottom w:val="none" w:sz="0" w:space="0" w:color="auto"/>
        <w:right w:val="none" w:sz="0" w:space="0" w:color="auto"/>
      </w:divBdr>
    </w:div>
    <w:div w:id="131605838">
      <w:bodyDiv w:val="1"/>
      <w:marLeft w:val="0"/>
      <w:marRight w:val="0"/>
      <w:marTop w:val="0"/>
      <w:marBottom w:val="0"/>
      <w:divBdr>
        <w:top w:val="none" w:sz="0" w:space="0" w:color="auto"/>
        <w:left w:val="none" w:sz="0" w:space="0" w:color="auto"/>
        <w:bottom w:val="none" w:sz="0" w:space="0" w:color="auto"/>
        <w:right w:val="none" w:sz="0" w:space="0" w:color="auto"/>
      </w:divBdr>
    </w:div>
    <w:div w:id="136724614">
      <w:bodyDiv w:val="1"/>
      <w:marLeft w:val="0"/>
      <w:marRight w:val="0"/>
      <w:marTop w:val="0"/>
      <w:marBottom w:val="0"/>
      <w:divBdr>
        <w:top w:val="none" w:sz="0" w:space="0" w:color="auto"/>
        <w:left w:val="none" w:sz="0" w:space="0" w:color="auto"/>
        <w:bottom w:val="none" w:sz="0" w:space="0" w:color="auto"/>
        <w:right w:val="none" w:sz="0" w:space="0" w:color="auto"/>
      </w:divBdr>
    </w:div>
    <w:div w:id="149250370">
      <w:bodyDiv w:val="1"/>
      <w:marLeft w:val="0"/>
      <w:marRight w:val="0"/>
      <w:marTop w:val="0"/>
      <w:marBottom w:val="0"/>
      <w:divBdr>
        <w:top w:val="none" w:sz="0" w:space="0" w:color="auto"/>
        <w:left w:val="none" w:sz="0" w:space="0" w:color="auto"/>
        <w:bottom w:val="none" w:sz="0" w:space="0" w:color="auto"/>
        <w:right w:val="none" w:sz="0" w:space="0" w:color="auto"/>
      </w:divBdr>
    </w:div>
    <w:div w:id="158624493">
      <w:bodyDiv w:val="1"/>
      <w:marLeft w:val="0"/>
      <w:marRight w:val="0"/>
      <w:marTop w:val="0"/>
      <w:marBottom w:val="0"/>
      <w:divBdr>
        <w:top w:val="none" w:sz="0" w:space="0" w:color="auto"/>
        <w:left w:val="none" w:sz="0" w:space="0" w:color="auto"/>
        <w:bottom w:val="none" w:sz="0" w:space="0" w:color="auto"/>
        <w:right w:val="none" w:sz="0" w:space="0" w:color="auto"/>
      </w:divBdr>
    </w:div>
    <w:div w:id="158733302">
      <w:bodyDiv w:val="1"/>
      <w:marLeft w:val="0"/>
      <w:marRight w:val="0"/>
      <w:marTop w:val="0"/>
      <w:marBottom w:val="0"/>
      <w:divBdr>
        <w:top w:val="none" w:sz="0" w:space="0" w:color="auto"/>
        <w:left w:val="none" w:sz="0" w:space="0" w:color="auto"/>
        <w:bottom w:val="none" w:sz="0" w:space="0" w:color="auto"/>
        <w:right w:val="none" w:sz="0" w:space="0" w:color="auto"/>
      </w:divBdr>
    </w:div>
    <w:div w:id="162815234">
      <w:bodyDiv w:val="1"/>
      <w:marLeft w:val="0"/>
      <w:marRight w:val="0"/>
      <w:marTop w:val="0"/>
      <w:marBottom w:val="0"/>
      <w:divBdr>
        <w:top w:val="none" w:sz="0" w:space="0" w:color="auto"/>
        <w:left w:val="none" w:sz="0" w:space="0" w:color="auto"/>
        <w:bottom w:val="none" w:sz="0" w:space="0" w:color="auto"/>
        <w:right w:val="none" w:sz="0" w:space="0" w:color="auto"/>
      </w:divBdr>
    </w:div>
    <w:div w:id="172064349">
      <w:bodyDiv w:val="1"/>
      <w:marLeft w:val="0"/>
      <w:marRight w:val="0"/>
      <w:marTop w:val="0"/>
      <w:marBottom w:val="0"/>
      <w:divBdr>
        <w:top w:val="none" w:sz="0" w:space="0" w:color="auto"/>
        <w:left w:val="none" w:sz="0" w:space="0" w:color="auto"/>
        <w:bottom w:val="none" w:sz="0" w:space="0" w:color="auto"/>
        <w:right w:val="none" w:sz="0" w:space="0" w:color="auto"/>
      </w:divBdr>
    </w:div>
    <w:div w:id="174998372">
      <w:bodyDiv w:val="1"/>
      <w:marLeft w:val="0"/>
      <w:marRight w:val="0"/>
      <w:marTop w:val="0"/>
      <w:marBottom w:val="0"/>
      <w:divBdr>
        <w:top w:val="none" w:sz="0" w:space="0" w:color="auto"/>
        <w:left w:val="none" w:sz="0" w:space="0" w:color="auto"/>
        <w:bottom w:val="none" w:sz="0" w:space="0" w:color="auto"/>
        <w:right w:val="none" w:sz="0" w:space="0" w:color="auto"/>
      </w:divBdr>
    </w:div>
    <w:div w:id="188178035">
      <w:bodyDiv w:val="1"/>
      <w:marLeft w:val="0"/>
      <w:marRight w:val="0"/>
      <w:marTop w:val="0"/>
      <w:marBottom w:val="0"/>
      <w:divBdr>
        <w:top w:val="none" w:sz="0" w:space="0" w:color="auto"/>
        <w:left w:val="none" w:sz="0" w:space="0" w:color="auto"/>
        <w:bottom w:val="none" w:sz="0" w:space="0" w:color="auto"/>
        <w:right w:val="none" w:sz="0" w:space="0" w:color="auto"/>
      </w:divBdr>
    </w:div>
    <w:div w:id="189532894">
      <w:bodyDiv w:val="1"/>
      <w:marLeft w:val="0"/>
      <w:marRight w:val="0"/>
      <w:marTop w:val="0"/>
      <w:marBottom w:val="0"/>
      <w:divBdr>
        <w:top w:val="none" w:sz="0" w:space="0" w:color="auto"/>
        <w:left w:val="none" w:sz="0" w:space="0" w:color="auto"/>
        <w:bottom w:val="none" w:sz="0" w:space="0" w:color="auto"/>
        <w:right w:val="none" w:sz="0" w:space="0" w:color="auto"/>
      </w:divBdr>
    </w:div>
    <w:div w:id="190533152">
      <w:bodyDiv w:val="1"/>
      <w:marLeft w:val="0"/>
      <w:marRight w:val="0"/>
      <w:marTop w:val="0"/>
      <w:marBottom w:val="0"/>
      <w:divBdr>
        <w:top w:val="none" w:sz="0" w:space="0" w:color="auto"/>
        <w:left w:val="none" w:sz="0" w:space="0" w:color="auto"/>
        <w:bottom w:val="none" w:sz="0" w:space="0" w:color="auto"/>
        <w:right w:val="none" w:sz="0" w:space="0" w:color="auto"/>
      </w:divBdr>
    </w:div>
    <w:div w:id="191651900">
      <w:bodyDiv w:val="1"/>
      <w:marLeft w:val="0"/>
      <w:marRight w:val="0"/>
      <w:marTop w:val="0"/>
      <w:marBottom w:val="0"/>
      <w:divBdr>
        <w:top w:val="none" w:sz="0" w:space="0" w:color="auto"/>
        <w:left w:val="none" w:sz="0" w:space="0" w:color="auto"/>
        <w:bottom w:val="none" w:sz="0" w:space="0" w:color="auto"/>
        <w:right w:val="none" w:sz="0" w:space="0" w:color="auto"/>
      </w:divBdr>
    </w:div>
    <w:div w:id="202837009">
      <w:bodyDiv w:val="1"/>
      <w:marLeft w:val="0"/>
      <w:marRight w:val="0"/>
      <w:marTop w:val="0"/>
      <w:marBottom w:val="0"/>
      <w:divBdr>
        <w:top w:val="none" w:sz="0" w:space="0" w:color="auto"/>
        <w:left w:val="none" w:sz="0" w:space="0" w:color="auto"/>
        <w:bottom w:val="none" w:sz="0" w:space="0" w:color="auto"/>
        <w:right w:val="none" w:sz="0" w:space="0" w:color="auto"/>
      </w:divBdr>
    </w:div>
    <w:div w:id="208346175">
      <w:bodyDiv w:val="1"/>
      <w:marLeft w:val="0"/>
      <w:marRight w:val="0"/>
      <w:marTop w:val="0"/>
      <w:marBottom w:val="0"/>
      <w:divBdr>
        <w:top w:val="none" w:sz="0" w:space="0" w:color="auto"/>
        <w:left w:val="none" w:sz="0" w:space="0" w:color="auto"/>
        <w:bottom w:val="none" w:sz="0" w:space="0" w:color="auto"/>
        <w:right w:val="none" w:sz="0" w:space="0" w:color="auto"/>
      </w:divBdr>
    </w:div>
    <w:div w:id="212428029">
      <w:bodyDiv w:val="1"/>
      <w:marLeft w:val="0"/>
      <w:marRight w:val="0"/>
      <w:marTop w:val="0"/>
      <w:marBottom w:val="0"/>
      <w:divBdr>
        <w:top w:val="none" w:sz="0" w:space="0" w:color="auto"/>
        <w:left w:val="none" w:sz="0" w:space="0" w:color="auto"/>
        <w:bottom w:val="none" w:sz="0" w:space="0" w:color="auto"/>
        <w:right w:val="none" w:sz="0" w:space="0" w:color="auto"/>
      </w:divBdr>
    </w:div>
    <w:div w:id="218174230">
      <w:bodyDiv w:val="1"/>
      <w:marLeft w:val="0"/>
      <w:marRight w:val="0"/>
      <w:marTop w:val="0"/>
      <w:marBottom w:val="0"/>
      <w:divBdr>
        <w:top w:val="none" w:sz="0" w:space="0" w:color="auto"/>
        <w:left w:val="none" w:sz="0" w:space="0" w:color="auto"/>
        <w:bottom w:val="none" w:sz="0" w:space="0" w:color="auto"/>
        <w:right w:val="none" w:sz="0" w:space="0" w:color="auto"/>
      </w:divBdr>
    </w:div>
    <w:div w:id="223178219">
      <w:bodyDiv w:val="1"/>
      <w:marLeft w:val="0"/>
      <w:marRight w:val="0"/>
      <w:marTop w:val="0"/>
      <w:marBottom w:val="0"/>
      <w:divBdr>
        <w:top w:val="none" w:sz="0" w:space="0" w:color="auto"/>
        <w:left w:val="none" w:sz="0" w:space="0" w:color="auto"/>
        <w:bottom w:val="none" w:sz="0" w:space="0" w:color="auto"/>
        <w:right w:val="none" w:sz="0" w:space="0" w:color="auto"/>
      </w:divBdr>
    </w:div>
    <w:div w:id="236020203">
      <w:bodyDiv w:val="1"/>
      <w:marLeft w:val="0"/>
      <w:marRight w:val="0"/>
      <w:marTop w:val="0"/>
      <w:marBottom w:val="0"/>
      <w:divBdr>
        <w:top w:val="none" w:sz="0" w:space="0" w:color="auto"/>
        <w:left w:val="none" w:sz="0" w:space="0" w:color="auto"/>
        <w:bottom w:val="none" w:sz="0" w:space="0" w:color="auto"/>
        <w:right w:val="none" w:sz="0" w:space="0" w:color="auto"/>
      </w:divBdr>
    </w:div>
    <w:div w:id="256866843">
      <w:bodyDiv w:val="1"/>
      <w:marLeft w:val="0"/>
      <w:marRight w:val="0"/>
      <w:marTop w:val="0"/>
      <w:marBottom w:val="0"/>
      <w:divBdr>
        <w:top w:val="none" w:sz="0" w:space="0" w:color="auto"/>
        <w:left w:val="none" w:sz="0" w:space="0" w:color="auto"/>
        <w:bottom w:val="none" w:sz="0" w:space="0" w:color="auto"/>
        <w:right w:val="none" w:sz="0" w:space="0" w:color="auto"/>
      </w:divBdr>
    </w:div>
    <w:div w:id="259413334">
      <w:bodyDiv w:val="1"/>
      <w:marLeft w:val="0"/>
      <w:marRight w:val="0"/>
      <w:marTop w:val="0"/>
      <w:marBottom w:val="0"/>
      <w:divBdr>
        <w:top w:val="none" w:sz="0" w:space="0" w:color="auto"/>
        <w:left w:val="none" w:sz="0" w:space="0" w:color="auto"/>
        <w:bottom w:val="none" w:sz="0" w:space="0" w:color="auto"/>
        <w:right w:val="none" w:sz="0" w:space="0" w:color="auto"/>
      </w:divBdr>
    </w:div>
    <w:div w:id="267474481">
      <w:bodyDiv w:val="1"/>
      <w:marLeft w:val="0"/>
      <w:marRight w:val="0"/>
      <w:marTop w:val="0"/>
      <w:marBottom w:val="0"/>
      <w:divBdr>
        <w:top w:val="none" w:sz="0" w:space="0" w:color="auto"/>
        <w:left w:val="none" w:sz="0" w:space="0" w:color="auto"/>
        <w:bottom w:val="none" w:sz="0" w:space="0" w:color="auto"/>
        <w:right w:val="none" w:sz="0" w:space="0" w:color="auto"/>
      </w:divBdr>
    </w:div>
    <w:div w:id="278686191">
      <w:bodyDiv w:val="1"/>
      <w:marLeft w:val="0"/>
      <w:marRight w:val="0"/>
      <w:marTop w:val="0"/>
      <w:marBottom w:val="0"/>
      <w:divBdr>
        <w:top w:val="none" w:sz="0" w:space="0" w:color="auto"/>
        <w:left w:val="none" w:sz="0" w:space="0" w:color="auto"/>
        <w:bottom w:val="none" w:sz="0" w:space="0" w:color="auto"/>
        <w:right w:val="none" w:sz="0" w:space="0" w:color="auto"/>
      </w:divBdr>
    </w:div>
    <w:div w:id="282343156">
      <w:bodyDiv w:val="1"/>
      <w:marLeft w:val="0"/>
      <w:marRight w:val="0"/>
      <w:marTop w:val="0"/>
      <w:marBottom w:val="0"/>
      <w:divBdr>
        <w:top w:val="none" w:sz="0" w:space="0" w:color="auto"/>
        <w:left w:val="none" w:sz="0" w:space="0" w:color="auto"/>
        <w:bottom w:val="none" w:sz="0" w:space="0" w:color="auto"/>
        <w:right w:val="none" w:sz="0" w:space="0" w:color="auto"/>
      </w:divBdr>
    </w:div>
    <w:div w:id="282617684">
      <w:bodyDiv w:val="1"/>
      <w:marLeft w:val="0"/>
      <w:marRight w:val="0"/>
      <w:marTop w:val="0"/>
      <w:marBottom w:val="0"/>
      <w:divBdr>
        <w:top w:val="none" w:sz="0" w:space="0" w:color="auto"/>
        <w:left w:val="none" w:sz="0" w:space="0" w:color="auto"/>
        <w:bottom w:val="none" w:sz="0" w:space="0" w:color="auto"/>
        <w:right w:val="none" w:sz="0" w:space="0" w:color="auto"/>
      </w:divBdr>
    </w:div>
    <w:div w:id="288778458">
      <w:bodyDiv w:val="1"/>
      <w:marLeft w:val="0"/>
      <w:marRight w:val="0"/>
      <w:marTop w:val="0"/>
      <w:marBottom w:val="0"/>
      <w:divBdr>
        <w:top w:val="none" w:sz="0" w:space="0" w:color="auto"/>
        <w:left w:val="none" w:sz="0" w:space="0" w:color="auto"/>
        <w:bottom w:val="none" w:sz="0" w:space="0" w:color="auto"/>
        <w:right w:val="none" w:sz="0" w:space="0" w:color="auto"/>
      </w:divBdr>
    </w:div>
    <w:div w:id="294875745">
      <w:bodyDiv w:val="1"/>
      <w:marLeft w:val="0"/>
      <w:marRight w:val="0"/>
      <w:marTop w:val="0"/>
      <w:marBottom w:val="0"/>
      <w:divBdr>
        <w:top w:val="none" w:sz="0" w:space="0" w:color="auto"/>
        <w:left w:val="none" w:sz="0" w:space="0" w:color="auto"/>
        <w:bottom w:val="none" w:sz="0" w:space="0" w:color="auto"/>
        <w:right w:val="none" w:sz="0" w:space="0" w:color="auto"/>
      </w:divBdr>
    </w:div>
    <w:div w:id="296761248">
      <w:bodyDiv w:val="1"/>
      <w:marLeft w:val="0"/>
      <w:marRight w:val="0"/>
      <w:marTop w:val="0"/>
      <w:marBottom w:val="0"/>
      <w:divBdr>
        <w:top w:val="none" w:sz="0" w:space="0" w:color="auto"/>
        <w:left w:val="none" w:sz="0" w:space="0" w:color="auto"/>
        <w:bottom w:val="none" w:sz="0" w:space="0" w:color="auto"/>
        <w:right w:val="none" w:sz="0" w:space="0" w:color="auto"/>
      </w:divBdr>
    </w:div>
    <w:div w:id="296837860">
      <w:bodyDiv w:val="1"/>
      <w:marLeft w:val="0"/>
      <w:marRight w:val="0"/>
      <w:marTop w:val="0"/>
      <w:marBottom w:val="0"/>
      <w:divBdr>
        <w:top w:val="none" w:sz="0" w:space="0" w:color="auto"/>
        <w:left w:val="none" w:sz="0" w:space="0" w:color="auto"/>
        <w:bottom w:val="none" w:sz="0" w:space="0" w:color="auto"/>
        <w:right w:val="none" w:sz="0" w:space="0" w:color="auto"/>
      </w:divBdr>
    </w:div>
    <w:div w:id="299503538">
      <w:bodyDiv w:val="1"/>
      <w:marLeft w:val="0"/>
      <w:marRight w:val="0"/>
      <w:marTop w:val="0"/>
      <w:marBottom w:val="0"/>
      <w:divBdr>
        <w:top w:val="none" w:sz="0" w:space="0" w:color="auto"/>
        <w:left w:val="none" w:sz="0" w:space="0" w:color="auto"/>
        <w:bottom w:val="none" w:sz="0" w:space="0" w:color="auto"/>
        <w:right w:val="none" w:sz="0" w:space="0" w:color="auto"/>
      </w:divBdr>
    </w:div>
    <w:div w:id="302928107">
      <w:bodyDiv w:val="1"/>
      <w:marLeft w:val="0"/>
      <w:marRight w:val="0"/>
      <w:marTop w:val="0"/>
      <w:marBottom w:val="0"/>
      <w:divBdr>
        <w:top w:val="none" w:sz="0" w:space="0" w:color="auto"/>
        <w:left w:val="none" w:sz="0" w:space="0" w:color="auto"/>
        <w:bottom w:val="none" w:sz="0" w:space="0" w:color="auto"/>
        <w:right w:val="none" w:sz="0" w:space="0" w:color="auto"/>
      </w:divBdr>
    </w:div>
    <w:div w:id="320890027">
      <w:bodyDiv w:val="1"/>
      <w:marLeft w:val="0"/>
      <w:marRight w:val="0"/>
      <w:marTop w:val="0"/>
      <w:marBottom w:val="0"/>
      <w:divBdr>
        <w:top w:val="none" w:sz="0" w:space="0" w:color="auto"/>
        <w:left w:val="none" w:sz="0" w:space="0" w:color="auto"/>
        <w:bottom w:val="none" w:sz="0" w:space="0" w:color="auto"/>
        <w:right w:val="none" w:sz="0" w:space="0" w:color="auto"/>
      </w:divBdr>
    </w:div>
    <w:div w:id="326441769">
      <w:bodyDiv w:val="1"/>
      <w:marLeft w:val="0"/>
      <w:marRight w:val="0"/>
      <w:marTop w:val="0"/>
      <w:marBottom w:val="0"/>
      <w:divBdr>
        <w:top w:val="none" w:sz="0" w:space="0" w:color="auto"/>
        <w:left w:val="none" w:sz="0" w:space="0" w:color="auto"/>
        <w:bottom w:val="none" w:sz="0" w:space="0" w:color="auto"/>
        <w:right w:val="none" w:sz="0" w:space="0" w:color="auto"/>
      </w:divBdr>
    </w:div>
    <w:div w:id="332880184">
      <w:bodyDiv w:val="1"/>
      <w:marLeft w:val="0"/>
      <w:marRight w:val="0"/>
      <w:marTop w:val="0"/>
      <w:marBottom w:val="0"/>
      <w:divBdr>
        <w:top w:val="none" w:sz="0" w:space="0" w:color="auto"/>
        <w:left w:val="none" w:sz="0" w:space="0" w:color="auto"/>
        <w:bottom w:val="none" w:sz="0" w:space="0" w:color="auto"/>
        <w:right w:val="none" w:sz="0" w:space="0" w:color="auto"/>
      </w:divBdr>
    </w:div>
    <w:div w:id="337468945">
      <w:bodyDiv w:val="1"/>
      <w:marLeft w:val="0"/>
      <w:marRight w:val="0"/>
      <w:marTop w:val="0"/>
      <w:marBottom w:val="0"/>
      <w:divBdr>
        <w:top w:val="none" w:sz="0" w:space="0" w:color="auto"/>
        <w:left w:val="none" w:sz="0" w:space="0" w:color="auto"/>
        <w:bottom w:val="none" w:sz="0" w:space="0" w:color="auto"/>
        <w:right w:val="none" w:sz="0" w:space="0" w:color="auto"/>
      </w:divBdr>
    </w:div>
    <w:div w:id="345715394">
      <w:bodyDiv w:val="1"/>
      <w:marLeft w:val="0"/>
      <w:marRight w:val="0"/>
      <w:marTop w:val="0"/>
      <w:marBottom w:val="0"/>
      <w:divBdr>
        <w:top w:val="none" w:sz="0" w:space="0" w:color="auto"/>
        <w:left w:val="none" w:sz="0" w:space="0" w:color="auto"/>
        <w:bottom w:val="none" w:sz="0" w:space="0" w:color="auto"/>
        <w:right w:val="none" w:sz="0" w:space="0" w:color="auto"/>
      </w:divBdr>
    </w:div>
    <w:div w:id="346560019">
      <w:bodyDiv w:val="1"/>
      <w:marLeft w:val="0"/>
      <w:marRight w:val="0"/>
      <w:marTop w:val="0"/>
      <w:marBottom w:val="0"/>
      <w:divBdr>
        <w:top w:val="none" w:sz="0" w:space="0" w:color="auto"/>
        <w:left w:val="none" w:sz="0" w:space="0" w:color="auto"/>
        <w:bottom w:val="none" w:sz="0" w:space="0" w:color="auto"/>
        <w:right w:val="none" w:sz="0" w:space="0" w:color="auto"/>
      </w:divBdr>
    </w:div>
    <w:div w:id="348334075">
      <w:bodyDiv w:val="1"/>
      <w:marLeft w:val="0"/>
      <w:marRight w:val="0"/>
      <w:marTop w:val="0"/>
      <w:marBottom w:val="0"/>
      <w:divBdr>
        <w:top w:val="none" w:sz="0" w:space="0" w:color="auto"/>
        <w:left w:val="none" w:sz="0" w:space="0" w:color="auto"/>
        <w:bottom w:val="none" w:sz="0" w:space="0" w:color="auto"/>
        <w:right w:val="none" w:sz="0" w:space="0" w:color="auto"/>
      </w:divBdr>
    </w:div>
    <w:div w:id="349332750">
      <w:bodyDiv w:val="1"/>
      <w:marLeft w:val="0"/>
      <w:marRight w:val="0"/>
      <w:marTop w:val="0"/>
      <w:marBottom w:val="0"/>
      <w:divBdr>
        <w:top w:val="none" w:sz="0" w:space="0" w:color="auto"/>
        <w:left w:val="none" w:sz="0" w:space="0" w:color="auto"/>
        <w:bottom w:val="none" w:sz="0" w:space="0" w:color="auto"/>
        <w:right w:val="none" w:sz="0" w:space="0" w:color="auto"/>
      </w:divBdr>
    </w:div>
    <w:div w:id="349724330">
      <w:bodyDiv w:val="1"/>
      <w:marLeft w:val="0"/>
      <w:marRight w:val="0"/>
      <w:marTop w:val="0"/>
      <w:marBottom w:val="0"/>
      <w:divBdr>
        <w:top w:val="none" w:sz="0" w:space="0" w:color="auto"/>
        <w:left w:val="none" w:sz="0" w:space="0" w:color="auto"/>
        <w:bottom w:val="none" w:sz="0" w:space="0" w:color="auto"/>
        <w:right w:val="none" w:sz="0" w:space="0" w:color="auto"/>
      </w:divBdr>
    </w:div>
    <w:div w:id="355934879">
      <w:bodyDiv w:val="1"/>
      <w:marLeft w:val="0"/>
      <w:marRight w:val="0"/>
      <w:marTop w:val="0"/>
      <w:marBottom w:val="0"/>
      <w:divBdr>
        <w:top w:val="none" w:sz="0" w:space="0" w:color="auto"/>
        <w:left w:val="none" w:sz="0" w:space="0" w:color="auto"/>
        <w:bottom w:val="none" w:sz="0" w:space="0" w:color="auto"/>
        <w:right w:val="none" w:sz="0" w:space="0" w:color="auto"/>
      </w:divBdr>
    </w:div>
    <w:div w:id="358894491">
      <w:bodyDiv w:val="1"/>
      <w:marLeft w:val="0"/>
      <w:marRight w:val="0"/>
      <w:marTop w:val="0"/>
      <w:marBottom w:val="0"/>
      <w:divBdr>
        <w:top w:val="none" w:sz="0" w:space="0" w:color="auto"/>
        <w:left w:val="none" w:sz="0" w:space="0" w:color="auto"/>
        <w:bottom w:val="none" w:sz="0" w:space="0" w:color="auto"/>
        <w:right w:val="none" w:sz="0" w:space="0" w:color="auto"/>
      </w:divBdr>
    </w:div>
    <w:div w:id="360594438">
      <w:bodyDiv w:val="1"/>
      <w:marLeft w:val="0"/>
      <w:marRight w:val="0"/>
      <w:marTop w:val="0"/>
      <w:marBottom w:val="0"/>
      <w:divBdr>
        <w:top w:val="none" w:sz="0" w:space="0" w:color="auto"/>
        <w:left w:val="none" w:sz="0" w:space="0" w:color="auto"/>
        <w:bottom w:val="none" w:sz="0" w:space="0" w:color="auto"/>
        <w:right w:val="none" w:sz="0" w:space="0" w:color="auto"/>
      </w:divBdr>
    </w:div>
    <w:div w:id="366180380">
      <w:bodyDiv w:val="1"/>
      <w:marLeft w:val="0"/>
      <w:marRight w:val="0"/>
      <w:marTop w:val="0"/>
      <w:marBottom w:val="0"/>
      <w:divBdr>
        <w:top w:val="none" w:sz="0" w:space="0" w:color="auto"/>
        <w:left w:val="none" w:sz="0" w:space="0" w:color="auto"/>
        <w:bottom w:val="none" w:sz="0" w:space="0" w:color="auto"/>
        <w:right w:val="none" w:sz="0" w:space="0" w:color="auto"/>
      </w:divBdr>
    </w:div>
    <w:div w:id="371197826">
      <w:bodyDiv w:val="1"/>
      <w:marLeft w:val="0"/>
      <w:marRight w:val="0"/>
      <w:marTop w:val="0"/>
      <w:marBottom w:val="0"/>
      <w:divBdr>
        <w:top w:val="none" w:sz="0" w:space="0" w:color="auto"/>
        <w:left w:val="none" w:sz="0" w:space="0" w:color="auto"/>
        <w:bottom w:val="none" w:sz="0" w:space="0" w:color="auto"/>
        <w:right w:val="none" w:sz="0" w:space="0" w:color="auto"/>
      </w:divBdr>
    </w:div>
    <w:div w:id="377434978">
      <w:bodyDiv w:val="1"/>
      <w:marLeft w:val="0"/>
      <w:marRight w:val="0"/>
      <w:marTop w:val="0"/>
      <w:marBottom w:val="0"/>
      <w:divBdr>
        <w:top w:val="none" w:sz="0" w:space="0" w:color="auto"/>
        <w:left w:val="none" w:sz="0" w:space="0" w:color="auto"/>
        <w:bottom w:val="none" w:sz="0" w:space="0" w:color="auto"/>
        <w:right w:val="none" w:sz="0" w:space="0" w:color="auto"/>
      </w:divBdr>
    </w:div>
    <w:div w:id="377440399">
      <w:bodyDiv w:val="1"/>
      <w:marLeft w:val="0"/>
      <w:marRight w:val="0"/>
      <w:marTop w:val="0"/>
      <w:marBottom w:val="0"/>
      <w:divBdr>
        <w:top w:val="none" w:sz="0" w:space="0" w:color="auto"/>
        <w:left w:val="none" w:sz="0" w:space="0" w:color="auto"/>
        <w:bottom w:val="none" w:sz="0" w:space="0" w:color="auto"/>
        <w:right w:val="none" w:sz="0" w:space="0" w:color="auto"/>
      </w:divBdr>
    </w:div>
    <w:div w:id="392894741">
      <w:bodyDiv w:val="1"/>
      <w:marLeft w:val="0"/>
      <w:marRight w:val="0"/>
      <w:marTop w:val="0"/>
      <w:marBottom w:val="0"/>
      <w:divBdr>
        <w:top w:val="none" w:sz="0" w:space="0" w:color="auto"/>
        <w:left w:val="none" w:sz="0" w:space="0" w:color="auto"/>
        <w:bottom w:val="none" w:sz="0" w:space="0" w:color="auto"/>
        <w:right w:val="none" w:sz="0" w:space="0" w:color="auto"/>
      </w:divBdr>
    </w:div>
    <w:div w:id="418792312">
      <w:bodyDiv w:val="1"/>
      <w:marLeft w:val="0"/>
      <w:marRight w:val="0"/>
      <w:marTop w:val="0"/>
      <w:marBottom w:val="0"/>
      <w:divBdr>
        <w:top w:val="none" w:sz="0" w:space="0" w:color="auto"/>
        <w:left w:val="none" w:sz="0" w:space="0" w:color="auto"/>
        <w:bottom w:val="none" w:sz="0" w:space="0" w:color="auto"/>
        <w:right w:val="none" w:sz="0" w:space="0" w:color="auto"/>
      </w:divBdr>
    </w:div>
    <w:div w:id="424498735">
      <w:bodyDiv w:val="1"/>
      <w:marLeft w:val="0"/>
      <w:marRight w:val="0"/>
      <w:marTop w:val="0"/>
      <w:marBottom w:val="0"/>
      <w:divBdr>
        <w:top w:val="none" w:sz="0" w:space="0" w:color="auto"/>
        <w:left w:val="none" w:sz="0" w:space="0" w:color="auto"/>
        <w:bottom w:val="none" w:sz="0" w:space="0" w:color="auto"/>
        <w:right w:val="none" w:sz="0" w:space="0" w:color="auto"/>
      </w:divBdr>
    </w:div>
    <w:div w:id="425855765">
      <w:bodyDiv w:val="1"/>
      <w:marLeft w:val="0"/>
      <w:marRight w:val="0"/>
      <w:marTop w:val="0"/>
      <w:marBottom w:val="0"/>
      <w:divBdr>
        <w:top w:val="none" w:sz="0" w:space="0" w:color="auto"/>
        <w:left w:val="none" w:sz="0" w:space="0" w:color="auto"/>
        <w:bottom w:val="none" w:sz="0" w:space="0" w:color="auto"/>
        <w:right w:val="none" w:sz="0" w:space="0" w:color="auto"/>
      </w:divBdr>
    </w:div>
    <w:div w:id="440078715">
      <w:bodyDiv w:val="1"/>
      <w:marLeft w:val="0"/>
      <w:marRight w:val="0"/>
      <w:marTop w:val="0"/>
      <w:marBottom w:val="0"/>
      <w:divBdr>
        <w:top w:val="none" w:sz="0" w:space="0" w:color="auto"/>
        <w:left w:val="none" w:sz="0" w:space="0" w:color="auto"/>
        <w:bottom w:val="none" w:sz="0" w:space="0" w:color="auto"/>
        <w:right w:val="none" w:sz="0" w:space="0" w:color="auto"/>
      </w:divBdr>
    </w:div>
    <w:div w:id="444421140">
      <w:bodyDiv w:val="1"/>
      <w:marLeft w:val="0"/>
      <w:marRight w:val="0"/>
      <w:marTop w:val="0"/>
      <w:marBottom w:val="0"/>
      <w:divBdr>
        <w:top w:val="none" w:sz="0" w:space="0" w:color="auto"/>
        <w:left w:val="none" w:sz="0" w:space="0" w:color="auto"/>
        <w:bottom w:val="none" w:sz="0" w:space="0" w:color="auto"/>
        <w:right w:val="none" w:sz="0" w:space="0" w:color="auto"/>
      </w:divBdr>
    </w:div>
    <w:div w:id="447630135">
      <w:bodyDiv w:val="1"/>
      <w:marLeft w:val="0"/>
      <w:marRight w:val="0"/>
      <w:marTop w:val="0"/>
      <w:marBottom w:val="0"/>
      <w:divBdr>
        <w:top w:val="none" w:sz="0" w:space="0" w:color="auto"/>
        <w:left w:val="none" w:sz="0" w:space="0" w:color="auto"/>
        <w:bottom w:val="none" w:sz="0" w:space="0" w:color="auto"/>
        <w:right w:val="none" w:sz="0" w:space="0" w:color="auto"/>
      </w:divBdr>
    </w:div>
    <w:div w:id="451678246">
      <w:bodyDiv w:val="1"/>
      <w:marLeft w:val="0"/>
      <w:marRight w:val="0"/>
      <w:marTop w:val="0"/>
      <w:marBottom w:val="0"/>
      <w:divBdr>
        <w:top w:val="none" w:sz="0" w:space="0" w:color="auto"/>
        <w:left w:val="none" w:sz="0" w:space="0" w:color="auto"/>
        <w:bottom w:val="none" w:sz="0" w:space="0" w:color="auto"/>
        <w:right w:val="none" w:sz="0" w:space="0" w:color="auto"/>
      </w:divBdr>
    </w:div>
    <w:div w:id="456143474">
      <w:bodyDiv w:val="1"/>
      <w:marLeft w:val="0"/>
      <w:marRight w:val="0"/>
      <w:marTop w:val="0"/>
      <w:marBottom w:val="0"/>
      <w:divBdr>
        <w:top w:val="none" w:sz="0" w:space="0" w:color="auto"/>
        <w:left w:val="none" w:sz="0" w:space="0" w:color="auto"/>
        <w:bottom w:val="none" w:sz="0" w:space="0" w:color="auto"/>
        <w:right w:val="none" w:sz="0" w:space="0" w:color="auto"/>
      </w:divBdr>
    </w:div>
    <w:div w:id="456802560">
      <w:bodyDiv w:val="1"/>
      <w:marLeft w:val="0"/>
      <w:marRight w:val="0"/>
      <w:marTop w:val="0"/>
      <w:marBottom w:val="0"/>
      <w:divBdr>
        <w:top w:val="none" w:sz="0" w:space="0" w:color="auto"/>
        <w:left w:val="none" w:sz="0" w:space="0" w:color="auto"/>
        <w:bottom w:val="none" w:sz="0" w:space="0" w:color="auto"/>
        <w:right w:val="none" w:sz="0" w:space="0" w:color="auto"/>
      </w:divBdr>
    </w:div>
    <w:div w:id="475805196">
      <w:bodyDiv w:val="1"/>
      <w:marLeft w:val="0"/>
      <w:marRight w:val="0"/>
      <w:marTop w:val="0"/>
      <w:marBottom w:val="0"/>
      <w:divBdr>
        <w:top w:val="none" w:sz="0" w:space="0" w:color="auto"/>
        <w:left w:val="none" w:sz="0" w:space="0" w:color="auto"/>
        <w:bottom w:val="none" w:sz="0" w:space="0" w:color="auto"/>
        <w:right w:val="none" w:sz="0" w:space="0" w:color="auto"/>
      </w:divBdr>
    </w:div>
    <w:div w:id="480659340">
      <w:bodyDiv w:val="1"/>
      <w:marLeft w:val="0"/>
      <w:marRight w:val="0"/>
      <w:marTop w:val="0"/>
      <w:marBottom w:val="0"/>
      <w:divBdr>
        <w:top w:val="none" w:sz="0" w:space="0" w:color="auto"/>
        <w:left w:val="none" w:sz="0" w:space="0" w:color="auto"/>
        <w:bottom w:val="none" w:sz="0" w:space="0" w:color="auto"/>
        <w:right w:val="none" w:sz="0" w:space="0" w:color="auto"/>
      </w:divBdr>
    </w:div>
    <w:div w:id="482430702">
      <w:bodyDiv w:val="1"/>
      <w:marLeft w:val="0"/>
      <w:marRight w:val="0"/>
      <w:marTop w:val="0"/>
      <w:marBottom w:val="0"/>
      <w:divBdr>
        <w:top w:val="none" w:sz="0" w:space="0" w:color="auto"/>
        <w:left w:val="none" w:sz="0" w:space="0" w:color="auto"/>
        <w:bottom w:val="none" w:sz="0" w:space="0" w:color="auto"/>
        <w:right w:val="none" w:sz="0" w:space="0" w:color="auto"/>
      </w:divBdr>
    </w:div>
    <w:div w:id="493762812">
      <w:bodyDiv w:val="1"/>
      <w:marLeft w:val="0"/>
      <w:marRight w:val="0"/>
      <w:marTop w:val="0"/>
      <w:marBottom w:val="0"/>
      <w:divBdr>
        <w:top w:val="none" w:sz="0" w:space="0" w:color="auto"/>
        <w:left w:val="none" w:sz="0" w:space="0" w:color="auto"/>
        <w:bottom w:val="none" w:sz="0" w:space="0" w:color="auto"/>
        <w:right w:val="none" w:sz="0" w:space="0" w:color="auto"/>
      </w:divBdr>
    </w:div>
    <w:div w:id="506211373">
      <w:bodyDiv w:val="1"/>
      <w:marLeft w:val="0"/>
      <w:marRight w:val="0"/>
      <w:marTop w:val="0"/>
      <w:marBottom w:val="0"/>
      <w:divBdr>
        <w:top w:val="none" w:sz="0" w:space="0" w:color="auto"/>
        <w:left w:val="none" w:sz="0" w:space="0" w:color="auto"/>
        <w:bottom w:val="none" w:sz="0" w:space="0" w:color="auto"/>
        <w:right w:val="none" w:sz="0" w:space="0" w:color="auto"/>
      </w:divBdr>
    </w:div>
    <w:div w:id="511186063">
      <w:bodyDiv w:val="1"/>
      <w:marLeft w:val="0"/>
      <w:marRight w:val="0"/>
      <w:marTop w:val="0"/>
      <w:marBottom w:val="0"/>
      <w:divBdr>
        <w:top w:val="none" w:sz="0" w:space="0" w:color="auto"/>
        <w:left w:val="none" w:sz="0" w:space="0" w:color="auto"/>
        <w:bottom w:val="none" w:sz="0" w:space="0" w:color="auto"/>
        <w:right w:val="none" w:sz="0" w:space="0" w:color="auto"/>
      </w:divBdr>
    </w:div>
    <w:div w:id="512064169">
      <w:bodyDiv w:val="1"/>
      <w:marLeft w:val="0"/>
      <w:marRight w:val="0"/>
      <w:marTop w:val="0"/>
      <w:marBottom w:val="0"/>
      <w:divBdr>
        <w:top w:val="none" w:sz="0" w:space="0" w:color="auto"/>
        <w:left w:val="none" w:sz="0" w:space="0" w:color="auto"/>
        <w:bottom w:val="none" w:sz="0" w:space="0" w:color="auto"/>
        <w:right w:val="none" w:sz="0" w:space="0" w:color="auto"/>
      </w:divBdr>
    </w:div>
    <w:div w:id="524097858">
      <w:bodyDiv w:val="1"/>
      <w:marLeft w:val="0"/>
      <w:marRight w:val="0"/>
      <w:marTop w:val="0"/>
      <w:marBottom w:val="0"/>
      <w:divBdr>
        <w:top w:val="none" w:sz="0" w:space="0" w:color="auto"/>
        <w:left w:val="none" w:sz="0" w:space="0" w:color="auto"/>
        <w:bottom w:val="none" w:sz="0" w:space="0" w:color="auto"/>
        <w:right w:val="none" w:sz="0" w:space="0" w:color="auto"/>
      </w:divBdr>
    </w:div>
    <w:div w:id="524948681">
      <w:bodyDiv w:val="1"/>
      <w:marLeft w:val="0"/>
      <w:marRight w:val="0"/>
      <w:marTop w:val="0"/>
      <w:marBottom w:val="0"/>
      <w:divBdr>
        <w:top w:val="none" w:sz="0" w:space="0" w:color="auto"/>
        <w:left w:val="none" w:sz="0" w:space="0" w:color="auto"/>
        <w:bottom w:val="none" w:sz="0" w:space="0" w:color="auto"/>
        <w:right w:val="none" w:sz="0" w:space="0" w:color="auto"/>
      </w:divBdr>
    </w:div>
    <w:div w:id="526675842">
      <w:bodyDiv w:val="1"/>
      <w:marLeft w:val="0"/>
      <w:marRight w:val="0"/>
      <w:marTop w:val="0"/>
      <w:marBottom w:val="0"/>
      <w:divBdr>
        <w:top w:val="none" w:sz="0" w:space="0" w:color="auto"/>
        <w:left w:val="none" w:sz="0" w:space="0" w:color="auto"/>
        <w:bottom w:val="none" w:sz="0" w:space="0" w:color="auto"/>
        <w:right w:val="none" w:sz="0" w:space="0" w:color="auto"/>
      </w:divBdr>
    </w:div>
    <w:div w:id="529804802">
      <w:bodyDiv w:val="1"/>
      <w:marLeft w:val="0"/>
      <w:marRight w:val="0"/>
      <w:marTop w:val="0"/>
      <w:marBottom w:val="0"/>
      <w:divBdr>
        <w:top w:val="none" w:sz="0" w:space="0" w:color="auto"/>
        <w:left w:val="none" w:sz="0" w:space="0" w:color="auto"/>
        <w:bottom w:val="none" w:sz="0" w:space="0" w:color="auto"/>
        <w:right w:val="none" w:sz="0" w:space="0" w:color="auto"/>
      </w:divBdr>
    </w:div>
    <w:div w:id="530800132">
      <w:bodyDiv w:val="1"/>
      <w:marLeft w:val="0"/>
      <w:marRight w:val="0"/>
      <w:marTop w:val="0"/>
      <w:marBottom w:val="0"/>
      <w:divBdr>
        <w:top w:val="none" w:sz="0" w:space="0" w:color="auto"/>
        <w:left w:val="none" w:sz="0" w:space="0" w:color="auto"/>
        <w:bottom w:val="none" w:sz="0" w:space="0" w:color="auto"/>
        <w:right w:val="none" w:sz="0" w:space="0" w:color="auto"/>
      </w:divBdr>
    </w:div>
    <w:div w:id="540675850">
      <w:bodyDiv w:val="1"/>
      <w:marLeft w:val="0"/>
      <w:marRight w:val="0"/>
      <w:marTop w:val="0"/>
      <w:marBottom w:val="0"/>
      <w:divBdr>
        <w:top w:val="none" w:sz="0" w:space="0" w:color="auto"/>
        <w:left w:val="none" w:sz="0" w:space="0" w:color="auto"/>
        <w:bottom w:val="none" w:sz="0" w:space="0" w:color="auto"/>
        <w:right w:val="none" w:sz="0" w:space="0" w:color="auto"/>
      </w:divBdr>
    </w:div>
    <w:div w:id="544759174">
      <w:bodyDiv w:val="1"/>
      <w:marLeft w:val="0"/>
      <w:marRight w:val="0"/>
      <w:marTop w:val="0"/>
      <w:marBottom w:val="0"/>
      <w:divBdr>
        <w:top w:val="none" w:sz="0" w:space="0" w:color="auto"/>
        <w:left w:val="none" w:sz="0" w:space="0" w:color="auto"/>
        <w:bottom w:val="none" w:sz="0" w:space="0" w:color="auto"/>
        <w:right w:val="none" w:sz="0" w:space="0" w:color="auto"/>
      </w:divBdr>
    </w:div>
    <w:div w:id="546330977">
      <w:bodyDiv w:val="1"/>
      <w:marLeft w:val="0"/>
      <w:marRight w:val="0"/>
      <w:marTop w:val="0"/>
      <w:marBottom w:val="0"/>
      <w:divBdr>
        <w:top w:val="none" w:sz="0" w:space="0" w:color="auto"/>
        <w:left w:val="none" w:sz="0" w:space="0" w:color="auto"/>
        <w:bottom w:val="none" w:sz="0" w:space="0" w:color="auto"/>
        <w:right w:val="none" w:sz="0" w:space="0" w:color="auto"/>
      </w:divBdr>
    </w:div>
    <w:div w:id="546838530">
      <w:bodyDiv w:val="1"/>
      <w:marLeft w:val="0"/>
      <w:marRight w:val="0"/>
      <w:marTop w:val="0"/>
      <w:marBottom w:val="0"/>
      <w:divBdr>
        <w:top w:val="none" w:sz="0" w:space="0" w:color="auto"/>
        <w:left w:val="none" w:sz="0" w:space="0" w:color="auto"/>
        <w:bottom w:val="none" w:sz="0" w:space="0" w:color="auto"/>
        <w:right w:val="none" w:sz="0" w:space="0" w:color="auto"/>
      </w:divBdr>
    </w:div>
    <w:div w:id="559898488">
      <w:bodyDiv w:val="1"/>
      <w:marLeft w:val="0"/>
      <w:marRight w:val="0"/>
      <w:marTop w:val="0"/>
      <w:marBottom w:val="0"/>
      <w:divBdr>
        <w:top w:val="none" w:sz="0" w:space="0" w:color="auto"/>
        <w:left w:val="none" w:sz="0" w:space="0" w:color="auto"/>
        <w:bottom w:val="none" w:sz="0" w:space="0" w:color="auto"/>
        <w:right w:val="none" w:sz="0" w:space="0" w:color="auto"/>
      </w:divBdr>
    </w:div>
    <w:div w:id="566960213">
      <w:bodyDiv w:val="1"/>
      <w:marLeft w:val="0"/>
      <w:marRight w:val="0"/>
      <w:marTop w:val="0"/>
      <w:marBottom w:val="0"/>
      <w:divBdr>
        <w:top w:val="none" w:sz="0" w:space="0" w:color="auto"/>
        <w:left w:val="none" w:sz="0" w:space="0" w:color="auto"/>
        <w:bottom w:val="none" w:sz="0" w:space="0" w:color="auto"/>
        <w:right w:val="none" w:sz="0" w:space="0" w:color="auto"/>
      </w:divBdr>
    </w:div>
    <w:div w:id="567961087">
      <w:bodyDiv w:val="1"/>
      <w:marLeft w:val="0"/>
      <w:marRight w:val="0"/>
      <w:marTop w:val="0"/>
      <w:marBottom w:val="0"/>
      <w:divBdr>
        <w:top w:val="none" w:sz="0" w:space="0" w:color="auto"/>
        <w:left w:val="none" w:sz="0" w:space="0" w:color="auto"/>
        <w:bottom w:val="none" w:sz="0" w:space="0" w:color="auto"/>
        <w:right w:val="none" w:sz="0" w:space="0" w:color="auto"/>
      </w:divBdr>
    </w:div>
    <w:div w:id="573274817">
      <w:bodyDiv w:val="1"/>
      <w:marLeft w:val="0"/>
      <w:marRight w:val="0"/>
      <w:marTop w:val="0"/>
      <w:marBottom w:val="0"/>
      <w:divBdr>
        <w:top w:val="none" w:sz="0" w:space="0" w:color="auto"/>
        <w:left w:val="none" w:sz="0" w:space="0" w:color="auto"/>
        <w:bottom w:val="none" w:sz="0" w:space="0" w:color="auto"/>
        <w:right w:val="none" w:sz="0" w:space="0" w:color="auto"/>
      </w:divBdr>
    </w:div>
    <w:div w:id="574895740">
      <w:bodyDiv w:val="1"/>
      <w:marLeft w:val="0"/>
      <w:marRight w:val="0"/>
      <w:marTop w:val="0"/>
      <w:marBottom w:val="0"/>
      <w:divBdr>
        <w:top w:val="none" w:sz="0" w:space="0" w:color="auto"/>
        <w:left w:val="none" w:sz="0" w:space="0" w:color="auto"/>
        <w:bottom w:val="none" w:sz="0" w:space="0" w:color="auto"/>
        <w:right w:val="none" w:sz="0" w:space="0" w:color="auto"/>
      </w:divBdr>
    </w:div>
    <w:div w:id="587540880">
      <w:bodyDiv w:val="1"/>
      <w:marLeft w:val="0"/>
      <w:marRight w:val="0"/>
      <w:marTop w:val="0"/>
      <w:marBottom w:val="0"/>
      <w:divBdr>
        <w:top w:val="none" w:sz="0" w:space="0" w:color="auto"/>
        <w:left w:val="none" w:sz="0" w:space="0" w:color="auto"/>
        <w:bottom w:val="none" w:sz="0" w:space="0" w:color="auto"/>
        <w:right w:val="none" w:sz="0" w:space="0" w:color="auto"/>
      </w:divBdr>
    </w:div>
    <w:div w:id="589244035">
      <w:bodyDiv w:val="1"/>
      <w:marLeft w:val="0"/>
      <w:marRight w:val="0"/>
      <w:marTop w:val="0"/>
      <w:marBottom w:val="0"/>
      <w:divBdr>
        <w:top w:val="none" w:sz="0" w:space="0" w:color="auto"/>
        <w:left w:val="none" w:sz="0" w:space="0" w:color="auto"/>
        <w:bottom w:val="none" w:sz="0" w:space="0" w:color="auto"/>
        <w:right w:val="none" w:sz="0" w:space="0" w:color="auto"/>
      </w:divBdr>
    </w:div>
    <w:div w:id="596602675">
      <w:bodyDiv w:val="1"/>
      <w:marLeft w:val="0"/>
      <w:marRight w:val="0"/>
      <w:marTop w:val="0"/>
      <w:marBottom w:val="0"/>
      <w:divBdr>
        <w:top w:val="none" w:sz="0" w:space="0" w:color="auto"/>
        <w:left w:val="none" w:sz="0" w:space="0" w:color="auto"/>
        <w:bottom w:val="none" w:sz="0" w:space="0" w:color="auto"/>
        <w:right w:val="none" w:sz="0" w:space="0" w:color="auto"/>
      </w:divBdr>
    </w:div>
    <w:div w:id="599947090">
      <w:bodyDiv w:val="1"/>
      <w:marLeft w:val="0"/>
      <w:marRight w:val="0"/>
      <w:marTop w:val="0"/>
      <w:marBottom w:val="0"/>
      <w:divBdr>
        <w:top w:val="none" w:sz="0" w:space="0" w:color="auto"/>
        <w:left w:val="none" w:sz="0" w:space="0" w:color="auto"/>
        <w:bottom w:val="none" w:sz="0" w:space="0" w:color="auto"/>
        <w:right w:val="none" w:sz="0" w:space="0" w:color="auto"/>
      </w:divBdr>
    </w:div>
    <w:div w:id="611517674">
      <w:bodyDiv w:val="1"/>
      <w:marLeft w:val="0"/>
      <w:marRight w:val="0"/>
      <w:marTop w:val="0"/>
      <w:marBottom w:val="0"/>
      <w:divBdr>
        <w:top w:val="none" w:sz="0" w:space="0" w:color="auto"/>
        <w:left w:val="none" w:sz="0" w:space="0" w:color="auto"/>
        <w:bottom w:val="none" w:sz="0" w:space="0" w:color="auto"/>
        <w:right w:val="none" w:sz="0" w:space="0" w:color="auto"/>
      </w:divBdr>
    </w:div>
    <w:div w:id="612594640">
      <w:bodyDiv w:val="1"/>
      <w:marLeft w:val="0"/>
      <w:marRight w:val="0"/>
      <w:marTop w:val="0"/>
      <w:marBottom w:val="0"/>
      <w:divBdr>
        <w:top w:val="none" w:sz="0" w:space="0" w:color="auto"/>
        <w:left w:val="none" w:sz="0" w:space="0" w:color="auto"/>
        <w:bottom w:val="none" w:sz="0" w:space="0" w:color="auto"/>
        <w:right w:val="none" w:sz="0" w:space="0" w:color="auto"/>
      </w:divBdr>
    </w:div>
    <w:div w:id="616106894">
      <w:bodyDiv w:val="1"/>
      <w:marLeft w:val="0"/>
      <w:marRight w:val="0"/>
      <w:marTop w:val="0"/>
      <w:marBottom w:val="0"/>
      <w:divBdr>
        <w:top w:val="none" w:sz="0" w:space="0" w:color="auto"/>
        <w:left w:val="none" w:sz="0" w:space="0" w:color="auto"/>
        <w:bottom w:val="none" w:sz="0" w:space="0" w:color="auto"/>
        <w:right w:val="none" w:sz="0" w:space="0" w:color="auto"/>
      </w:divBdr>
    </w:div>
    <w:div w:id="617949243">
      <w:bodyDiv w:val="1"/>
      <w:marLeft w:val="0"/>
      <w:marRight w:val="0"/>
      <w:marTop w:val="0"/>
      <w:marBottom w:val="0"/>
      <w:divBdr>
        <w:top w:val="none" w:sz="0" w:space="0" w:color="auto"/>
        <w:left w:val="none" w:sz="0" w:space="0" w:color="auto"/>
        <w:bottom w:val="none" w:sz="0" w:space="0" w:color="auto"/>
        <w:right w:val="none" w:sz="0" w:space="0" w:color="auto"/>
      </w:divBdr>
    </w:div>
    <w:div w:id="625165163">
      <w:bodyDiv w:val="1"/>
      <w:marLeft w:val="0"/>
      <w:marRight w:val="0"/>
      <w:marTop w:val="0"/>
      <w:marBottom w:val="0"/>
      <w:divBdr>
        <w:top w:val="none" w:sz="0" w:space="0" w:color="auto"/>
        <w:left w:val="none" w:sz="0" w:space="0" w:color="auto"/>
        <w:bottom w:val="none" w:sz="0" w:space="0" w:color="auto"/>
        <w:right w:val="none" w:sz="0" w:space="0" w:color="auto"/>
      </w:divBdr>
    </w:div>
    <w:div w:id="630329058">
      <w:bodyDiv w:val="1"/>
      <w:marLeft w:val="0"/>
      <w:marRight w:val="0"/>
      <w:marTop w:val="0"/>
      <w:marBottom w:val="0"/>
      <w:divBdr>
        <w:top w:val="none" w:sz="0" w:space="0" w:color="auto"/>
        <w:left w:val="none" w:sz="0" w:space="0" w:color="auto"/>
        <w:bottom w:val="none" w:sz="0" w:space="0" w:color="auto"/>
        <w:right w:val="none" w:sz="0" w:space="0" w:color="auto"/>
      </w:divBdr>
    </w:div>
    <w:div w:id="631133193">
      <w:bodyDiv w:val="1"/>
      <w:marLeft w:val="0"/>
      <w:marRight w:val="0"/>
      <w:marTop w:val="0"/>
      <w:marBottom w:val="0"/>
      <w:divBdr>
        <w:top w:val="none" w:sz="0" w:space="0" w:color="auto"/>
        <w:left w:val="none" w:sz="0" w:space="0" w:color="auto"/>
        <w:bottom w:val="none" w:sz="0" w:space="0" w:color="auto"/>
        <w:right w:val="none" w:sz="0" w:space="0" w:color="auto"/>
      </w:divBdr>
    </w:div>
    <w:div w:id="640235221">
      <w:bodyDiv w:val="1"/>
      <w:marLeft w:val="0"/>
      <w:marRight w:val="0"/>
      <w:marTop w:val="0"/>
      <w:marBottom w:val="0"/>
      <w:divBdr>
        <w:top w:val="none" w:sz="0" w:space="0" w:color="auto"/>
        <w:left w:val="none" w:sz="0" w:space="0" w:color="auto"/>
        <w:bottom w:val="none" w:sz="0" w:space="0" w:color="auto"/>
        <w:right w:val="none" w:sz="0" w:space="0" w:color="auto"/>
      </w:divBdr>
    </w:div>
    <w:div w:id="655573031">
      <w:bodyDiv w:val="1"/>
      <w:marLeft w:val="0"/>
      <w:marRight w:val="0"/>
      <w:marTop w:val="0"/>
      <w:marBottom w:val="0"/>
      <w:divBdr>
        <w:top w:val="none" w:sz="0" w:space="0" w:color="auto"/>
        <w:left w:val="none" w:sz="0" w:space="0" w:color="auto"/>
        <w:bottom w:val="none" w:sz="0" w:space="0" w:color="auto"/>
        <w:right w:val="none" w:sz="0" w:space="0" w:color="auto"/>
      </w:divBdr>
    </w:div>
    <w:div w:id="657003079">
      <w:bodyDiv w:val="1"/>
      <w:marLeft w:val="0"/>
      <w:marRight w:val="0"/>
      <w:marTop w:val="0"/>
      <w:marBottom w:val="0"/>
      <w:divBdr>
        <w:top w:val="none" w:sz="0" w:space="0" w:color="auto"/>
        <w:left w:val="none" w:sz="0" w:space="0" w:color="auto"/>
        <w:bottom w:val="none" w:sz="0" w:space="0" w:color="auto"/>
        <w:right w:val="none" w:sz="0" w:space="0" w:color="auto"/>
      </w:divBdr>
    </w:div>
    <w:div w:id="661473340">
      <w:bodyDiv w:val="1"/>
      <w:marLeft w:val="0"/>
      <w:marRight w:val="0"/>
      <w:marTop w:val="0"/>
      <w:marBottom w:val="0"/>
      <w:divBdr>
        <w:top w:val="none" w:sz="0" w:space="0" w:color="auto"/>
        <w:left w:val="none" w:sz="0" w:space="0" w:color="auto"/>
        <w:bottom w:val="none" w:sz="0" w:space="0" w:color="auto"/>
        <w:right w:val="none" w:sz="0" w:space="0" w:color="auto"/>
      </w:divBdr>
    </w:div>
    <w:div w:id="665939513">
      <w:bodyDiv w:val="1"/>
      <w:marLeft w:val="0"/>
      <w:marRight w:val="0"/>
      <w:marTop w:val="0"/>
      <w:marBottom w:val="0"/>
      <w:divBdr>
        <w:top w:val="none" w:sz="0" w:space="0" w:color="auto"/>
        <w:left w:val="none" w:sz="0" w:space="0" w:color="auto"/>
        <w:bottom w:val="none" w:sz="0" w:space="0" w:color="auto"/>
        <w:right w:val="none" w:sz="0" w:space="0" w:color="auto"/>
      </w:divBdr>
    </w:div>
    <w:div w:id="674193176">
      <w:bodyDiv w:val="1"/>
      <w:marLeft w:val="0"/>
      <w:marRight w:val="0"/>
      <w:marTop w:val="0"/>
      <w:marBottom w:val="0"/>
      <w:divBdr>
        <w:top w:val="none" w:sz="0" w:space="0" w:color="auto"/>
        <w:left w:val="none" w:sz="0" w:space="0" w:color="auto"/>
        <w:bottom w:val="none" w:sz="0" w:space="0" w:color="auto"/>
        <w:right w:val="none" w:sz="0" w:space="0" w:color="auto"/>
      </w:divBdr>
    </w:div>
    <w:div w:id="676886982">
      <w:bodyDiv w:val="1"/>
      <w:marLeft w:val="0"/>
      <w:marRight w:val="0"/>
      <w:marTop w:val="0"/>
      <w:marBottom w:val="0"/>
      <w:divBdr>
        <w:top w:val="none" w:sz="0" w:space="0" w:color="auto"/>
        <w:left w:val="none" w:sz="0" w:space="0" w:color="auto"/>
        <w:bottom w:val="none" w:sz="0" w:space="0" w:color="auto"/>
        <w:right w:val="none" w:sz="0" w:space="0" w:color="auto"/>
      </w:divBdr>
    </w:div>
    <w:div w:id="683438751">
      <w:bodyDiv w:val="1"/>
      <w:marLeft w:val="0"/>
      <w:marRight w:val="0"/>
      <w:marTop w:val="0"/>
      <w:marBottom w:val="0"/>
      <w:divBdr>
        <w:top w:val="none" w:sz="0" w:space="0" w:color="auto"/>
        <w:left w:val="none" w:sz="0" w:space="0" w:color="auto"/>
        <w:bottom w:val="none" w:sz="0" w:space="0" w:color="auto"/>
        <w:right w:val="none" w:sz="0" w:space="0" w:color="auto"/>
      </w:divBdr>
    </w:div>
    <w:div w:id="693384980">
      <w:bodyDiv w:val="1"/>
      <w:marLeft w:val="0"/>
      <w:marRight w:val="0"/>
      <w:marTop w:val="0"/>
      <w:marBottom w:val="0"/>
      <w:divBdr>
        <w:top w:val="none" w:sz="0" w:space="0" w:color="auto"/>
        <w:left w:val="none" w:sz="0" w:space="0" w:color="auto"/>
        <w:bottom w:val="none" w:sz="0" w:space="0" w:color="auto"/>
        <w:right w:val="none" w:sz="0" w:space="0" w:color="auto"/>
      </w:divBdr>
    </w:div>
    <w:div w:id="694842015">
      <w:bodyDiv w:val="1"/>
      <w:marLeft w:val="0"/>
      <w:marRight w:val="0"/>
      <w:marTop w:val="0"/>
      <w:marBottom w:val="0"/>
      <w:divBdr>
        <w:top w:val="none" w:sz="0" w:space="0" w:color="auto"/>
        <w:left w:val="none" w:sz="0" w:space="0" w:color="auto"/>
        <w:bottom w:val="none" w:sz="0" w:space="0" w:color="auto"/>
        <w:right w:val="none" w:sz="0" w:space="0" w:color="auto"/>
      </w:divBdr>
    </w:div>
    <w:div w:id="695808256">
      <w:bodyDiv w:val="1"/>
      <w:marLeft w:val="0"/>
      <w:marRight w:val="0"/>
      <w:marTop w:val="0"/>
      <w:marBottom w:val="0"/>
      <w:divBdr>
        <w:top w:val="none" w:sz="0" w:space="0" w:color="auto"/>
        <w:left w:val="none" w:sz="0" w:space="0" w:color="auto"/>
        <w:bottom w:val="none" w:sz="0" w:space="0" w:color="auto"/>
        <w:right w:val="none" w:sz="0" w:space="0" w:color="auto"/>
      </w:divBdr>
    </w:div>
    <w:div w:id="701786931">
      <w:bodyDiv w:val="1"/>
      <w:marLeft w:val="0"/>
      <w:marRight w:val="0"/>
      <w:marTop w:val="0"/>
      <w:marBottom w:val="0"/>
      <w:divBdr>
        <w:top w:val="none" w:sz="0" w:space="0" w:color="auto"/>
        <w:left w:val="none" w:sz="0" w:space="0" w:color="auto"/>
        <w:bottom w:val="none" w:sz="0" w:space="0" w:color="auto"/>
        <w:right w:val="none" w:sz="0" w:space="0" w:color="auto"/>
      </w:divBdr>
    </w:div>
    <w:div w:id="705254963">
      <w:bodyDiv w:val="1"/>
      <w:marLeft w:val="0"/>
      <w:marRight w:val="0"/>
      <w:marTop w:val="0"/>
      <w:marBottom w:val="0"/>
      <w:divBdr>
        <w:top w:val="none" w:sz="0" w:space="0" w:color="auto"/>
        <w:left w:val="none" w:sz="0" w:space="0" w:color="auto"/>
        <w:bottom w:val="none" w:sz="0" w:space="0" w:color="auto"/>
        <w:right w:val="none" w:sz="0" w:space="0" w:color="auto"/>
      </w:divBdr>
    </w:div>
    <w:div w:id="708841756">
      <w:bodyDiv w:val="1"/>
      <w:marLeft w:val="0"/>
      <w:marRight w:val="0"/>
      <w:marTop w:val="0"/>
      <w:marBottom w:val="0"/>
      <w:divBdr>
        <w:top w:val="none" w:sz="0" w:space="0" w:color="auto"/>
        <w:left w:val="none" w:sz="0" w:space="0" w:color="auto"/>
        <w:bottom w:val="none" w:sz="0" w:space="0" w:color="auto"/>
        <w:right w:val="none" w:sz="0" w:space="0" w:color="auto"/>
      </w:divBdr>
    </w:div>
    <w:div w:id="712114993">
      <w:bodyDiv w:val="1"/>
      <w:marLeft w:val="0"/>
      <w:marRight w:val="0"/>
      <w:marTop w:val="0"/>
      <w:marBottom w:val="0"/>
      <w:divBdr>
        <w:top w:val="none" w:sz="0" w:space="0" w:color="auto"/>
        <w:left w:val="none" w:sz="0" w:space="0" w:color="auto"/>
        <w:bottom w:val="none" w:sz="0" w:space="0" w:color="auto"/>
        <w:right w:val="none" w:sz="0" w:space="0" w:color="auto"/>
      </w:divBdr>
    </w:div>
    <w:div w:id="718044552">
      <w:bodyDiv w:val="1"/>
      <w:marLeft w:val="0"/>
      <w:marRight w:val="0"/>
      <w:marTop w:val="0"/>
      <w:marBottom w:val="0"/>
      <w:divBdr>
        <w:top w:val="none" w:sz="0" w:space="0" w:color="auto"/>
        <w:left w:val="none" w:sz="0" w:space="0" w:color="auto"/>
        <w:bottom w:val="none" w:sz="0" w:space="0" w:color="auto"/>
        <w:right w:val="none" w:sz="0" w:space="0" w:color="auto"/>
      </w:divBdr>
    </w:div>
    <w:div w:id="718744616">
      <w:bodyDiv w:val="1"/>
      <w:marLeft w:val="0"/>
      <w:marRight w:val="0"/>
      <w:marTop w:val="0"/>
      <w:marBottom w:val="0"/>
      <w:divBdr>
        <w:top w:val="none" w:sz="0" w:space="0" w:color="auto"/>
        <w:left w:val="none" w:sz="0" w:space="0" w:color="auto"/>
        <w:bottom w:val="none" w:sz="0" w:space="0" w:color="auto"/>
        <w:right w:val="none" w:sz="0" w:space="0" w:color="auto"/>
      </w:divBdr>
    </w:div>
    <w:div w:id="724063007">
      <w:bodyDiv w:val="1"/>
      <w:marLeft w:val="0"/>
      <w:marRight w:val="0"/>
      <w:marTop w:val="0"/>
      <w:marBottom w:val="0"/>
      <w:divBdr>
        <w:top w:val="none" w:sz="0" w:space="0" w:color="auto"/>
        <w:left w:val="none" w:sz="0" w:space="0" w:color="auto"/>
        <w:bottom w:val="none" w:sz="0" w:space="0" w:color="auto"/>
        <w:right w:val="none" w:sz="0" w:space="0" w:color="auto"/>
      </w:divBdr>
    </w:div>
    <w:div w:id="732891476">
      <w:bodyDiv w:val="1"/>
      <w:marLeft w:val="0"/>
      <w:marRight w:val="0"/>
      <w:marTop w:val="0"/>
      <w:marBottom w:val="0"/>
      <w:divBdr>
        <w:top w:val="none" w:sz="0" w:space="0" w:color="auto"/>
        <w:left w:val="none" w:sz="0" w:space="0" w:color="auto"/>
        <w:bottom w:val="none" w:sz="0" w:space="0" w:color="auto"/>
        <w:right w:val="none" w:sz="0" w:space="0" w:color="auto"/>
      </w:divBdr>
    </w:div>
    <w:div w:id="764763237">
      <w:bodyDiv w:val="1"/>
      <w:marLeft w:val="0"/>
      <w:marRight w:val="0"/>
      <w:marTop w:val="0"/>
      <w:marBottom w:val="0"/>
      <w:divBdr>
        <w:top w:val="none" w:sz="0" w:space="0" w:color="auto"/>
        <w:left w:val="none" w:sz="0" w:space="0" w:color="auto"/>
        <w:bottom w:val="none" w:sz="0" w:space="0" w:color="auto"/>
        <w:right w:val="none" w:sz="0" w:space="0" w:color="auto"/>
      </w:divBdr>
    </w:div>
    <w:div w:id="765855667">
      <w:bodyDiv w:val="1"/>
      <w:marLeft w:val="0"/>
      <w:marRight w:val="0"/>
      <w:marTop w:val="0"/>
      <w:marBottom w:val="0"/>
      <w:divBdr>
        <w:top w:val="none" w:sz="0" w:space="0" w:color="auto"/>
        <w:left w:val="none" w:sz="0" w:space="0" w:color="auto"/>
        <w:bottom w:val="none" w:sz="0" w:space="0" w:color="auto"/>
        <w:right w:val="none" w:sz="0" w:space="0" w:color="auto"/>
      </w:divBdr>
    </w:div>
    <w:div w:id="767041460">
      <w:bodyDiv w:val="1"/>
      <w:marLeft w:val="0"/>
      <w:marRight w:val="0"/>
      <w:marTop w:val="0"/>
      <w:marBottom w:val="0"/>
      <w:divBdr>
        <w:top w:val="none" w:sz="0" w:space="0" w:color="auto"/>
        <w:left w:val="none" w:sz="0" w:space="0" w:color="auto"/>
        <w:bottom w:val="none" w:sz="0" w:space="0" w:color="auto"/>
        <w:right w:val="none" w:sz="0" w:space="0" w:color="auto"/>
      </w:divBdr>
    </w:div>
    <w:div w:id="770004630">
      <w:bodyDiv w:val="1"/>
      <w:marLeft w:val="0"/>
      <w:marRight w:val="0"/>
      <w:marTop w:val="0"/>
      <w:marBottom w:val="0"/>
      <w:divBdr>
        <w:top w:val="none" w:sz="0" w:space="0" w:color="auto"/>
        <w:left w:val="none" w:sz="0" w:space="0" w:color="auto"/>
        <w:bottom w:val="none" w:sz="0" w:space="0" w:color="auto"/>
        <w:right w:val="none" w:sz="0" w:space="0" w:color="auto"/>
      </w:divBdr>
    </w:div>
    <w:div w:id="776406431">
      <w:bodyDiv w:val="1"/>
      <w:marLeft w:val="0"/>
      <w:marRight w:val="0"/>
      <w:marTop w:val="0"/>
      <w:marBottom w:val="0"/>
      <w:divBdr>
        <w:top w:val="none" w:sz="0" w:space="0" w:color="auto"/>
        <w:left w:val="none" w:sz="0" w:space="0" w:color="auto"/>
        <w:bottom w:val="none" w:sz="0" w:space="0" w:color="auto"/>
        <w:right w:val="none" w:sz="0" w:space="0" w:color="auto"/>
      </w:divBdr>
    </w:div>
    <w:div w:id="784929070">
      <w:bodyDiv w:val="1"/>
      <w:marLeft w:val="0"/>
      <w:marRight w:val="0"/>
      <w:marTop w:val="0"/>
      <w:marBottom w:val="0"/>
      <w:divBdr>
        <w:top w:val="none" w:sz="0" w:space="0" w:color="auto"/>
        <w:left w:val="none" w:sz="0" w:space="0" w:color="auto"/>
        <w:bottom w:val="none" w:sz="0" w:space="0" w:color="auto"/>
        <w:right w:val="none" w:sz="0" w:space="0" w:color="auto"/>
      </w:divBdr>
    </w:div>
    <w:div w:id="792479777">
      <w:bodyDiv w:val="1"/>
      <w:marLeft w:val="0"/>
      <w:marRight w:val="0"/>
      <w:marTop w:val="0"/>
      <w:marBottom w:val="0"/>
      <w:divBdr>
        <w:top w:val="none" w:sz="0" w:space="0" w:color="auto"/>
        <w:left w:val="none" w:sz="0" w:space="0" w:color="auto"/>
        <w:bottom w:val="none" w:sz="0" w:space="0" w:color="auto"/>
        <w:right w:val="none" w:sz="0" w:space="0" w:color="auto"/>
      </w:divBdr>
    </w:div>
    <w:div w:id="794062255">
      <w:bodyDiv w:val="1"/>
      <w:marLeft w:val="0"/>
      <w:marRight w:val="0"/>
      <w:marTop w:val="0"/>
      <w:marBottom w:val="0"/>
      <w:divBdr>
        <w:top w:val="none" w:sz="0" w:space="0" w:color="auto"/>
        <w:left w:val="none" w:sz="0" w:space="0" w:color="auto"/>
        <w:bottom w:val="none" w:sz="0" w:space="0" w:color="auto"/>
        <w:right w:val="none" w:sz="0" w:space="0" w:color="auto"/>
      </w:divBdr>
    </w:div>
    <w:div w:id="799417970">
      <w:bodyDiv w:val="1"/>
      <w:marLeft w:val="0"/>
      <w:marRight w:val="0"/>
      <w:marTop w:val="0"/>
      <w:marBottom w:val="0"/>
      <w:divBdr>
        <w:top w:val="none" w:sz="0" w:space="0" w:color="auto"/>
        <w:left w:val="none" w:sz="0" w:space="0" w:color="auto"/>
        <w:bottom w:val="none" w:sz="0" w:space="0" w:color="auto"/>
        <w:right w:val="none" w:sz="0" w:space="0" w:color="auto"/>
      </w:divBdr>
    </w:div>
    <w:div w:id="799691556">
      <w:bodyDiv w:val="1"/>
      <w:marLeft w:val="0"/>
      <w:marRight w:val="0"/>
      <w:marTop w:val="0"/>
      <w:marBottom w:val="0"/>
      <w:divBdr>
        <w:top w:val="none" w:sz="0" w:space="0" w:color="auto"/>
        <w:left w:val="none" w:sz="0" w:space="0" w:color="auto"/>
        <w:bottom w:val="none" w:sz="0" w:space="0" w:color="auto"/>
        <w:right w:val="none" w:sz="0" w:space="0" w:color="auto"/>
      </w:divBdr>
    </w:div>
    <w:div w:id="800726091">
      <w:bodyDiv w:val="1"/>
      <w:marLeft w:val="0"/>
      <w:marRight w:val="0"/>
      <w:marTop w:val="0"/>
      <w:marBottom w:val="0"/>
      <w:divBdr>
        <w:top w:val="none" w:sz="0" w:space="0" w:color="auto"/>
        <w:left w:val="none" w:sz="0" w:space="0" w:color="auto"/>
        <w:bottom w:val="none" w:sz="0" w:space="0" w:color="auto"/>
        <w:right w:val="none" w:sz="0" w:space="0" w:color="auto"/>
      </w:divBdr>
    </w:div>
    <w:div w:id="801267011">
      <w:bodyDiv w:val="1"/>
      <w:marLeft w:val="0"/>
      <w:marRight w:val="0"/>
      <w:marTop w:val="0"/>
      <w:marBottom w:val="0"/>
      <w:divBdr>
        <w:top w:val="none" w:sz="0" w:space="0" w:color="auto"/>
        <w:left w:val="none" w:sz="0" w:space="0" w:color="auto"/>
        <w:bottom w:val="none" w:sz="0" w:space="0" w:color="auto"/>
        <w:right w:val="none" w:sz="0" w:space="0" w:color="auto"/>
      </w:divBdr>
    </w:div>
    <w:div w:id="806509019">
      <w:bodyDiv w:val="1"/>
      <w:marLeft w:val="0"/>
      <w:marRight w:val="0"/>
      <w:marTop w:val="0"/>
      <w:marBottom w:val="0"/>
      <w:divBdr>
        <w:top w:val="none" w:sz="0" w:space="0" w:color="auto"/>
        <w:left w:val="none" w:sz="0" w:space="0" w:color="auto"/>
        <w:bottom w:val="none" w:sz="0" w:space="0" w:color="auto"/>
        <w:right w:val="none" w:sz="0" w:space="0" w:color="auto"/>
      </w:divBdr>
    </w:div>
    <w:div w:id="807014993">
      <w:bodyDiv w:val="1"/>
      <w:marLeft w:val="0"/>
      <w:marRight w:val="0"/>
      <w:marTop w:val="0"/>
      <w:marBottom w:val="0"/>
      <w:divBdr>
        <w:top w:val="none" w:sz="0" w:space="0" w:color="auto"/>
        <w:left w:val="none" w:sz="0" w:space="0" w:color="auto"/>
        <w:bottom w:val="none" w:sz="0" w:space="0" w:color="auto"/>
        <w:right w:val="none" w:sz="0" w:space="0" w:color="auto"/>
      </w:divBdr>
    </w:div>
    <w:div w:id="809592660">
      <w:bodyDiv w:val="1"/>
      <w:marLeft w:val="0"/>
      <w:marRight w:val="0"/>
      <w:marTop w:val="0"/>
      <w:marBottom w:val="0"/>
      <w:divBdr>
        <w:top w:val="none" w:sz="0" w:space="0" w:color="auto"/>
        <w:left w:val="none" w:sz="0" w:space="0" w:color="auto"/>
        <w:bottom w:val="none" w:sz="0" w:space="0" w:color="auto"/>
        <w:right w:val="none" w:sz="0" w:space="0" w:color="auto"/>
      </w:divBdr>
    </w:div>
    <w:div w:id="813450820">
      <w:bodyDiv w:val="1"/>
      <w:marLeft w:val="0"/>
      <w:marRight w:val="0"/>
      <w:marTop w:val="0"/>
      <w:marBottom w:val="0"/>
      <w:divBdr>
        <w:top w:val="none" w:sz="0" w:space="0" w:color="auto"/>
        <w:left w:val="none" w:sz="0" w:space="0" w:color="auto"/>
        <w:bottom w:val="none" w:sz="0" w:space="0" w:color="auto"/>
        <w:right w:val="none" w:sz="0" w:space="0" w:color="auto"/>
      </w:divBdr>
    </w:div>
    <w:div w:id="821117310">
      <w:bodyDiv w:val="1"/>
      <w:marLeft w:val="0"/>
      <w:marRight w:val="0"/>
      <w:marTop w:val="0"/>
      <w:marBottom w:val="0"/>
      <w:divBdr>
        <w:top w:val="none" w:sz="0" w:space="0" w:color="auto"/>
        <w:left w:val="none" w:sz="0" w:space="0" w:color="auto"/>
        <w:bottom w:val="none" w:sz="0" w:space="0" w:color="auto"/>
        <w:right w:val="none" w:sz="0" w:space="0" w:color="auto"/>
      </w:divBdr>
    </w:div>
    <w:div w:id="821391256">
      <w:bodyDiv w:val="1"/>
      <w:marLeft w:val="0"/>
      <w:marRight w:val="0"/>
      <w:marTop w:val="0"/>
      <w:marBottom w:val="0"/>
      <w:divBdr>
        <w:top w:val="none" w:sz="0" w:space="0" w:color="auto"/>
        <w:left w:val="none" w:sz="0" w:space="0" w:color="auto"/>
        <w:bottom w:val="none" w:sz="0" w:space="0" w:color="auto"/>
        <w:right w:val="none" w:sz="0" w:space="0" w:color="auto"/>
      </w:divBdr>
    </w:div>
    <w:div w:id="821432690">
      <w:bodyDiv w:val="1"/>
      <w:marLeft w:val="0"/>
      <w:marRight w:val="0"/>
      <w:marTop w:val="0"/>
      <w:marBottom w:val="0"/>
      <w:divBdr>
        <w:top w:val="none" w:sz="0" w:space="0" w:color="auto"/>
        <w:left w:val="none" w:sz="0" w:space="0" w:color="auto"/>
        <w:bottom w:val="none" w:sz="0" w:space="0" w:color="auto"/>
        <w:right w:val="none" w:sz="0" w:space="0" w:color="auto"/>
      </w:divBdr>
    </w:div>
    <w:div w:id="824322237">
      <w:bodyDiv w:val="1"/>
      <w:marLeft w:val="0"/>
      <w:marRight w:val="0"/>
      <w:marTop w:val="0"/>
      <w:marBottom w:val="0"/>
      <w:divBdr>
        <w:top w:val="none" w:sz="0" w:space="0" w:color="auto"/>
        <w:left w:val="none" w:sz="0" w:space="0" w:color="auto"/>
        <w:bottom w:val="none" w:sz="0" w:space="0" w:color="auto"/>
        <w:right w:val="none" w:sz="0" w:space="0" w:color="auto"/>
      </w:divBdr>
    </w:div>
    <w:div w:id="828179958">
      <w:bodyDiv w:val="1"/>
      <w:marLeft w:val="0"/>
      <w:marRight w:val="0"/>
      <w:marTop w:val="0"/>
      <w:marBottom w:val="0"/>
      <w:divBdr>
        <w:top w:val="none" w:sz="0" w:space="0" w:color="auto"/>
        <w:left w:val="none" w:sz="0" w:space="0" w:color="auto"/>
        <w:bottom w:val="none" w:sz="0" w:space="0" w:color="auto"/>
        <w:right w:val="none" w:sz="0" w:space="0" w:color="auto"/>
      </w:divBdr>
    </w:div>
    <w:div w:id="838958683">
      <w:bodyDiv w:val="1"/>
      <w:marLeft w:val="0"/>
      <w:marRight w:val="0"/>
      <w:marTop w:val="0"/>
      <w:marBottom w:val="0"/>
      <w:divBdr>
        <w:top w:val="none" w:sz="0" w:space="0" w:color="auto"/>
        <w:left w:val="none" w:sz="0" w:space="0" w:color="auto"/>
        <w:bottom w:val="none" w:sz="0" w:space="0" w:color="auto"/>
        <w:right w:val="none" w:sz="0" w:space="0" w:color="auto"/>
      </w:divBdr>
    </w:div>
    <w:div w:id="842937127">
      <w:bodyDiv w:val="1"/>
      <w:marLeft w:val="0"/>
      <w:marRight w:val="0"/>
      <w:marTop w:val="0"/>
      <w:marBottom w:val="0"/>
      <w:divBdr>
        <w:top w:val="none" w:sz="0" w:space="0" w:color="auto"/>
        <w:left w:val="none" w:sz="0" w:space="0" w:color="auto"/>
        <w:bottom w:val="none" w:sz="0" w:space="0" w:color="auto"/>
        <w:right w:val="none" w:sz="0" w:space="0" w:color="auto"/>
      </w:divBdr>
    </w:div>
    <w:div w:id="845092392">
      <w:bodyDiv w:val="1"/>
      <w:marLeft w:val="0"/>
      <w:marRight w:val="0"/>
      <w:marTop w:val="0"/>
      <w:marBottom w:val="0"/>
      <w:divBdr>
        <w:top w:val="none" w:sz="0" w:space="0" w:color="auto"/>
        <w:left w:val="none" w:sz="0" w:space="0" w:color="auto"/>
        <w:bottom w:val="none" w:sz="0" w:space="0" w:color="auto"/>
        <w:right w:val="none" w:sz="0" w:space="0" w:color="auto"/>
      </w:divBdr>
    </w:div>
    <w:div w:id="849487224">
      <w:bodyDiv w:val="1"/>
      <w:marLeft w:val="0"/>
      <w:marRight w:val="0"/>
      <w:marTop w:val="0"/>
      <w:marBottom w:val="0"/>
      <w:divBdr>
        <w:top w:val="none" w:sz="0" w:space="0" w:color="auto"/>
        <w:left w:val="none" w:sz="0" w:space="0" w:color="auto"/>
        <w:bottom w:val="none" w:sz="0" w:space="0" w:color="auto"/>
        <w:right w:val="none" w:sz="0" w:space="0" w:color="auto"/>
      </w:divBdr>
    </w:div>
    <w:div w:id="851800250">
      <w:bodyDiv w:val="1"/>
      <w:marLeft w:val="0"/>
      <w:marRight w:val="0"/>
      <w:marTop w:val="0"/>
      <w:marBottom w:val="0"/>
      <w:divBdr>
        <w:top w:val="none" w:sz="0" w:space="0" w:color="auto"/>
        <w:left w:val="none" w:sz="0" w:space="0" w:color="auto"/>
        <w:bottom w:val="none" w:sz="0" w:space="0" w:color="auto"/>
        <w:right w:val="none" w:sz="0" w:space="0" w:color="auto"/>
      </w:divBdr>
    </w:div>
    <w:div w:id="854074047">
      <w:bodyDiv w:val="1"/>
      <w:marLeft w:val="0"/>
      <w:marRight w:val="0"/>
      <w:marTop w:val="0"/>
      <w:marBottom w:val="0"/>
      <w:divBdr>
        <w:top w:val="none" w:sz="0" w:space="0" w:color="auto"/>
        <w:left w:val="none" w:sz="0" w:space="0" w:color="auto"/>
        <w:bottom w:val="none" w:sz="0" w:space="0" w:color="auto"/>
        <w:right w:val="none" w:sz="0" w:space="0" w:color="auto"/>
      </w:divBdr>
    </w:div>
    <w:div w:id="855923559">
      <w:bodyDiv w:val="1"/>
      <w:marLeft w:val="0"/>
      <w:marRight w:val="0"/>
      <w:marTop w:val="0"/>
      <w:marBottom w:val="0"/>
      <w:divBdr>
        <w:top w:val="none" w:sz="0" w:space="0" w:color="auto"/>
        <w:left w:val="none" w:sz="0" w:space="0" w:color="auto"/>
        <w:bottom w:val="none" w:sz="0" w:space="0" w:color="auto"/>
        <w:right w:val="none" w:sz="0" w:space="0" w:color="auto"/>
      </w:divBdr>
    </w:div>
    <w:div w:id="881593449">
      <w:bodyDiv w:val="1"/>
      <w:marLeft w:val="0"/>
      <w:marRight w:val="0"/>
      <w:marTop w:val="0"/>
      <w:marBottom w:val="0"/>
      <w:divBdr>
        <w:top w:val="none" w:sz="0" w:space="0" w:color="auto"/>
        <w:left w:val="none" w:sz="0" w:space="0" w:color="auto"/>
        <w:bottom w:val="none" w:sz="0" w:space="0" w:color="auto"/>
        <w:right w:val="none" w:sz="0" w:space="0" w:color="auto"/>
      </w:divBdr>
    </w:div>
    <w:div w:id="888103070">
      <w:bodyDiv w:val="1"/>
      <w:marLeft w:val="0"/>
      <w:marRight w:val="0"/>
      <w:marTop w:val="0"/>
      <w:marBottom w:val="0"/>
      <w:divBdr>
        <w:top w:val="none" w:sz="0" w:space="0" w:color="auto"/>
        <w:left w:val="none" w:sz="0" w:space="0" w:color="auto"/>
        <w:bottom w:val="none" w:sz="0" w:space="0" w:color="auto"/>
        <w:right w:val="none" w:sz="0" w:space="0" w:color="auto"/>
      </w:divBdr>
      <w:divsChild>
        <w:div w:id="2105950617">
          <w:marLeft w:val="0"/>
          <w:marRight w:val="0"/>
          <w:marTop w:val="0"/>
          <w:marBottom w:val="0"/>
          <w:divBdr>
            <w:top w:val="none" w:sz="0" w:space="0" w:color="auto"/>
            <w:left w:val="none" w:sz="0" w:space="0" w:color="auto"/>
            <w:bottom w:val="none" w:sz="0" w:space="0" w:color="auto"/>
            <w:right w:val="none" w:sz="0" w:space="0" w:color="auto"/>
          </w:divBdr>
        </w:div>
      </w:divsChild>
    </w:div>
    <w:div w:id="891041112">
      <w:bodyDiv w:val="1"/>
      <w:marLeft w:val="0"/>
      <w:marRight w:val="0"/>
      <w:marTop w:val="0"/>
      <w:marBottom w:val="0"/>
      <w:divBdr>
        <w:top w:val="none" w:sz="0" w:space="0" w:color="auto"/>
        <w:left w:val="none" w:sz="0" w:space="0" w:color="auto"/>
        <w:bottom w:val="none" w:sz="0" w:space="0" w:color="auto"/>
        <w:right w:val="none" w:sz="0" w:space="0" w:color="auto"/>
      </w:divBdr>
    </w:div>
    <w:div w:id="893977311">
      <w:bodyDiv w:val="1"/>
      <w:marLeft w:val="0"/>
      <w:marRight w:val="0"/>
      <w:marTop w:val="0"/>
      <w:marBottom w:val="0"/>
      <w:divBdr>
        <w:top w:val="none" w:sz="0" w:space="0" w:color="auto"/>
        <w:left w:val="none" w:sz="0" w:space="0" w:color="auto"/>
        <w:bottom w:val="none" w:sz="0" w:space="0" w:color="auto"/>
        <w:right w:val="none" w:sz="0" w:space="0" w:color="auto"/>
      </w:divBdr>
    </w:div>
    <w:div w:id="896163271">
      <w:bodyDiv w:val="1"/>
      <w:marLeft w:val="0"/>
      <w:marRight w:val="0"/>
      <w:marTop w:val="0"/>
      <w:marBottom w:val="0"/>
      <w:divBdr>
        <w:top w:val="none" w:sz="0" w:space="0" w:color="auto"/>
        <w:left w:val="none" w:sz="0" w:space="0" w:color="auto"/>
        <w:bottom w:val="none" w:sz="0" w:space="0" w:color="auto"/>
        <w:right w:val="none" w:sz="0" w:space="0" w:color="auto"/>
      </w:divBdr>
    </w:div>
    <w:div w:id="899487771">
      <w:bodyDiv w:val="1"/>
      <w:marLeft w:val="0"/>
      <w:marRight w:val="0"/>
      <w:marTop w:val="0"/>
      <w:marBottom w:val="0"/>
      <w:divBdr>
        <w:top w:val="none" w:sz="0" w:space="0" w:color="auto"/>
        <w:left w:val="none" w:sz="0" w:space="0" w:color="auto"/>
        <w:bottom w:val="none" w:sz="0" w:space="0" w:color="auto"/>
        <w:right w:val="none" w:sz="0" w:space="0" w:color="auto"/>
      </w:divBdr>
    </w:div>
    <w:div w:id="900674582">
      <w:bodyDiv w:val="1"/>
      <w:marLeft w:val="0"/>
      <w:marRight w:val="0"/>
      <w:marTop w:val="0"/>
      <w:marBottom w:val="0"/>
      <w:divBdr>
        <w:top w:val="none" w:sz="0" w:space="0" w:color="auto"/>
        <w:left w:val="none" w:sz="0" w:space="0" w:color="auto"/>
        <w:bottom w:val="none" w:sz="0" w:space="0" w:color="auto"/>
        <w:right w:val="none" w:sz="0" w:space="0" w:color="auto"/>
      </w:divBdr>
    </w:div>
    <w:div w:id="906309140">
      <w:bodyDiv w:val="1"/>
      <w:marLeft w:val="0"/>
      <w:marRight w:val="0"/>
      <w:marTop w:val="0"/>
      <w:marBottom w:val="0"/>
      <w:divBdr>
        <w:top w:val="none" w:sz="0" w:space="0" w:color="auto"/>
        <w:left w:val="none" w:sz="0" w:space="0" w:color="auto"/>
        <w:bottom w:val="none" w:sz="0" w:space="0" w:color="auto"/>
        <w:right w:val="none" w:sz="0" w:space="0" w:color="auto"/>
      </w:divBdr>
    </w:div>
    <w:div w:id="907495078">
      <w:bodyDiv w:val="1"/>
      <w:marLeft w:val="0"/>
      <w:marRight w:val="0"/>
      <w:marTop w:val="0"/>
      <w:marBottom w:val="0"/>
      <w:divBdr>
        <w:top w:val="none" w:sz="0" w:space="0" w:color="auto"/>
        <w:left w:val="none" w:sz="0" w:space="0" w:color="auto"/>
        <w:bottom w:val="none" w:sz="0" w:space="0" w:color="auto"/>
        <w:right w:val="none" w:sz="0" w:space="0" w:color="auto"/>
      </w:divBdr>
    </w:div>
    <w:div w:id="912930134">
      <w:bodyDiv w:val="1"/>
      <w:marLeft w:val="0"/>
      <w:marRight w:val="0"/>
      <w:marTop w:val="0"/>
      <w:marBottom w:val="0"/>
      <w:divBdr>
        <w:top w:val="none" w:sz="0" w:space="0" w:color="auto"/>
        <w:left w:val="none" w:sz="0" w:space="0" w:color="auto"/>
        <w:bottom w:val="none" w:sz="0" w:space="0" w:color="auto"/>
        <w:right w:val="none" w:sz="0" w:space="0" w:color="auto"/>
      </w:divBdr>
    </w:div>
    <w:div w:id="916087187">
      <w:bodyDiv w:val="1"/>
      <w:marLeft w:val="0"/>
      <w:marRight w:val="0"/>
      <w:marTop w:val="0"/>
      <w:marBottom w:val="0"/>
      <w:divBdr>
        <w:top w:val="none" w:sz="0" w:space="0" w:color="auto"/>
        <w:left w:val="none" w:sz="0" w:space="0" w:color="auto"/>
        <w:bottom w:val="none" w:sz="0" w:space="0" w:color="auto"/>
        <w:right w:val="none" w:sz="0" w:space="0" w:color="auto"/>
      </w:divBdr>
    </w:div>
    <w:div w:id="916204489">
      <w:bodyDiv w:val="1"/>
      <w:marLeft w:val="0"/>
      <w:marRight w:val="0"/>
      <w:marTop w:val="0"/>
      <w:marBottom w:val="0"/>
      <w:divBdr>
        <w:top w:val="none" w:sz="0" w:space="0" w:color="auto"/>
        <w:left w:val="none" w:sz="0" w:space="0" w:color="auto"/>
        <w:bottom w:val="none" w:sz="0" w:space="0" w:color="auto"/>
        <w:right w:val="none" w:sz="0" w:space="0" w:color="auto"/>
      </w:divBdr>
    </w:div>
    <w:div w:id="923416096">
      <w:bodyDiv w:val="1"/>
      <w:marLeft w:val="0"/>
      <w:marRight w:val="0"/>
      <w:marTop w:val="0"/>
      <w:marBottom w:val="0"/>
      <w:divBdr>
        <w:top w:val="none" w:sz="0" w:space="0" w:color="auto"/>
        <w:left w:val="none" w:sz="0" w:space="0" w:color="auto"/>
        <w:bottom w:val="none" w:sz="0" w:space="0" w:color="auto"/>
        <w:right w:val="none" w:sz="0" w:space="0" w:color="auto"/>
      </w:divBdr>
    </w:div>
    <w:div w:id="940257735">
      <w:bodyDiv w:val="1"/>
      <w:marLeft w:val="0"/>
      <w:marRight w:val="0"/>
      <w:marTop w:val="0"/>
      <w:marBottom w:val="0"/>
      <w:divBdr>
        <w:top w:val="none" w:sz="0" w:space="0" w:color="auto"/>
        <w:left w:val="none" w:sz="0" w:space="0" w:color="auto"/>
        <w:bottom w:val="none" w:sz="0" w:space="0" w:color="auto"/>
        <w:right w:val="none" w:sz="0" w:space="0" w:color="auto"/>
      </w:divBdr>
    </w:div>
    <w:div w:id="941188068">
      <w:bodyDiv w:val="1"/>
      <w:marLeft w:val="0"/>
      <w:marRight w:val="0"/>
      <w:marTop w:val="0"/>
      <w:marBottom w:val="0"/>
      <w:divBdr>
        <w:top w:val="none" w:sz="0" w:space="0" w:color="auto"/>
        <w:left w:val="none" w:sz="0" w:space="0" w:color="auto"/>
        <w:bottom w:val="none" w:sz="0" w:space="0" w:color="auto"/>
        <w:right w:val="none" w:sz="0" w:space="0" w:color="auto"/>
      </w:divBdr>
    </w:div>
    <w:div w:id="942735869">
      <w:bodyDiv w:val="1"/>
      <w:marLeft w:val="0"/>
      <w:marRight w:val="0"/>
      <w:marTop w:val="0"/>
      <w:marBottom w:val="0"/>
      <w:divBdr>
        <w:top w:val="none" w:sz="0" w:space="0" w:color="auto"/>
        <w:left w:val="none" w:sz="0" w:space="0" w:color="auto"/>
        <w:bottom w:val="none" w:sz="0" w:space="0" w:color="auto"/>
        <w:right w:val="none" w:sz="0" w:space="0" w:color="auto"/>
      </w:divBdr>
    </w:div>
    <w:div w:id="948702157">
      <w:bodyDiv w:val="1"/>
      <w:marLeft w:val="0"/>
      <w:marRight w:val="0"/>
      <w:marTop w:val="0"/>
      <w:marBottom w:val="0"/>
      <w:divBdr>
        <w:top w:val="none" w:sz="0" w:space="0" w:color="auto"/>
        <w:left w:val="none" w:sz="0" w:space="0" w:color="auto"/>
        <w:bottom w:val="none" w:sz="0" w:space="0" w:color="auto"/>
        <w:right w:val="none" w:sz="0" w:space="0" w:color="auto"/>
      </w:divBdr>
    </w:div>
    <w:div w:id="954287579">
      <w:bodyDiv w:val="1"/>
      <w:marLeft w:val="0"/>
      <w:marRight w:val="0"/>
      <w:marTop w:val="0"/>
      <w:marBottom w:val="0"/>
      <w:divBdr>
        <w:top w:val="none" w:sz="0" w:space="0" w:color="auto"/>
        <w:left w:val="none" w:sz="0" w:space="0" w:color="auto"/>
        <w:bottom w:val="none" w:sz="0" w:space="0" w:color="auto"/>
        <w:right w:val="none" w:sz="0" w:space="0" w:color="auto"/>
      </w:divBdr>
    </w:div>
    <w:div w:id="954797881">
      <w:bodyDiv w:val="1"/>
      <w:marLeft w:val="0"/>
      <w:marRight w:val="0"/>
      <w:marTop w:val="0"/>
      <w:marBottom w:val="0"/>
      <w:divBdr>
        <w:top w:val="none" w:sz="0" w:space="0" w:color="auto"/>
        <w:left w:val="none" w:sz="0" w:space="0" w:color="auto"/>
        <w:bottom w:val="none" w:sz="0" w:space="0" w:color="auto"/>
        <w:right w:val="none" w:sz="0" w:space="0" w:color="auto"/>
      </w:divBdr>
    </w:div>
    <w:div w:id="955647840">
      <w:bodyDiv w:val="1"/>
      <w:marLeft w:val="0"/>
      <w:marRight w:val="0"/>
      <w:marTop w:val="0"/>
      <w:marBottom w:val="0"/>
      <w:divBdr>
        <w:top w:val="none" w:sz="0" w:space="0" w:color="auto"/>
        <w:left w:val="none" w:sz="0" w:space="0" w:color="auto"/>
        <w:bottom w:val="none" w:sz="0" w:space="0" w:color="auto"/>
        <w:right w:val="none" w:sz="0" w:space="0" w:color="auto"/>
      </w:divBdr>
    </w:div>
    <w:div w:id="956175573">
      <w:bodyDiv w:val="1"/>
      <w:marLeft w:val="0"/>
      <w:marRight w:val="0"/>
      <w:marTop w:val="0"/>
      <w:marBottom w:val="0"/>
      <w:divBdr>
        <w:top w:val="none" w:sz="0" w:space="0" w:color="auto"/>
        <w:left w:val="none" w:sz="0" w:space="0" w:color="auto"/>
        <w:bottom w:val="none" w:sz="0" w:space="0" w:color="auto"/>
        <w:right w:val="none" w:sz="0" w:space="0" w:color="auto"/>
      </w:divBdr>
    </w:div>
    <w:div w:id="961693679">
      <w:bodyDiv w:val="1"/>
      <w:marLeft w:val="0"/>
      <w:marRight w:val="0"/>
      <w:marTop w:val="0"/>
      <w:marBottom w:val="0"/>
      <w:divBdr>
        <w:top w:val="none" w:sz="0" w:space="0" w:color="auto"/>
        <w:left w:val="none" w:sz="0" w:space="0" w:color="auto"/>
        <w:bottom w:val="none" w:sz="0" w:space="0" w:color="auto"/>
        <w:right w:val="none" w:sz="0" w:space="0" w:color="auto"/>
      </w:divBdr>
    </w:div>
    <w:div w:id="961958283">
      <w:bodyDiv w:val="1"/>
      <w:marLeft w:val="0"/>
      <w:marRight w:val="0"/>
      <w:marTop w:val="0"/>
      <w:marBottom w:val="0"/>
      <w:divBdr>
        <w:top w:val="none" w:sz="0" w:space="0" w:color="auto"/>
        <w:left w:val="none" w:sz="0" w:space="0" w:color="auto"/>
        <w:bottom w:val="none" w:sz="0" w:space="0" w:color="auto"/>
        <w:right w:val="none" w:sz="0" w:space="0" w:color="auto"/>
      </w:divBdr>
    </w:div>
    <w:div w:id="968315319">
      <w:bodyDiv w:val="1"/>
      <w:marLeft w:val="0"/>
      <w:marRight w:val="0"/>
      <w:marTop w:val="0"/>
      <w:marBottom w:val="0"/>
      <w:divBdr>
        <w:top w:val="none" w:sz="0" w:space="0" w:color="auto"/>
        <w:left w:val="none" w:sz="0" w:space="0" w:color="auto"/>
        <w:bottom w:val="none" w:sz="0" w:space="0" w:color="auto"/>
        <w:right w:val="none" w:sz="0" w:space="0" w:color="auto"/>
      </w:divBdr>
    </w:div>
    <w:div w:id="972441612">
      <w:bodyDiv w:val="1"/>
      <w:marLeft w:val="0"/>
      <w:marRight w:val="0"/>
      <w:marTop w:val="0"/>
      <w:marBottom w:val="0"/>
      <w:divBdr>
        <w:top w:val="none" w:sz="0" w:space="0" w:color="auto"/>
        <w:left w:val="none" w:sz="0" w:space="0" w:color="auto"/>
        <w:bottom w:val="none" w:sz="0" w:space="0" w:color="auto"/>
        <w:right w:val="none" w:sz="0" w:space="0" w:color="auto"/>
      </w:divBdr>
    </w:div>
    <w:div w:id="973800328">
      <w:bodyDiv w:val="1"/>
      <w:marLeft w:val="0"/>
      <w:marRight w:val="0"/>
      <w:marTop w:val="0"/>
      <w:marBottom w:val="0"/>
      <w:divBdr>
        <w:top w:val="none" w:sz="0" w:space="0" w:color="auto"/>
        <w:left w:val="none" w:sz="0" w:space="0" w:color="auto"/>
        <w:bottom w:val="none" w:sz="0" w:space="0" w:color="auto"/>
        <w:right w:val="none" w:sz="0" w:space="0" w:color="auto"/>
      </w:divBdr>
    </w:div>
    <w:div w:id="983970106">
      <w:bodyDiv w:val="1"/>
      <w:marLeft w:val="0"/>
      <w:marRight w:val="0"/>
      <w:marTop w:val="0"/>
      <w:marBottom w:val="0"/>
      <w:divBdr>
        <w:top w:val="none" w:sz="0" w:space="0" w:color="auto"/>
        <w:left w:val="none" w:sz="0" w:space="0" w:color="auto"/>
        <w:bottom w:val="none" w:sz="0" w:space="0" w:color="auto"/>
        <w:right w:val="none" w:sz="0" w:space="0" w:color="auto"/>
      </w:divBdr>
    </w:div>
    <w:div w:id="1003707209">
      <w:bodyDiv w:val="1"/>
      <w:marLeft w:val="0"/>
      <w:marRight w:val="0"/>
      <w:marTop w:val="0"/>
      <w:marBottom w:val="0"/>
      <w:divBdr>
        <w:top w:val="none" w:sz="0" w:space="0" w:color="auto"/>
        <w:left w:val="none" w:sz="0" w:space="0" w:color="auto"/>
        <w:bottom w:val="none" w:sz="0" w:space="0" w:color="auto"/>
        <w:right w:val="none" w:sz="0" w:space="0" w:color="auto"/>
      </w:divBdr>
    </w:div>
    <w:div w:id="1003976044">
      <w:bodyDiv w:val="1"/>
      <w:marLeft w:val="0"/>
      <w:marRight w:val="0"/>
      <w:marTop w:val="0"/>
      <w:marBottom w:val="0"/>
      <w:divBdr>
        <w:top w:val="none" w:sz="0" w:space="0" w:color="auto"/>
        <w:left w:val="none" w:sz="0" w:space="0" w:color="auto"/>
        <w:bottom w:val="none" w:sz="0" w:space="0" w:color="auto"/>
        <w:right w:val="none" w:sz="0" w:space="0" w:color="auto"/>
      </w:divBdr>
    </w:div>
    <w:div w:id="1019045510">
      <w:bodyDiv w:val="1"/>
      <w:marLeft w:val="0"/>
      <w:marRight w:val="0"/>
      <w:marTop w:val="0"/>
      <w:marBottom w:val="0"/>
      <w:divBdr>
        <w:top w:val="none" w:sz="0" w:space="0" w:color="auto"/>
        <w:left w:val="none" w:sz="0" w:space="0" w:color="auto"/>
        <w:bottom w:val="none" w:sz="0" w:space="0" w:color="auto"/>
        <w:right w:val="none" w:sz="0" w:space="0" w:color="auto"/>
      </w:divBdr>
    </w:div>
    <w:div w:id="1031110259">
      <w:bodyDiv w:val="1"/>
      <w:marLeft w:val="0"/>
      <w:marRight w:val="0"/>
      <w:marTop w:val="0"/>
      <w:marBottom w:val="0"/>
      <w:divBdr>
        <w:top w:val="none" w:sz="0" w:space="0" w:color="auto"/>
        <w:left w:val="none" w:sz="0" w:space="0" w:color="auto"/>
        <w:bottom w:val="none" w:sz="0" w:space="0" w:color="auto"/>
        <w:right w:val="none" w:sz="0" w:space="0" w:color="auto"/>
      </w:divBdr>
    </w:div>
    <w:div w:id="1037663492">
      <w:bodyDiv w:val="1"/>
      <w:marLeft w:val="0"/>
      <w:marRight w:val="0"/>
      <w:marTop w:val="0"/>
      <w:marBottom w:val="0"/>
      <w:divBdr>
        <w:top w:val="none" w:sz="0" w:space="0" w:color="auto"/>
        <w:left w:val="none" w:sz="0" w:space="0" w:color="auto"/>
        <w:bottom w:val="none" w:sz="0" w:space="0" w:color="auto"/>
        <w:right w:val="none" w:sz="0" w:space="0" w:color="auto"/>
      </w:divBdr>
    </w:div>
    <w:div w:id="1038429846">
      <w:bodyDiv w:val="1"/>
      <w:marLeft w:val="0"/>
      <w:marRight w:val="0"/>
      <w:marTop w:val="0"/>
      <w:marBottom w:val="0"/>
      <w:divBdr>
        <w:top w:val="none" w:sz="0" w:space="0" w:color="auto"/>
        <w:left w:val="none" w:sz="0" w:space="0" w:color="auto"/>
        <w:bottom w:val="none" w:sz="0" w:space="0" w:color="auto"/>
        <w:right w:val="none" w:sz="0" w:space="0" w:color="auto"/>
      </w:divBdr>
    </w:div>
    <w:div w:id="1040284881">
      <w:bodyDiv w:val="1"/>
      <w:marLeft w:val="0"/>
      <w:marRight w:val="0"/>
      <w:marTop w:val="0"/>
      <w:marBottom w:val="0"/>
      <w:divBdr>
        <w:top w:val="none" w:sz="0" w:space="0" w:color="auto"/>
        <w:left w:val="none" w:sz="0" w:space="0" w:color="auto"/>
        <w:bottom w:val="none" w:sz="0" w:space="0" w:color="auto"/>
        <w:right w:val="none" w:sz="0" w:space="0" w:color="auto"/>
      </w:divBdr>
    </w:div>
    <w:div w:id="1050154471">
      <w:bodyDiv w:val="1"/>
      <w:marLeft w:val="0"/>
      <w:marRight w:val="0"/>
      <w:marTop w:val="0"/>
      <w:marBottom w:val="0"/>
      <w:divBdr>
        <w:top w:val="none" w:sz="0" w:space="0" w:color="auto"/>
        <w:left w:val="none" w:sz="0" w:space="0" w:color="auto"/>
        <w:bottom w:val="none" w:sz="0" w:space="0" w:color="auto"/>
        <w:right w:val="none" w:sz="0" w:space="0" w:color="auto"/>
      </w:divBdr>
    </w:div>
    <w:div w:id="1059286454">
      <w:bodyDiv w:val="1"/>
      <w:marLeft w:val="0"/>
      <w:marRight w:val="0"/>
      <w:marTop w:val="0"/>
      <w:marBottom w:val="0"/>
      <w:divBdr>
        <w:top w:val="none" w:sz="0" w:space="0" w:color="auto"/>
        <w:left w:val="none" w:sz="0" w:space="0" w:color="auto"/>
        <w:bottom w:val="none" w:sz="0" w:space="0" w:color="auto"/>
        <w:right w:val="none" w:sz="0" w:space="0" w:color="auto"/>
      </w:divBdr>
    </w:div>
    <w:div w:id="1075393581">
      <w:bodyDiv w:val="1"/>
      <w:marLeft w:val="0"/>
      <w:marRight w:val="0"/>
      <w:marTop w:val="0"/>
      <w:marBottom w:val="0"/>
      <w:divBdr>
        <w:top w:val="none" w:sz="0" w:space="0" w:color="auto"/>
        <w:left w:val="none" w:sz="0" w:space="0" w:color="auto"/>
        <w:bottom w:val="none" w:sz="0" w:space="0" w:color="auto"/>
        <w:right w:val="none" w:sz="0" w:space="0" w:color="auto"/>
      </w:divBdr>
    </w:div>
    <w:div w:id="1078400505">
      <w:bodyDiv w:val="1"/>
      <w:marLeft w:val="0"/>
      <w:marRight w:val="0"/>
      <w:marTop w:val="0"/>
      <w:marBottom w:val="0"/>
      <w:divBdr>
        <w:top w:val="none" w:sz="0" w:space="0" w:color="auto"/>
        <w:left w:val="none" w:sz="0" w:space="0" w:color="auto"/>
        <w:bottom w:val="none" w:sz="0" w:space="0" w:color="auto"/>
        <w:right w:val="none" w:sz="0" w:space="0" w:color="auto"/>
      </w:divBdr>
    </w:div>
    <w:div w:id="1081945714">
      <w:bodyDiv w:val="1"/>
      <w:marLeft w:val="0"/>
      <w:marRight w:val="0"/>
      <w:marTop w:val="0"/>
      <w:marBottom w:val="0"/>
      <w:divBdr>
        <w:top w:val="none" w:sz="0" w:space="0" w:color="auto"/>
        <w:left w:val="none" w:sz="0" w:space="0" w:color="auto"/>
        <w:bottom w:val="none" w:sz="0" w:space="0" w:color="auto"/>
        <w:right w:val="none" w:sz="0" w:space="0" w:color="auto"/>
      </w:divBdr>
    </w:div>
    <w:div w:id="1095131821">
      <w:bodyDiv w:val="1"/>
      <w:marLeft w:val="0"/>
      <w:marRight w:val="0"/>
      <w:marTop w:val="0"/>
      <w:marBottom w:val="0"/>
      <w:divBdr>
        <w:top w:val="none" w:sz="0" w:space="0" w:color="auto"/>
        <w:left w:val="none" w:sz="0" w:space="0" w:color="auto"/>
        <w:bottom w:val="none" w:sz="0" w:space="0" w:color="auto"/>
        <w:right w:val="none" w:sz="0" w:space="0" w:color="auto"/>
      </w:divBdr>
    </w:div>
    <w:div w:id="1104303436">
      <w:bodyDiv w:val="1"/>
      <w:marLeft w:val="0"/>
      <w:marRight w:val="0"/>
      <w:marTop w:val="0"/>
      <w:marBottom w:val="0"/>
      <w:divBdr>
        <w:top w:val="none" w:sz="0" w:space="0" w:color="auto"/>
        <w:left w:val="none" w:sz="0" w:space="0" w:color="auto"/>
        <w:bottom w:val="none" w:sz="0" w:space="0" w:color="auto"/>
        <w:right w:val="none" w:sz="0" w:space="0" w:color="auto"/>
      </w:divBdr>
    </w:div>
    <w:div w:id="1106000255">
      <w:bodyDiv w:val="1"/>
      <w:marLeft w:val="0"/>
      <w:marRight w:val="0"/>
      <w:marTop w:val="0"/>
      <w:marBottom w:val="0"/>
      <w:divBdr>
        <w:top w:val="none" w:sz="0" w:space="0" w:color="auto"/>
        <w:left w:val="none" w:sz="0" w:space="0" w:color="auto"/>
        <w:bottom w:val="none" w:sz="0" w:space="0" w:color="auto"/>
        <w:right w:val="none" w:sz="0" w:space="0" w:color="auto"/>
      </w:divBdr>
    </w:div>
    <w:div w:id="1112364873">
      <w:bodyDiv w:val="1"/>
      <w:marLeft w:val="0"/>
      <w:marRight w:val="0"/>
      <w:marTop w:val="0"/>
      <w:marBottom w:val="0"/>
      <w:divBdr>
        <w:top w:val="none" w:sz="0" w:space="0" w:color="auto"/>
        <w:left w:val="none" w:sz="0" w:space="0" w:color="auto"/>
        <w:bottom w:val="none" w:sz="0" w:space="0" w:color="auto"/>
        <w:right w:val="none" w:sz="0" w:space="0" w:color="auto"/>
      </w:divBdr>
    </w:div>
    <w:div w:id="1124812157">
      <w:bodyDiv w:val="1"/>
      <w:marLeft w:val="0"/>
      <w:marRight w:val="0"/>
      <w:marTop w:val="0"/>
      <w:marBottom w:val="0"/>
      <w:divBdr>
        <w:top w:val="none" w:sz="0" w:space="0" w:color="auto"/>
        <w:left w:val="none" w:sz="0" w:space="0" w:color="auto"/>
        <w:bottom w:val="none" w:sz="0" w:space="0" w:color="auto"/>
        <w:right w:val="none" w:sz="0" w:space="0" w:color="auto"/>
      </w:divBdr>
    </w:div>
    <w:div w:id="1125545648">
      <w:bodyDiv w:val="1"/>
      <w:marLeft w:val="0"/>
      <w:marRight w:val="0"/>
      <w:marTop w:val="0"/>
      <w:marBottom w:val="0"/>
      <w:divBdr>
        <w:top w:val="none" w:sz="0" w:space="0" w:color="auto"/>
        <w:left w:val="none" w:sz="0" w:space="0" w:color="auto"/>
        <w:bottom w:val="none" w:sz="0" w:space="0" w:color="auto"/>
        <w:right w:val="none" w:sz="0" w:space="0" w:color="auto"/>
      </w:divBdr>
    </w:div>
    <w:div w:id="1127893091">
      <w:bodyDiv w:val="1"/>
      <w:marLeft w:val="0"/>
      <w:marRight w:val="0"/>
      <w:marTop w:val="0"/>
      <w:marBottom w:val="0"/>
      <w:divBdr>
        <w:top w:val="none" w:sz="0" w:space="0" w:color="auto"/>
        <w:left w:val="none" w:sz="0" w:space="0" w:color="auto"/>
        <w:bottom w:val="none" w:sz="0" w:space="0" w:color="auto"/>
        <w:right w:val="none" w:sz="0" w:space="0" w:color="auto"/>
      </w:divBdr>
    </w:div>
    <w:div w:id="1133449489">
      <w:bodyDiv w:val="1"/>
      <w:marLeft w:val="0"/>
      <w:marRight w:val="0"/>
      <w:marTop w:val="0"/>
      <w:marBottom w:val="0"/>
      <w:divBdr>
        <w:top w:val="none" w:sz="0" w:space="0" w:color="auto"/>
        <w:left w:val="none" w:sz="0" w:space="0" w:color="auto"/>
        <w:bottom w:val="none" w:sz="0" w:space="0" w:color="auto"/>
        <w:right w:val="none" w:sz="0" w:space="0" w:color="auto"/>
      </w:divBdr>
    </w:div>
    <w:div w:id="1145198539">
      <w:bodyDiv w:val="1"/>
      <w:marLeft w:val="0"/>
      <w:marRight w:val="0"/>
      <w:marTop w:val="0"/>
      <w:marBottom w:val="0"/>
      <w:divBdr>
        <w:top w:val="none" w:sz="0" w:space="0" w:color="auto"/>
        <w:left w:val="none" w:sz="0" w:space="0" w:color="auto"/>
        <w:bottom w:val="none" w:sz="0" w:space="0" w:color="auto"/>
        <w:right w:val="none" w:sz="0" w:space="0" w:color="auto"/>
      </w:divBdr>
    </w:div>
    <w:div w:id="1148210539">
      <w:bodyDiv w:val="1"/>
      <w:marLeft w:val="0"/>
      <w:marRight w:val="0"/>
      <w:marTop w:val="0"/>
      <w:marBottom w:val="0"/>
      <w:divBdr>
        <w:top w:val="none" w:sz="0" w:space="0" w:color="auto"/>
        <w:left w:val="none" w:sz="0" w:space="0" w:color="auto"/>
        <w:bottom w:val="none" w:sz="0" w:space="0" w:color="auto"/>
        <w:right w:val="none" w:sz="0" w:space="0" w:color="auto"/>
      </w:divBdr>
    </w:div>
    <w:div w:id="1149833502">
      <w:bodyDiv w:val="1"/>
      <w:marLeft w:val="0"/>
      <w:marRight w:val="0"/>
      <w:marTop w:val="0"/>
      <w:marBottom w:val="0"/>
      <w:divBdr>
        <w:top w:val="none" w:sz="0" w:space="0" w:color="auto"/>
        <w:left w:val="none" w:sz="0" w:space="0" w:color="auto"/>
        <w:bottom w:val="none" w:sz="0" w:space="0" w:color="auto"/>
        <w:right w:val="none" w:sz="0" w:space="0" w:color="auto"/>
      </w:divBdr>
    </w:div>
    <w:div w:id="1151678280">
      <w:bodyDiv w:val="1"/>
      <w:marLeft w:val="0"/>
      <w:marRight w:val="0"/>
      <w:marTop w:val="0"/>
      <w:marBottom w:val="0"/>
      <w:divBdr>
        <w:top w:val="none" w:sz="0" w:space="0" w:color="auto"/>
        <w:left w:val="none" w:sz="0" w:space="0" w:color="auto"/>
        <w:bottom w:val="none" w:sz="0" w:space="0" w:color="auto"/>
        <w:right w:val="none" w:sz="0" w:space="0" w:color="auto"/>
      </w:divBdr>
    </w:div>
    <w:div w:id="1155218653">
      <w:bodyDiv w:val="1"/>
      <w:marLeft w:val="0"/>
      <w:marRight w:val="0"/>
      <w:marTop w:val="0"/>
      <w:marBottom w:val="0"/>
      <w:divBdr>
        <w:top w:val="none" w:sz="0" w:space="0" w:color="auto"/>
        <w:left w:val="none" w:sz="0" w:space="0" w:color="auto"/>
        <w:bottom w:val="none" w:sz="0" w:space="0" w:color="auto"/>
        <w:right w:val="none" w:sz="0" w:space="0" w:color="auto"/>
      </w:divBdr>
    </w:div>
    <w:div w:id="1157183638">
      <w:bodyDiv w:val="1"/>
      <w:marLeft w:val="0"/>
      <w:marRight w:val="0"/>
      <w:marTop w:val="0"/>
      <w:marBottom w:val="0"/>
      <w:divBdr>
        <w:top w:val="none" w:sz="0" w:space="0" w:color="auto"/>
        <w:left w:val="none" w:sz="0" w:space="0" w:color="auto"/>
        <w:bottom w:val="none" w:sz="0" w:space="0" w:color="auto"/>
        <w:right w:val="none" w:sz="0" w:space="0" w:color="auto"/>
      </w:divBdr>
    </w:div>
    <w:div w:id="1159080391">
      <w:bodyDiv w:val="1"/>
      <w:marLeft w:val="0"/>
      <w:marRight w:val="0"/>
      <w:marTop w:val="0"/>
      <w:marBottom w:val="0"/>
      <w:divBdr>
        <w:top w:val="none" w:sz="0" w:space="0" w:color="auto"/>
        <w:left w:val="none" w:sz="0" w:space="0" w:color="auto"/>
        <w:bottom w:val="none" w:sz="0" w:space="0" w:color="auto"/>
        <w:right w:val="none" w:sz="0" w:space="0" w:color="auto"/>
      </w:divBdr>
    </w:div>
    <w:div w:id="1160582167">
      <w:bodyDiv w:val="1"/>
      <w:marLeft w:val="0"/>
      <w:marRight w:val="0"/>
      <w:marTop w:val="0"/>
      <w:marBottom w:val="0"/>
      <w:divBdr>
        <w:top w:val="none" w:sz="0" w:space="0" w:color="auto"/>
        <w:left w:val="none" w:sz="0" w:space="0" w:color="auto"/>
        <w:bottom w:val="none" w:sz="0" w:space="0" w:color="auto"/>
        <w:right w:val="none" w:sz="0" w:space="0" w:color="auto"/>
      </w:divBdr>
    </w:div>
    <w:div w:id="1164200410">
      <w:bodyDiv w:val="1"/>
      <w:marLeft w:val="0"/>
      <w:marRight w:val="0"/>
      <w:marTop w:val="0"/>
      <w:marBottom w:val="0"/>
      <w:divBdr>
        <w:top w:val="none" w:sz="0" w:space="0" w:color="auto"/>
        <w:left w:val="none" w:sz="0" w:space="0" w:color="auto"/>
        <w:bottom w:val="none" w:sz="0" w:space="0" w:color="auto"/>
        <w:right w:val="none" w:sz="0" w:space="0" w:color="auto"/>
      </w:divBdr>
    </w:div>
    <w:div w:id="1167088515">
      <w:bodyDiv w:val="1"/>
      <w:marLeft w:val="0"/>
      <w:marRight w:val="0"/>
      <w:marTop w:val="0"/>
      <w:marBottom w:val="0"/>
      <w:divBdr>
        <w:top w:val="none" w:sz="0" w:space="0" w:color="auto"/>
        <w:left w:val="none" w:sz="0" w:space="0" w:color="auto"/>
        <w:bottom w:val="none" w:sz="0" w:space="0" w:color="auto"/>
        <w:right w:val="none" w:sz="0" w:space="0" w:color="auto"/>
      </w:divBdr>
    </w:div>
    <w:div w:id="1173911293">
      <w:bodyDiv w:val="1"/>
      <w:marLeft w:val="0"/>
      <w:marRight w:val="0"/>
      <w:marTop w:val="0"/>
      <w:marBottom w:val="0"/>
      <w:divBdr>
        <w:top w:val="none" w:sz="0" w:space="0" w:color="auto"/>
        <w:left w:val="none" w:sz="0" w:space="0" w:color="auto"/>
        <w:bottom w:val="none" w:sz="0" w:space="0" w:color="auto"/>
        <w:right w:val="none" w:sz="0" w:space="0" w:color="auto"/>
      </w:divBdr>
    </w:div>
    <w:div w:id="1174952644">
      <w:bodyDiv w:val="1"/>
      <w:marLeft w:val="0"/>
      <w:marRight w:val="0"/>
      <w:marTop w:val="0"/>
      <w:marBottom w:val="0"/>
      <w:divBdr>
        <w:top w:val="none" w:sz="0" w:space="0" w:color="auto"/>
        <w:left w:val="none" w:sz="0" w:space="0" w:color="auto"/>
        <w:bottom w:val="none" w:sz="0" w:space="0" w:color="auto"/>
        <w:right w:val="none" w:sz="0" w:space="0" w:color="auto"/>
      </w:divBdr>
    </w:div>
    <w:div w:id="1176074877">
      <w:bodyDiv w:val="1"/>
      <w:marLeft w:val="0"/>
      <w:marRight w:val="0"/>
      <w:marTop w:val="0"/>
      <w:marBottom w:val="0"/>
      <w:divBdr>
        <w:top w:val="none" w:sz="0" w:space="0" w:color="auto"/>
        <w:left w:val="none" w:sz="0" w:space="0" w:color="auto"/>
        <w:bottom w:val="none" w:sz="0" w:space="0" w:color="auto"/>
        <w:right w:val="none" w:sz="0" w:space="0" w:color="auto"/>
      </w:divBdr>
    </w:div>
    <w:div w:id="1185437439">
      <w:bodyDiv w:val="1"/>
      <w:marLeft w:val="0"/>
      <w:marRight w:val="0"/>
      <w:marTop w:val="0"/>
      <w:marBottom w:val="0"/>
      <w:divBdr>
        <w:top w:val="none" w:sz="0" w:space="0" w:color="auto"/>
        <w:left w:val="none" w:sz="0" w:space="0" w:color="auto"/>
        <w:bottom w:val="none" w:sz="0" w:space="0" w:color="auto"/>
        <w:right w:val="none" w:sz="0" w:space="0" w:color="auto"/>
      </w:divBdr>
    </w:div>
    <w:div w:id="1226917370">
      <w:bodyDiv w:val="1"/>
      <w:marLeft w:val="0"/>
      <w:marRight w:val="0"/>
      <w:marTop w:val="0"/>
      <w:marBottom w:val="0"/>
      <w:divBdr>
        <w:top w:val="none" w:sz="0" w:space="0" w:color="auto"/>
        <w:left w:val="none" w:sz="0" w:space="0" w:color="auto"/>
        <w:bottom w:val="none" w:sz="0" w:space="0" w:color="auto"/>
        <w:right w:val="none" w:sz="0" w:space="0" w:color="auto"/>
      </w:divBdr>
    </w:div>
    <w:div w:id="1238245125">
      <w:bodyDiv w:val="1"/>
      <w:marLeft w:val="0"/>
      <w:marRight w:val="0"/>
      <w:marTop w:val="0"/>
      <w:marBottom w:val="0"/>
      <w:divBdr>
        <w:top w:val="none" w:sz="0" w:space="0" w:color="auto"/>
        <w:left w:val="none" w:sz="0" w:space="0" w:color="auto"/>
        <w:bottom w:val="none" w:sz="0" w:space="0" w:color="auto"/>
        <w:right w:val="none" w:sz="0" w:space="0" w:color="auto"/>
      </w:divBdr>
    </w:div>
    <w:div w:id="1246264584">
      <w:bodyDiv w:val="1"/>
      <w:marLeft w:val="0"/>
      <w:marRight w:val="0"/>
      <w:marTop w:val="0"/>
      <w:marBottom w:val="0"/>
      <w:divBdr>
        <w:top w:val="none" w:sz="0" w:space="0" w:color="auto"/>
        <w:left w:val="none" w:sz="0" w:space="0" w:color="auto"/>
        <w:bottom w:val="none" w:sz="0" w:space="0" w:color="auto"/>
        <w:right w:val="none" w:sz="0" w:space="0" w:color="auto"/>
      </w:divBdr>
    </w:div>
    <w:div w:id="1255044849">
      <w:bodyDiv w:val="1"/>
      <w:marLeft w:val="0"/>
      <w:marRight w:val="0"/>
      <w:marTop w:val="0"/>
      <w:marBottom w:val="0"/>
      <w:divBdr>
        <w:top w:val="none" w:sz="0" w:space="0" w:color="auto"/>
        <w:left w:val="none" w:sz="0" w:space="0" w:color="auto"/>
        <w:bottom w:val="none" w:sz="0" w:space="0" w:color="auto"/>
        <w:right w:val="none" w:sz="0" w:space="0" w:color="auto"/>
      </w:divBdr>
    </w:div>
    <w:div w:id="1261523923">
      <w:bodyDiv w:val="1"/>
      <w:marLeft w:val="0"/>
      <w:marRight w:val="0"/>
      <w:marTop w:val="0"/>
      <w:marBottom w:val="0"/>
      <w:divBdr>
        <w:top w:val="none" w:sz="0" w:space="0" w:color="auto"/>
        <w:left w:val="none" w:sz="0" w:space="0" w:color="auto"/>
        <w:bottom w:val="none" w:sz="0" w:space="0" w:color="auto"/>
        <w:right w:val="none" w:sz="0" w:space="0" w:color="auto"/>
      </w:divBdr>
    </w:div>
    <w:div w:id="1261985059">
      <w:bodyDiv w:val="1"/>
      <w:marLeft w:val="0"/>
      <w:marRight w:val="0"/>
      <w:marTop w:val="0"/>
      <w:marBottom w:val="0"/>
      <w:divBdr>
        <w:top w:val="none" w:sz="0" w:space="0" w:color="auto"/>
        <w:left w:val="none" w:sz="0" w:space="0" w:color="auto"/>
        <w:bottom w:val="none" w:sz="0" w:space="0" w:color="auto"/>
        <w:right w:val="none" w:sz="0" w:space="0" w:color="auto"/>
      </w:divBdr>
    </w:div>
    <w:div w:id="1265381055">
      <w:bodyDiv w:val="1"/>
      <w:marLeft w:val="0"/>
      <w:marRight w:val="0"/>
      <w:marTop w:val="0"/>
      <w:marBottom w:val="0"/>
      <w:divBdr>
        <w:top w:val="none" w:sz="0" w:space="0" w:color="auto"/>
        <w:left w:val="none" w:sz="0" w:space="0" w:color="auto"/>
        <w:bottom w:val="none" w:sz="0" w:space="0" w:color="auto"/>
        <w:right w:val="none" w:sz="0" w:space="0" w:color="auto"/>
      </w:divBdr>
    </w:div>
    <w:div w:id="1269582299">
      <w:bodyDiv w:val="1"/>
      <w:marLeft w:val="0"/>
      <w:marRight w:val="0"/>
      <w:marTop w:val="0"/>
      <w:marBottom w:val="0"/>
      <w:divBdr>
        <w:top w:val="none" w:sz="0" w:space="0" w:color="auto"/>
        <w:left w:val="none" w:sz="0" w:space="0" w:color="auto"/>
        <w:bottom w:val="none" w:sz="0" w:space="0" w:color="auto"/>
        <w:right w:val="none" w:sz="0" w:space="0" w:color="auto"/>
      </w:divBdr>
    </w:div>
    <w:div w:id="1270041397">
      <w:bodyDiv w:val="1"/>
      <w:marLeft w:val="0"/>
      <w:marRight w:val="0"/>
      <w:marTop w:val="0"/>
      <w:marBottom w:val="0"/>
      <w:divBdr>
        <w:top w:val="none" w:sz="0" w:space="0" w:color="auto"/>
        <w:left w:val="none" w:sz="0" w:space="0" w:color="auto"/>
        <w:bottom w:val="none" w:sz="0" w:space="0" w:color="auto"/>
        <w:right w:val="none" w:sz="0" w:space="0" w:color="auto"/>
      </w:divBdr>
    </w:div>
    <w:div w:id="1272395364">
      <w:bodyDiv w:val="1"/>
      <w:marLeft w:val="0"/>
      <w:marRight w:val="0"/>
      <w:marTop w:val="0"/>
      <w:marBottom w:val="0"/>
      <w:divBdr>
        <w:top w:val="none" w:sz="0" w:space="0" w:color="auto"/>
        <w:left w:val="none" w:sz="0" w:space="0" w:color="auto"/>
        <w:bottom w:val="none" w:sz="0" w:space="0" w:color="auto"/>
        <w:right w:val="none" w:sz="0" w:space="0" w:color="auto"/>
      </w:divBdr>
    </w:div>
    <w:div w:id="1276017913">
      <w:bodyDiv w:val="1"/>
      <w:marLeft w:val="0"/>
      <w:marRight w:val="0"/>
      <w:marTop w:val="0"/>
      <w:marBottom w:val="0"/>
      <w:divBdr>
        <w:top w:val="none" w:sz="0" w:space="0" w:color="auto"/>
        <w:left w:val="none" w:sz="0" w:space="0" w:color="auto"/>
        <w:bottom w:val="none" w:sz="0" w:space="0" w:color="auto"/>
        <w:right w:val="none" w:sz="0" w:space="0" w:color="auto"/>
      </w:divBdr>
    </w:div>
    <w:div w:id="1281376883">
      <w:bodyDiv w:val="1"/>
      <w:marLeft w:val="0"/>
      <w:marRight w:val="0"/>
      <w:marTop w:val="0"/>
      <w:marBottom w:val="0"/>
      <w:divBdr>
        <w:top w:val="none" w:sz="0" w:space="0" w:color="auto"/>
        <w:left w:val="none" w:sz="0" w:space="0" w:color="auto"/>
        <w:bottom w:val="none" w:sz="0" w:space="0" w:color="auto"/>
        <w:right w:val="none" w:sz="0" w:space="0" w:color="auto"/>
      </w:divBdr>
    </w:div>
    <w:div w:id="1288270894">
      <w:bodyDiv w:val="1"/>
      <w:marLeft w:val="0"/>
      <w:marRight w:val="0"/>
      <w:marTop w:val="0"/>
      <w:marBottom w:val="0"/>
      <w:divBdr>
        <w:top w:val="none" w:sz="0" w:space="0" w:color="auto"/>
        <w:left w:val="none" w:sz="0" w:space="0" w:color="auto"/>
        <w:bottom w:val="none" w:sz="0" w:space="0" w:color="auto"/>
        <w:right w:val="none" w:sz="0" w:space="0" w:color="auto"/>
      </w:divBdr>
    </w:div>
    <w:div w:id="1294944764">
      <w:bodyDiv w:val="1"/>
      <w:marLeft w:val="0"/>
      <w:marRight w:val="0"/>
      <w:marTop w:val="0"/>
      <w:marBottom w:val="0"/>
      <w:divBdr>
        <w:top w:val="none" w:sz="0" w:space="0" w:color="auto"/>
        <w:left w:val="none" w:sz="0" w:space="0" w:color="auto"/>
        <w:bottom w:val="none" w:sz="0" w:space="0" w:color="auto"/>
        <w:right w:val="none" w:sz="0" w:space="0" w:color="auto"/>
      </w:divBdr>
    </w:div>
    <w:div w:id="1301374831">
      <w:bodyDiv w:val="1"/>
      <w:marLeft w:val="0"/>
      <w:marRight w:val="0"/>
      <w:marTop w:val="0"/>
      <w:marBottom w:val="0"/>
      <w:divBdr>
        <w:top w:val="none" w:sz="0" w:space="0" w:color="auto"/>
        <w:left w:val="none" w:sz="0" w:space="0" w:color="auto"/>
        <w:bottom w:val="none" w:sz="0" w:space="0" w:color="auto"/>
        <w:right w:val="none" w:sz="0" w:space="0" w:color="auto"/>
      </w:divBdr>
    </w:div>
    <w:div w:id="1302341030">
      <w:bodyDiv w:val="1"/>
      <w:marLeft w:val="0"/>
      <w:marRight w:val="0"/>
      <w:marTop w:val="0"/>
      <w:marBottom w:val="0"/>
      <w:divBdr>
        <w:top w:val="none" w:sz="0" w:space="0" w:color="auto"/>
        <w:left w:val="none" w:sz="0" w:space="0" w:color="auto"/>
        <w:bottom w:val="none" w:sz="0" w:space="0" w:color="auto"/>
        <w:right w:val="none" w:sz="0" w:space="0" w:color="auto"/>
      </w:divBdr>
    </w:div>
    <w:div w:id="1305429336">
      <w:bodyDiv w:val="1"/>
      <w:marLeft w:val="0"/>
      <w:marRight w:val="0"/>
      <w:marTop w:val="0"/>
      <w:marBottom w:val="0"/>
      <w:divBdr>
        <w:top w:val="none" w:sz="0" w:space="0" w:color="auto"/>
        <w:left w:val="none" w:sz="0" w:space="0" w:color="auto"/>
        <w:bottom w:val="none" w:sz="0" w:space="0" w:color="auto"/>
        <w:right w:val="none" w:sz="0" w:space="0" w:color="auto"/>
      </w:divBdr>
    </w:div>
    <w:div w:id="1306936626">
      <w:bodyDiv w:val="1"/>
      <w:marLeft w:val="0"/>
      <w:marRight w:val="0"/>
      <w:marTop w:val="0"/>
      <w:marBottom w:val="0"/>
      <w:divBdr>
        <w:top w:val="none" w:sz="0" w:space="0" w:color="auto"/>
        <w:left w:val="none" w:sz="0" w:space="0" w:color="auto"/>
        <w:bottom w:val="none" w:sz="0" w:space="0" w:color="auto"/>
        <w:right w:val="none" w:sz="0" w:space="0" w:color="auto"/>
      </w:divBdr>
    </w:div>
    <w:div w:id="1308630217">
      <w:bodyDiv w:val="1"/>
      <w:marLeft w:val="0"/>
      <w:marRight w:val="0"/>
      <w:marTop w:val="0"/>
      <w:marBottom w:val="0"/>
      <w:divBdr>
        <w:top w:val="none" w:sz="0" w:space="0" w:color="auto"/>
        <w:left w:val="none" w:sz="0" w:space="0" w:color="auto"/>
        <w:bottom w:val="none" w:sz="0" w:space="0" w:color="auto"/>
        <w:right w:val="none" w:sz="0" w:space="0" w:color="auto"/>
      </w:divBdr>
    </w:div>
    <w:div w:id="1327787857">
      <w:bodyDiv w:val="1"/>
      <w:marLeft w:val="0"/>
      <w:marRight w:val="0"/>
      <w:marTop w:val="0"/>
      <w:marBottom w:val="0"/>
      <w:divBdr>
        <w:top w:val="none" w:sz="0" w:space="0" w:color="auto"/>
        <w:left w:val="none" w:sz="0" w:space="0" w:color="auto"/>
        <w:bottom w:val="none" w:sz="0" w:space="0" w:color="auto"/>
        <w:right w:val="none" w:sz="0" w:space="0" w:color="auto"/>
      </w:divBdr>
    </w:div>
    <w:div w:id="1329408079">
      <w:bodyDiv w:val="1"/>
      <w:marLeft w:val="0"/>
      <w:marRight w:val="0"/>
      <w:marTop w:val="0"/>
      <w:marBottom w:val="0"/>
      <w:divBdr>
        <w:top w:val="none" w:sz="0" w:space="0" w:color="auto"/>
        <w:left w:val="none" w:sz="0" w:space="0" w:color="auto"/>
        <w:bottom w:val="none" w:sz="0" w:space="0" w:color="auto"/>
        <w:right w:val="none" w:sz="0" w:space="0" w:color="auto"/>
      </w:divBdr>
    </w:div>
    <w:div w:id="1356662712">
      <w:bodyDiv w:val="1"/>
      <w:marLeft w:val="0"/>
      <w:marRight w:val="0"/>
      <w:marTop w:val="0"/>
      <w:marBottom w:val="0"/>
      <w:divBdr>
        <w:top w:val="none" w:sz="0" w:space="0" w:color="auto"/>
        <w:left w:val="none" w:sz="0" w:space="0" w:color="auto"/>
        <w:bottom w:val="none" w:sz="0" w:space="0" w:color="auto"/>
        <w:right w:val="none" w:sz="0" w:space="0" w:color="auto"/>
      </w:divBdr>
    </w:div>
    <w:div w:id="1362243906">
      <w:bodyDiv w:val="1"/>
      <w:marLeft w:val="0"/>
      <w:marRight w:val="0"/>
      <w:marTop w:val="0"/>
      <w:marBottom w:val="0"/>
      <w:divBdr>
        <w:top w:val="none" w:sz="0" w:space="0" w:color="auto"/>
        <w:left w:val="none" w:sz="0" w:space="0" w:color="auto"/>
        <w:bottom w:val="none" w:sz="0" w:space="0" w:color="auto"/>
        <w:right w:val="none" w:sz="0" w:space="0" w:color="auto"/>
      </w:divBdr>
    </w:div>
    <w:div w:id="1363358186">
      <w:bodyDiv w:val="1"/>
      <w:marLeft w:val="0"/>
      <w:marRight w:val="0"/>
      <w:marTop w:val="0"/>
      <w:marBottom w:val="0"/>
      <w:divBdr>
        <w:top w:val="none" w:sz="0" w:space="0" w:color="auto"/>
        <w:left w:val="none" w:sz="0" w:space="0" w:color="auto"/>
        <w:bottom w:val="none" w:sz="0" w:space="0" w:color="auto"/>
        <w:right w:val="none" w:sz="0" w:space="0" w:color="auto"/>
      </w:divBdr>
    </w:div>
    <w:div w:id="1364479885">
      <w:bodyDiv w:val="1"/>
      <w:marLeft w:val="0"/>
      <w:marRight w:val="0"/>
      <w:marTop w:val="0"/>
      <w:marBottom w:val="0"/>
      <w:divBdr>
        <w:top w:val="none" w:sz="0" w:space="0" w:color="auto"/>
        <w:left w:val="none" w:sz="0" w:space="0" w:color="auto"/>
        <w:bottom w:val="none" w:sz="0" w:space="0" w:color="auto"/>
        <w:right w:val="none" w:sz="0" w:space="0" w:color="auto"/>
      </w:divBdr>
    </w:div>
    <w:div w:id="1385641046">
      <w:bodyDiv w:val="1"/>
      <w:marLeft w:val="0"/>
      <w:marRight w:val="0"/>
      <w:marTop w:val="0"/>
      <w:marBottom w:val="0"/>
      <w:divBdr>
        <w:top w:val="none" w:sz="0" w:space="0" w:color="auto"/>
        <w:left w:val="none" w:sz="0" w:space="0" w:color="auto"/>
        <w:bottom w:val="none" w:sz="0" w:space="0" w:color="auto"/>
        <w:right w:val="none" w:sz="0" w:space="0" w:color="auto"/>
      </w:divBdr>
    </w:div>
    <w:div w:id="1387410566">
      <w:bodyDiv w:val="1"/>
      <w:marLeft w:val="0"/>
      <w:marRight w:val="0"/>
      <w:marTop w:val="0"/>
      <w:marBottom w:val="0"/>
      <w:divBdr>
        <w:top w:val="none" w:sz="0" w:space="0" w:color="auto"/>
        <w:left w:val="none" w:sz="0" w:space="0" w:color="auto"/>
        <w:bottom w:val="none" w:sz="0" w:space="0" w:color="auto"/>
        <w:right w:val="none" w:sz="0" w:space="0" w:color="auto"/>
      </w:divBdr>
    </w:div>
    <w:div w:id="1393574649">
      <w:bodyDiv w:val="1"/>
      <w:marLeft w:val="0"/>
      <w:marRight w:val="0"/>
      <w:marTop w:val="0"/>
      <w:marBottom w:val="0"/>
      <w:divBdr>
        <w:top w:val="none" w:sz="0" w:space="0" w:color="auto"/>
        <w:left w:val="none" w:sz="0" w:space="0" w:color="auto"/>
        <w:bottom w:val="none" w:sz="0" w:space="0" w:color="auto"/>
        <w:right w:val="none" w:sz="0" w:space="0" w:color="auto"/>
      </w:divBdr>
    </w:div>
    <w:div w:id="1394230933">
      <w:bodyDiv w:val="1"/>
      <w:marLeft w:val="0"/>
      <w:marRight w:val="0"/>
      <w:marTop w:val="0"/>
      <w:marBottom w:val="0"/>
      <w:divBdr>
        <w:top w:val="none" w:sz="0" w:space="0" w:color="auto"/>
        <w:left w:val="none" w:sz="0" w:space="0" w:color="auto"/>
        <w:bottom w:val="none" w:sz="0" w:space="0" w:color="auto"/>
        <w:right w:val="none" w:sz="0" w:space="0" w:color="auto"/>
      </w:divBdr>
    </w:div>
    <w:div w:id="1403676670">
      <w:bodyDiv w:val="1"/>
      <w:marLeft w:val="0"/>
      <w:marRight w:val="0"/>
      <w:marTop w:val="0"/>
      <w:marBottom w:val="0"/>
      <w:divBdr>
        <w:top w:val="none" w:sz="0" w:space="0" w:color="auto"/>
        <w:left w:val="none" w:sz="0" w:space="0" w:color="auto"/>
        <w:bottom w:val="none" w:sz="0" w:space="0" w:color="auto"/>
        <w:right w:val="none" w:sz="0" w:space="0" w:color="auto"/>
      </w:divBdr>
    </w:div>
    <w:div w:id="1408575648">
      <w:bodyDiv w:val="1"/>
      <w:marLeft w:val="0"/>
      <w:marRight w:val="0"/>
      <w:marTop w:val="0"/>
      <w:marBottom w:val="0"/>
      <w:divBdr>
        <w:top w:val="none" w:sz="0" w:space="0" w:color="auto"/>
        <w:left w:val="none" w:sz="0" w:space="0" w:color="auto"/>
        <w:bottom w:val="none" w:sz="0" w:space="0" w:color="auto"/>
        <w:right w:val="none" w:sz="0" w:space="0" w:color="auto"/>
      </w:divBdr>
    </w:div>
    <w:div w:id="1409957401">
      <w:bodyDiv w:val="1"/>
      <w:marLeft w:val="0"/>
      <w:marRight w:val="0"/>
      <w:marTop w:val="0"/>
      <w:marBottom w:val="0"/>
      <w:divBdr>
        <w:top w:val="none" w:sz="0" w:space="0" w:color="auto"/>
        <w:left w:val="none" w:sz="0" w:space="0" w:color="auto"/>
        <w:bottom w:val="none" w:sz="0" w:space="0" w:color="auto"/>
        <w:right w:val="none" w:sz="0" w:space="0" w:color="auto"/>
      </w:divBdr>
    </w:div>
    <w:div w:id="1420324095">
      <w:bodyDiv w:val="1"/>
      <w:marLeft w:val="0"/>
      <w:marRight w:val="0"/>
      <w:marTop w:val="0"/>
      <w:marBottom w:val="0"/>
      <w:divBdr>
        <w:top w:val="none" w:sz="0" w:space="0" w:color="auto"/>
        <w:left w:val="none" w:sz="0" w:space="0" w:color="auto"/>
        <w:bottom w:val="none" w:sz="0" w:space="0" w:color="auto"/>
        <w:right w:val="none" w:sz="0" w:space="0" w:color="auto"/>
      </w:divBdr>
    </w:div>
    <w:div w:id="1422793070">
      <w:bodyDiv w:val="1"/>
      <w:marLeft w:val="0"/>
      <w:marRight w:val="0"/>
      <w:marTop w:val="0"/>
      <w:marBottom w:val="0"/>
      <w:divBdr>
        <w:top w:val="none" w:sz="0" w:space="0" w:color="auto"/>
        <w:left w:val="none" w:sz="0" w:space="0" w:color="auto"/>
        <w:bottom w:val="none" w:sz="0" w:space="0" w:color="auto"/>
        <w:right w:val="none" w:sz="0" w:space="0" w:color="auto"/>
      </w:divBdr>
    </w:div>
    <w:div w:id="1423836742">
      <w:bodyDiv w:val="1"/>
      <w:marLeft w:val="0"/>
      <w:marRight w:val="0"/>
      <w:marTop w:val="0"/>
      <w:marBottom w:val="0"/>
      <w:divBdr>
        <w:top w:val="none" w:sz="0" w:space="0" w:color="auto"/>
        <w:left w:val="none" w:sz="0" w:space="0" w:color="auto"/>
        <w:bottom w:val="none" w:sz="0" w:space="0" w:color="auto"/>
        <w:right w:val="none" w:sz="0" w:space="0" w:color="auto"/>
      </w:divBdr>
    </w:div>
    <w:div w:id="1428111921">
      <w:bodyDiv w:val="1"/>
      <w:marLeft w:val="0"/>
      <w:marRight w:val="0"/>
      <w:marTop w:val="0"/>
      <w:marBottom w:val="0"/>
      <w:divBdr>
        <w:top w:val="none" w:sz="0" w:space="0" w:color="auto"/>
        <w:left w:val="none" w:sz="0" w:space="0" w:color="auto"/>
        <w:bottom w:val="none" w:sz="0" w:space="0" w:color="auto"/>
        <w:right w:val="none" w:sz="0" w:space="0" w:color="auto"/>
      </w:divBdr>
    </w:div>
    <w:div w:id="1428232154">
      <w:bodyDiv w:val="1"/>
      <w:marLeft w:val="0"/>
      <w:marRight w:val="0"/>
      <w:marTop w:val="0"/>
      <w:marBottom w:val="0"/>
      <w:divBdr>
        <w:top w:val="none" w:sz="0" w:space="0" w:color="auto"/>
        <w:left w:val="none" w:sz="0" w:space="0" w:color="auto"/>
        <w:bottom w:val="none" w:sz="0" w:space="0" w:color="auto"/>
        <w:right w:val="none" w:sz="0" w:space="0" w:color="auto"/>
      </w:divBdr>
    </w:div>
    <w:div w:id="1430540961">
      <w:bodyDiv w:val="1"/>
      <w:marLeft w:val="0"/>
      <w:marRight w:val="0"/>
      <w:marTop w:val="0"/>
      <w:marBottom w:val="0"/>
      <w:divBdr>
        <w:top w:val="none" w:sz="0" w:space="0" w:color="auto"/>
        <w:left w:val="none" w:sz="0" w:space="0" w:color="auto"/>
        <w:bottom w:val="none" w:sz="0" w:space="0" w:color="auto"/>
        <w:right w:val="none" w:sz="0" w:space="0" w:color="auto"/>
      </w:divBdr>
    </w:div>
    <w:div w:id="1445229618">
      <w:bodyDiv w:val="1"/>
      <w:marLeft w:val="0"/>
      <w:marRight w:val="0"/>
      <w:marTop w:val="0"/>
      <w:marBottom w:val="0"/>
      <w:divBdr>
        <w:top w:val="none" w:sz="0" w:space="0" w:color="auto"/>
        <w:left w:val="none" w:sz="0" w:space="0" w:color="auto"/>
        <w:bottom w:val="none" w:sz="0" w:space="0" w:color="auto"/>
        <w:right w:val="none" w:sz="0" w:space="0" w:color="auto"/>
      </w:divBdr>
    </w:div>
    <w:div w:id="1452430840">
      <w:bodyDiv w:val="1"/>
      <w:marLeft w:val="0"/>
      <w:marRight w:val="0"/>
      <w:marTop w:val="0"/>
      <w:marBottom w:val="0"/>
      <w:divBdr>
        <w:top w:val="none" w:sz="0" w:space="0" w:color="auto"/>
        <w:left w:val="none" w:sz="0" w:space="0" w:color="auto"/>
        <w:bottom w:val="none" w:sz="0" w:space="0" w:color="auto"/>
        <w:right w:val="none" w:sz="0" w:space="0" w:color="auto"/>
      </w:divBdr>
    </w:div>
    <w:div w:id="1456604297">
      <w:bodyDiv w:val="1"/>
      <w:marLeft w:val="0"/>
      <w:marRight w:val="0"/>
      <w:marTop w:val="0"/>
      <w:marBottom w:val="0"/>
      <w:divBdr>
        <w:top w:val="none" w:sz="0" w:space="0" w:color="auto"/>
        <w:left w:val="none" w:sz="0" w:space="0" w:color="auto"/>
        <w:bottom w:val="none" w:sz="0" w:space="0" w:color="auto"/>
        <w:right w:val="none" w:sz="0" w:space="0" w:color="auto"/>
      </w:divBdr>
    </w:div>
    <w:div w:id="1456634931">
      <w:bodyDiv w:val="1"/>
      <w:marLeft w:val="0"/>
      <w:marRight w:val="0"/>
      <w:marTop w:val="0"/>
      <w:marBottom w:val="0"/>
      <w:divBdr>
        <w:top w:val="none" w:sz="0" w:space="0" w:color="auto"/>
        <w:left w:val="none" w:sz="0" w:space="0" w:color="auto"/>
        <w:bottom w:val="none" w:sz="0" w:space="0" w:color="auto"/>
        <w:right w:val="none" w:sz="0" w:space="0" w:color="auto"/>
      </w:divBdr>
    </w:div>
    <w:div w:id="1461194041">
      <w:bodyDiv w:val="1"/>
      <w:marLeft w:val="0"/>
      <w:marRight w:val="0"/>
      <w:marTop w:val="0"/>
      <w:marBottom w:val="0"/>
      <w:divBdr>
        <w:top w:val="none" w:sz="0" w:space="0" w:color="auto"/>
        <w:left w:val="none" w:sz="0" w:space="0" w:color="auto"/>
        <w:bottom w:val="none" w:sz="0" w:space="0" w:color="auto"/>
        <w:right w:val="none" w:sz="0" w:space="0" w:color="auto"/>
      </w:divBdr>
    </w:div>
    <w:div w:id="1463381530">
      <w:bodyDiv w:val="1"/>
      <w:marLeft w:val="0"/>
      <w:marRight w:val="0"/>
      <w:marTop w:val="0"/>
      <w:marBottom w:val="0"/>
      <w:divBdr>
        <w:top w:val="none" w:sz="0" w:space="0" w:color="auto"/>
        <w:left w:val="none" w:sz="0" w:space="0" w:color="auto"/>
        <w:bottom w:val="none" w:sz="0" w:space="0" w:color="auto"/>
        <w:right w:val="none" w:sz="0" w:space="0" w:color="auto"/>
      </w:divBdr>
    </w:div>
    <w:div w:id="1473329397">
      <w:bodyDiv w:val="1"/>
      <w:marLeft w:val="0"/>
      <w:marRight w:val="0"/>
      <w:marTop w:val="0"/>
      <w:marBottom w:val="0"/>
      <w:divBdr>
        <w:top w:val="none" w:sz="0" w:space="0" w:color="auto"/>
        <w:left w:val="none" w:sz="0" w:space="0" w:color="auto"/>
        <w:bottom w:val="none" w:sz="0" w:space="0" w:color="auto"/>
        <w:right w:val="none" w:sz="0" w:space="0" w:color="auto"/>
      </w:divBdr>
    </w:div>
    <w:div w:id="1476068807">
      <w:bodyDiv w:val="1"/>
      <w:marLeft w:val="0"/>
      <w:marRight w:val="0"/>
      <w:marTop w:val="0"/>
      <w:marBottom w:val="0"/>
      <w:divBdr>
        <w:top w:val="none" w:sz="0" w:space="0" w:color="auto"/>
        <w:left w:val="none" w:sz="0" w:space="0" w:color="auto"/>
        <w:bottom w:val="none" w:sz="0" w:space="0" w:color="auto"/>
        <w:right w:val="none" w:sz="0" w:space="0" w:color="auto"/>
      </w:divBdr>
    </w:div>
    <w:div w:id="1477188757">
      <w:bodyDiv w:val="1"/>
      <w:marLeft w:val="0"/>
      <w:marRight w:val="0"/>
      <w:marTop w:val="0"/>
      <w:marBottom w:val="0"/>
      <w:divBdr>
        <w:top w:val="none" w:sz="0" w:space="0" w:color="auto"/>
        <w:left w:val="none" w:sz="0" w:space="0" w:color="auto"/>
        <w:bottom w:val="none" w:sz="0" w:space="0" w:color="auto"/>
        <w:right w:val="none" w:sz="0" w:space="0" w:color="auto"/>
      </w:divBdr>
    </w:div>
    <w:div w:id="1481072993">
      <w:bodyDiv w:val="1"/>
      <w:marLeft w:val="0"/>
      <w:marRight w:val="0"/>
      <w:marTop w:val="0"/>
      <w:marBottom w:val="0"/>
      <w:divBdr>
        <w:top w:val="none" w:sz="0" w:space="0" w:color="auto"/>
        <w:left w:val="none" w:sz="0" w:space="0" w:color="auto"/>
        <w:bottom w:val="none" w:sz="0" w:space="0" w:color="auto"/>
        <w:right w:val="none" w:sz="0" w:space="0" w:color="auto"/>
      </w:divBdr>
    </w:div>
    <w:div w:id="1485513408">
      <w:bodyDiv w:val="1"/>
      <w:marLeft w:val="0"/>
      <w:marRight w:val="0"/>
      <w:marTop w:val="0"/>
      <w:marBottom w:val="0"/>
      <w:divBdr>
        <w:top w:val="none" w:sz="0" w:space="0" w:color="auto"/>
        <w:left w:val="none" w:sz="0" w:space="0" w:color="auto"/>
        <w:bottom w:val="none" w:sz="0" w:space="0" w:color="auto"/>
        <w:right w:val="none" w:sz="0" w:space="0" w:color="auto"/>
      </w:divBdr>
    </w:div>
    <w:div w:id="1489008058">
      <w:bodyDiv w:val="1"/>
      <w:marLeft w:val="0"/>
      <w:marRight w:val="0"/>
      <w:marTop w:val="0"/>
      <w:marBottom w:val="0"/>
      <w:divBdr>
        <w:top w:val="none" w:sz="0" w:space="0" w:color="auto"/>
        <w:left w:val="none" w:sz="0" w:space="0" w:color="auto"/>
        <w:bottom w:val="none" w:sz="0" w:space="0" w:color="auto"/>
        <w:right w:val="none" w:sz="0" w:space="0" w:color="auto"/>
      </w:divBdr>
    </w:div>
    <w:div w:id="1491216271">
      <w:bodyDiv w:val="1"/>
      <w:marLeft w:val="0"/>
      <w:marRight w:val="0"/>
      <w:marTop w:val="0"/>
      <w:marBottom w:val="0"/>
      <w:divBdr>
        <w:top w:val="none" w:sz="0" w:space="0" w:color="auto"/>
        <w:left w:val="none" w:sz="0" w:space="0" w:color="auto"/>
        <w:bottom w:val="none" w:sz="0" w:space="0" w:color="auto"/>
        <w:right w:val="none" w:sz="0" w:space="0" w:color="auto"/>
      </w:divBdr>
    </w:div>
    <w:div w:id="1493790135">
      <w:bodyDiv w:val="1"/>
      <w:marLeft w:val="0"/>
      <w:marRight w:val="0"/>
      <w:marTop w:val="0"/>
      <w:marBottom w:val="0"/>
      <w:divBdr>
        <w:top w:val="none" w:sz="0" w:space="0" w:color="auto"/>
        <w:left w:val="none" w:sz="0" w:space="0" w:color="auto"/>
        <w:bottom w:val="none" w:sz="0" w:space="0" w:color="auto"/>
        <w:right w:val="none" w:sz="0" w:space="0" w:color="auto"/>
      </w:divBdr>
    </w:div>
    <w:div w:id="1500731772">
      <w:bodyDiv w:val="1"/>
      <w:marLeft w:val="0"/>
      <w:marRight w:val="0"/>
      <w:marTop w:val="0"/>
      <w:marBottom w:val="0"/>
      <w:divBdr>
        <w:top w:val="none" w:sz="0" w:space="0" w:color="auto"/>
        <w:left w:val="none" w:sz="0" w:space="0" w:color="auto"/>
        <w:bottom w:val="none" w:sz="0" w:space="0" w:color="auto"/>
        <w:right w:val="none" w:sz="0" w:space="0" w:color="auto"/>
      </w:divBdr>
    </w:div>
    <w:div w:id="1502889600">
      <w:bodyDiv w:val="1"/>
      <w:marLeft w:val="0"/>
      <w:marRight w:val="0"/>
      <w:marTop w:val="0"/>
      <w:marBottom w:val="0"/>
      <w:divBdr>
        <w:top w:val="none" w:sz="0" w:space="0" w:color="auto"/>
        <w:left w:val="none" w:sz="0" w:space="0" w:color="auto"/>
        <w:bottom w:val="none" w:sz="0" w:space="0" w:color="auto"/>
        <w:right w:val="none" w:sz="0" w:space="0" w:color="auto"/>
      </w:divBdr>
    </w:div>
    <w:div w:id="1506624946">
      <w:bodyDiv w:val="1"/>
      <w:marLeft w:val="0"/>
      <w:marRight w:val="0"/>
      <w:marTop w:val="0"/>
      <w:marBottom w:val="0"/>
      <w:divBdr>
        <w:top w:val="none" w:sz="0" w:space="0" w:color="auto"/>
        <w:left w:val="none" w:sz="0" w:space="0" w:color="auto"/>
        <w:bottom w:val="none" w:sz="0" w:space="0" w:color="auto"/>
        <w:right w:val="none" w:sz="0" w:space="0" w:color="auto"/>
      </w:divBdr>
    </w:div>
    <w:div w:id="1507018087">
      <w:bodyDiv w:val="1"/>
      <w:marLeft w:val="0"/>
      <w:marRight w:val="0"/>
      <w:marTop w:val="0"/>
      <w:marBottom w:val="0"/>
      <w:divBdr>
        <w:top w:val="none" w:sz="0" w:space="0" w:color="auto"/>
        <w:left w:val="none" w:sz="0" w:space="0" w:color="auto"/>
        <w:bottom w:val="none" w:sz="0" w:space="0" w:color="auto"/>
        <w:right w:val="none" w:sz="0" w:space="0" w:color="auto"/>
      </w:divBdr>
    </w:div>
    <w:div w:id="1508397476">
      <w:bodyDiv w:val="1"/>
      <w:marLeft w:val="0"/>
      <w:marRight w:val="0"/>
      <w:marTop w:val="0"/>
      <w:marBottom w:val="0"/>
      <w:divBdr>
        <w:top w:val="none" w:sz="0" w:space="0" w:color="auto"/>
        <w:left w:val="none" w:sz="0" w:space="0" w:color="auto"/>
        <w:bottom w:val="none" w:sz="0" w:space="0" w:color="auto"/>
        <w:right w:val="none" w:sz="0" w:space="0" w:color="auto"/>
      </w:divBdr>
    </w:div>
    <w:div w:id="1510018990">
      <w:bodyDiv w:val="1"/>
      <w:marLeft w:val="0"/>
      <w:marRight w:val="0"/>
      <w:marTop w:val="0"/>
      <w:marBottom w:val="0"/>
      <w:divBdr>
        <w:top w:val="none" w:sz="0" w:space="0" w:color="auto"/>
        <w:left w:val="none" w:sz="0" w:space="0" w:color="auto"/>
        <w:bottom w:val="none" w:sz="0" w:space="0" w:color="auto"/>
        <w:right w:val="none" w:sz="0" w:space="0" w:color="auto"/>
      </w:divBdr>
    </w:div>
    <w:div w:id="1512840467">
      <w:bodyDiv w:val="1"/>
      <w:marLeft w:val="0"/>
      <w:marRight w:val="0"/>
      <w:marTop w:val="0"/>
      <w:marBottom w:val="0"/>
      <w:divBdr>
        <w:top w:val="none" w:sz="0" w:space="0" w:color="auto"/>
        <w:left w:val="none" w:sz="0" w:space="0" w:color="auto"/>
        <w:bottom w:val="none" w:sz="0" w:space="0" w:color="auto"/>
        <w:right w:val="none" w:sz="0" w:space="0" w:color="auto"/>
      </w:divBdr>
    </w:div>
    <w:div w:id="1514301812">
      <w:bodyDiv w:val="1"/>
      <w:marLeft w:val="0"/>
      <w:marRight w:val="0"/>
      <w:marTop w:val="0"/>
      <w:marBottom w:val="0"/>
      <w:divBdr>
        <w:top w:val="none" w:sz="0" w:space="0" w:color="auto"/>
        <w:left w:val="none" w:sz="0" w:space="0" w:color="auto"/>
        <w:bottom w:val="none" w:sz="0" w:space="0" w:color="auto"/>
        <w:right w:val="none" w:sz="0" w:space="0" w:color="auto"/>
      </w:divBdr>
    </w:div>
    <w:div w:id="1518693228">
      <w:bodyDiv w:val="1"/>
      <w:marLeft w:val="0"/>
      <w:marRight w:val="0"/>
      <w:marTop w:val="0"/>
      <w:marBottom w:val="0"/>
      <w:divBdr>
        <w:top w:val="none" w:sz="0" w:space="0" w:color="auto"/>
        <w:left w:val="none" w:sz="0" w:space="0" w:color="auto"/>
        <w:bottom w:val="none" w:sz="0" w:space="0" w:color="auto"/>
        <w:right w:val="none" w:sz="0" w:space="0" w:color="auto"/>
      </w:divBdr>
    </w:div>
    <w:div w:id="1521508422">
      <w:bodyDiv w:val="1"/>
      <w:marLeft w:val="0"/>
      <w:marRight w:val="0"/>
      <w:marTop w:val="0"/>
      <w:marBottom w:val="0"/>
      <w:divBdr>
        <w:top w:val="none" w:sz="0" w:space="0" w:color="auto"/>
        <w:left w:val="none" w:sz="0" w:space="0" w:color="auto"/>
        <w:bottom w:val="none" w:sz="0" w:space="0" w:color="auto"/>
        <w:right w:val="none" w:sz="0" w:space="0" w:color="auto"/>
      </w:divBdr>
    </w:div>
    <w:div w:id="1522167047">
      <w:bodyDiv w:val="1"/>
      <w:marLeft w:val="0"/>
      <w:marRight w:val="0"/>
      <w:marTop w:val="0"/>
      <w:marBottom w:val="0"/>
      <w:divBdr>
        <w:top w:val="none" w:sz="0" w:space="0" w:color="auto"/>
        <w:left w:val="none" w:sz="0" w:space="0" w:color="auto"/>
        <w:bottom w:val="none" w:sz="0" w:space="0" w:color="auto"/>
        <w:right w:val="none" w:sz="0" w:space="0" w:color="auto"/>
      </w:divBdr>
    </w:div>
    <w:div w:id="1528332271">
      <w:bodyDiv w:val="1"/>
      <w:marLeft w:val="0"/>
      <w:marRight w:val="0"/>
      <w:marTop w:val="0"/>
      <w:marBottom w:val="0"/>
      <w:divBdr>
        <w:top w:val="none" w:sz="0" w:space="0" w:color="auto"/>
        <w:left w:val="none" w:sz="0" w:space="0" w:color="auto"/>
        <w:bottom w:val="none" w:sz="0" w:space="0" w:color="auto"/>
        <w:right w:val="none" w:sz="0" w:space="0" w:color="auto"/>
      </w:divBdr>
    </w:div>
    <w:div w:id="1534229747">
      <w:bodyDiv w:val="1"/>
      <w:marLeft w:val="0"/>
      <w:marRight w:val="0"/>
      <w:marTop w:val="0"/>
      <w:marBottom w:val="0"/>
      <w:divBdr>
        <w:top w:val="none" w:sz="0" w:space="0" w:color="auto"/>
        <w:left w:val="none" w:sz="0" w:space="0" w:color="auto"/>
        <w:bottom w:val="none" w:sz="0" w:space="0" w:color="auto"/>
        <w:right w:val="none" w:sz="0" w:space="0" w:color="auto"/>
      </w:divBdr>
    </w:div>
    <w:div w:id="1536850545">
      <w:bodyDiv w:val="1"/>
      <w:marLeft w:val="0"/>
      <w:marRight w:val="0"/>
      <w:marTop w:val="0"/>
      <w:marBottom w:val="0"/>
      <w:divBdr>
        <w:top w:val="none" w:sz="0" w:space="0" w:color="auto"/>
        <w:left w:val="none" w:sz="0" w:space="0" w:color="auto"/>
        <w:bottom w:val="none" w:sz="0" w:space="0" w:color="auto"/>
        <w:right w:val="none" w:sz="0" w:space="0" w:color="auto"/>
      </w:divBdr>
    </w:div>
    <w:div w:id="1543445478">
      <w:bodyDiv w:val="1"/>
      <w:marLeft w:val="0"/>
      <w:marRight w:val="0"/>
      <w:marTop w:val="0"/>
      <w:marBottom w:val="0"/>
      <w:divBdr>
        <w:top w:val="none" w:sz="0" w:space="0" w:color="auto"/>
        <w:left w:val="none" w:sz="0" w:space="0" w:color="auto"/>
        <w:bottom w:val="none" w:sz="0" w:space="0" w:color="auto"/>
        <w:right w:val="none" w:sz="0" w:space="0" w:color="auto"/>
      </w:divBdr>
    </w:div>
    <w:div w:id="1548834733">
      <w:bodyDiv w:val="1"/>
      <w:marLeft w:val="0"/>
      <w:marRight w:val="0"/>
      <w:marTop w:val="0"/>
      <w:marBottom w:val="0"/>
      <w:divBdr>
        <w:top w:val="none" w:sz="0" w:space="0" w:color="auto"/>
        <w:left w:val="none" w:sz="0" w:space="0" w:color="auto"/>
        <w:bottom w:val="none" w:sz="0" w:space="0" w:color="auto"/>
        <w:right w:val="none" w:sz="0" w:space="0" w:color="auto"/>
      </w:divBdr>
    </w:div>
    <w:div w:id="1557157104">
      <w:bodyDiv w:val="1"/>
      <w:marLeft w:val="0"/>
      <w:marRight w:val="0"/>
      <w:marTop w:val="0"/>
      <w:marBottom w:val="0"/>
      <w:divBdr>
        <w:top w:val="none" w:sz="0" w:space="0" w:color="auto"/>
        <w:left w:val="none" w:sz="0" w:space="0" w:color="auto"/>
        <w:bottom w:val="none" w:sz="0" w:space="0" w:color="auto"/>
        <w:right w:val="none" w:sz="0" w:space="0" w:color="auto"/>
      </w:divBdr>
    </w:div>
    <w:div w:id="1564482933">
      <w:bodyDiv w:val="1"/>
      <w:marLeft w:val="0"/>
      <w:marRight w:val="0"/>
      <w:marTop w:val="0"/>
      <w:marBottom w:val="0"/>
      <w:divBdr>
        <w:top w:val="none" w:sz="0" w:space="0" w:color="auto"/>
        <w:left w:val="none" w:sz="0" w:space="0" w:color="auto"/>
        <w:bottom w:val="none" w:sz="0" w:space="0" w:color="auto"/>
        <w:right w:val="none" w:sz="0" w:space="0" w:color="auto"/>
      </w:divBdr>
    </w:div>
    <w:div w:id="1566910617">
      <w:bodyDiv w:val="1"/>
      <w:marLeft w:val="0"/>
      <w:marRight w:val="0"/>
      <w:marTop w:val="0"/>
      <w:marBottom w:val="0"/>
      <w:divBdr>
        <w:top w:val="none" w:sz="0" w:space="0" w:color="auto"/>
        <w:left w:val="none" w:sz="0" w:space="0" w:color="auto"/>
        <w:bottom w:val="none" w:sz="0" w:space="0" w:color="auto"/>
        <w:right w:val="none" w:sz="0" w:space="0" w:color="auto"/>
      </w:divBdr>
    </w:div>
    <w:div w:id="1573466764">
      <w:bodyDiv w:val="1"/>
      <w:marLeft w:val="0"/>
      <w:marRight w:val="0"/>
      <w:marTop w:val="0"/>
      <w:marBottom w:val="0"/>
      <w:divBdr>
        <w:top w:val="none" w:sz="0" w:space="0" w:color="auto"/>
        <w:left w:val="none" w:sz="0" w:space="0" w:color="auto"/>
        <w:bottom w:val="none" w:sz="0" w:space="0" w:color="auto"/>
        <w:right w:val="none" w:sz="0" w:space="0" w:color="auto"/>
      </w:divBdr>
    </w:div>
    <w:div w:id="1576934271">
      <w:bodyDiv w:val="1"/>
      <w:marLeft w:val="0"/>
      <w:marRight w:val="0"/>
      <w:marTop w:val="0"/>
      <w:marBottom w:val="0"/>
      <w:divBdr>
        <w:top w:val="none" w:sz="0" w:space="0" w:color="auto"/>
        <w:left w:val="none" w:sz="0" w:space="0" w:color="auto"/>
        <w:bottom w:val="none" w:sz="0" w:space="0" w:color="auto"/>
        <w:right w:val="none" w:sz="0" w:space="0" w:color="auto"/>
      </w:divBdr>
    </w:div>
    <w:div w:id="1590966402">
      <w:bodyDiv w:val="1"/>
      <w:marLeft w:val="0"/>
      <w:marRight w:val="0"/>
      <w:marTop w:val="0"/>
      <w:marBottom w:val="0"/>
      <w:divBdr>
        <w:top w:val="none" w:sz="0" w:space="0" w:color="auto"/>
        <w:left w:val="none" w:sz="0" w:space="0" w:color="auto"/>
        <w:bottom w:val="none" w:sz="0" w:space="0" w:color="auto"/>
        <w:right w:val="none" w:sz="0" w:space="0" w:color="auto"/>
      </w:divBdr>
    </w:div>
    <w:div w:id="1595899501">
      <w:bodyDiv w:val="1"/>
      <w:marLeft w:val="0"/>
      <w:marRight w:val="0"/>
      <w:marTop w:val="0"/>
      <w:marBottom w:val="0"/>
      <w:divBdr>
        <w:top w:val="none" w:sz="0" w:space="0" w:color="auto"/>
        <w:left w:val="none" w:sz="0" w:space="0" w:color="auto"/>
        <w:bottom w:val="none" w:sz="0" w:space="0" w:color="auto"/>
        <w:right w:val="none" w:sz="0" w:space="0" w:color="auto"/>
      </w:divBdr>
    </w:div>
    <w:div w:id="1597978536">
      <w:bodyDiv w:val="1"/>
      <w:marLeft w:val="0"/>
      <w:marRight w:val="0"/>
      <w:marTop w:val="0"/>
      <w:marBottom w:val="0"/>
      <w:divBdr>
        <w:top w:val="none" w:sz="0" w:space="0" w:color="auto"/>
        <w:left w:val="none" w:sz="0" w:space="0" w:color="auto"/>
        <w:bottom w:val="none" w:sz="0" w:space="0" w:color="auto"/>
        <w:right w:val="none" w:sz="0" w:space="0" w:color="auto"/>
      </w:divBdr>
    </w:div>
    <w:div w:id="1603490584">
      <w:bodyDiv w:val="1"/>
      <w:marLeft w:val="0"/>
      <w:marRight w:val="0"/>
      <w:marTop w:val="0"/>
      <w:marBottom w:val="0"/>
      <w:divBdr>
        <w:top w:val="none" w:sz="0" w:space="0" w:color="auto"/>
        <w:left w:val="none" w:sz="0" w:space="0" w:color="auto"/>
        <w:bottom w:val="none" w:sz="0" w:space="0" w:color="auto"/>
        <w:right w:val="none" w:sz="0" w:space="0" w:color="auto"/>
      </w:divBdr>
    </w:div>
    <w:div w:id="1608274857">
      <w:bodyDiv w:val="1"/>
      <w:marLeft w:val="0"/>
      <w:marRight w:val="0"/>
      <w:marTop w:val="0"/>
      <w:marBottom w:val="0"/>
      <w:divBdr>
        <w:top w:val="none" w:sz="0" w:space="0" w:color="auto"/>
        <w:left w:val="none" w:sz="0" w:space="0" w:color="auto"/>
        <w:bottom w:val="none" w:sz="0" w:space="0" w:color="auto"/>
        <w:right w:val="none" w:sz="0" w:space="0" w:color="auto"/>
      </w:divBdr>
    </w:div>
    <w:div w:id="1620992924">
      <w:bodyDiv w:val="1"/>
      <w:marLeft w:val="0"/>
      <w:marRight w:val="0"/>
      <w:marTop w:val="0"/>
      <w:marBottom w:val="0"/>
      <w:divBdr>
        <w:top w:val="none" w:sz="0" w:space="0" w:color="auto"/>
        <w:left w:val="none" w:sz="0" w:space="0" w:color="auto"/>
        <w:bottom w:val="none" w:sz="0" w:space="0" w:color="auto"/>
        <w:right w:val="none" w:sz="0" w:space="0" w:color="auto"/>
      </w:divBdr>
    </w:div>
    <w:div w:id="1630823922">
      <w:bodyDiv w:val="1"/>
      <w:marLeft w:val="0"/>
      <w:marRight w:val="0"/>
      <w:marTop w:val="0"/>
      <w:marBottom w:val="0"/>
      <w:divBdr>
        <w:top w:val="none" w:sz="0" w:space="0" w:color="auto"/>
        <w:left w:val="none" w:sz="0" w:space="0" w:color="auto"/>
        <w:bottom w:val="none" w:sz="0" w:space="0" w:color="auto"/>
        <w:right w:val="none" w:sz="0" w:space="0" w:color="auto"/>
      </w:divBdr>
    </w:div>
    <w:div w:id="1637685471">
      <w:bodyDiv w:val="1"/>
      <w:marLeft w:val="0"/>
      <w:marRight w:val="0"/>
      <w:marTop w:val="0"/>
      <w:marBottom w:val="0"/>
      <w:divBdr>
        <w:top w:val="none" w:sz="0" w:space="0" w:color="auto"/>
        <w:left w:val="none" w:sz="0" w:space="0" w:color="auto"/>
        <w:bottom w:val="none" w:sz="0" w:space="0" w:color="auto"/>
        <w:right w:val="none" w:sz="0" w:space="0" w:color="auto"/>
      </w:divBdr>
    </w:div>
    <w:div w:id="1646547448">
      <w:bodyDiv w:val="1"/>
      <w:marLeft w:val="0"/>
      <w:marRight w:val="0"/>
      <w:marTop w:val="0"/>
      <w:marBottom w:val="0"/>
      <w:divBdr>
        <w:top w:val="none" w:sz="0" w:space="0" w:color="auto"/>
        <w:left w:val="none" w:sz="0" w:space="0" w:color="auto"/>
        <w:bottom w:val="none" w:sz="0" w:space="0" w:color="auto"/>
        <w:right w:val="none" w:sz="0" w:space="0" w:color="auto"/>
      </w:divBdr>
    </w:div>
    <w:div w:id="1649507115">
      <w:bodyDiv w:val="1"/>
      <w:marLeft w:val="0"/>
      <w:marRight w:val="0"/>
      <w:marTop w:val="0"/>
      <w:marBottom w:val="0"/>
      <w:divBdr>
        <w:top w:val="none" w:sz="0" w:space="0" w:color="auto"/>
        <w:left w:val="none" w:sz="0" w:space="0" w:color="auto"/>
        <w:bottom w:val="none" w:sz="0" w:space="0" w:color="auto"/>
        <w:right w:val="none" w:sz="0" w:space="0" w:color="auto"/>
      </w:divBdr>
    </w:div>
    <w:div w:id="1655911097">
      <w:bodyDiv w:val="1"/>
      <w:marLeft w:val="0"/>
      <w:marRight w:val="0"/>
      <w:marTop w:val="0"/>
      <w:marBottom w:val="0"/>
      <w:divBdr>
        <w:top w:val="none" w:sz="0" w:space="0" w:color="auto"/>
        <w:left w:val="none" w:sz="0" w:space="0" w:color="auto"/>
        <w:bottom w:val="none" w:sz="0" w:space="0" w:color="auto"/>
        <w:right w:val="none" w:sz="0" w:space="0" w:color="auto"/>
      </w:divBdr>
    </w:div>
    <w:div w:id="1656716581">
      <w:bodyDiv w:val="1"/>
      <w:marLeft w:val="0"/>
      <w:marRight w:val="0"/>
      <w:marTop w:val="0"/>
      <w:marBottom w:val="0"/>
      <w:divBdr>
        <w:top w:val="none" w:sz="0" w:space="0" w:color="auto"/>
        <w:left w:val="none" w:sz="0" w:space="0" w:color="auto"/>
        <w:bottom w:val="none" w:sz="0" w:space="0" w:color="auto"/>
        <w:right w:val="none" w:sz="0" w:space="0" w:color="auto"/>
      </w:divBdr>
    </w:div>
    <w:div w:id="1662811462">
      <w:bodyDiv w:val="1"/>
      <w:marLeft w:val="0"/>
      <w:marRight w:val="0"/>
      <w:marTop w:val="0"/>
      <w:marBottom w:val="0"/>
      <w:divBdr>
        <w:top w:val="none" w:sz="0" w:space="0" w:color="auto"/>
        <w:left w:val="none" w:sz="0" w:space="0" w:color="auto"/>
        <w:bottom w:val="none" w:sz="0" w:space="0" w:color="auto"/>
        <w:right w:val="none" w:sz="0" w:space="0" w:color="auto"/>
      </w:divBdr>
    </w:div>
    <w:div w:id="1666861261">
      <w:bodyDiv w:val="1"/>
      <w:marLeft w:val="0"/>
      <w:marRight w:val="0"/>
      <w:marTop w:val="0"/>
      <w:marBottom w:val="0"/>
      <w:divBdr>
        <w:top w:val="none" w:sz="0" w:space="0" w:color="auto"/>
        <w:left w:val="none" w:sz="0" w:space="0" w:color="auto"/>
        <w:bottom w:val="none" w:sz="0" w:space="0" w:color="auto"/>
        <w:right w:val="none" w:sz="0" w:space="0" w:color="auto"/>
      </w:divBdr>
    </w:div>
    <w:div w:id="1683048959">
      <w:bodyDiv w:val="1"/>
      <w:marLeft w:val="0"/>
      <w:marRight w:val="0"/>
      <w:marTop w:val="0"/>
      <w:marBottom w:val="0"/>
      <w:divBdr>
        <w:top w:val="none" w:sz="0" w:space="0" w:color="auto"/>
        <w:left w:val="none" w:sz="0" w:space="0" w:color="auto"/>
        <w:bottom w:val="none" w:sz="0" w:space="0" w:color="auto"/>
        <w:right w:val="none" w:sz="0" w:space="0" w:color="auto"/>
      </w:divBdr>
    </w:div>
    <w:div w:id="1683238271">
      <w:bodyDiv w:val="1"/>
      <w:marLeft w:val="0"/>
      <w:marRight w:val="0"/>
      <w:marTop w:val="0"/>
      <w:marBottom w:val="0"/>
      <w:divBdr>
        <w:top w:val="none" w:sz="0" w:space="0" w:color="auto"/>
        <w:left w:val="none" w:sz="0" w:space="0" w:color="auto"/>
        <w:bottom w:val="none" w:sz="0" w:space="0" w:color="auto"/>
        <w:right w:val="none" w:sz="0" w:space="0" w:color="auto"/>
      </w:divBdr>
    </w:div>
    <w:div w:id="1685741454">
      <w:bodyDiv w:val="1"/>
      <w:marLeft w:val="0"/>
      <w:marRight w:val="0"/>
      <w:marTop w:val="0"/>
      <w:marBottom w:val="0"/>
      <w:divBdr>
        <w:top w:val="none" w:sz="0" w:space="0" w:color="auto"/>
        <w:left w:val="none" w:sz="0" w:space="0" w:color="auto"/>
        <w:bottom w:val="none" w:sz="0" w:space="0" w:color="auto"/>
        <w:right w:val="none" w:sz="0" w:space="0" w:color="auto"/>
      </w:divBdr>
    </w:div>
    <w:div w:id="1685936742">
      <w:bodyDiv w:val="1"/>
      <w:marLeft w:val="0"/>
      <w:marRight w:val="0"/>
      <w:marTop w:val="0"/>
      <w:marBottom w:val="0"/>
      <w:divBdr>
        <w:top w:val="none" w:sz="0" w:space="0" w:color="auto"/>
        <w:left w:val="none" w:sz="0" w:space="0" w:color="auto"/>
        <w:bottom w:val="none" w:sz="0" w:space="0" w:color="auto"/>
        <w:right w:val="none" w:sz="0" w:space="0" w:color="auto"/>
      </w:divBdr>
    </w:div>
    <w:div w:id="1699575152">
      <w:bodyDiv w:val="1"/>
      <w:marLeft w:val="0"/>
      <w:marRight w:val="0"/>
      <w:marTop w:val="0"/>
      <w:marBottom w:val="0"/>
      <w:divBdr>
        <w:top w:val="none" w:sz="0" w:space="0" w:color="auto"/>
        <w:left w:val="none" w:sz="0" w:space="0" w:color="auto"/>
        <w:bottom w:val="none" w:sz="0" w:space="0" w:color="auto"/>
        <w:right w:val="none" w:sz="0" w:space="0" w:color="auto"/>
      </w:divBdr>
      <w:divsChild>
        <w:div w:id="1945263006">
          <w:marLeft w:val="0"/>
          <w:marRight w:val="0"/>
          <w:marTop w:val="0"/>
          <w:marBottom w:val="0"/>
          <w:divBdr>
            <w:top w:val="none" w:sz="0" w:space="0" w:color="auto"/>
            <w:left w:val="none" w:sz="0" w:space="0" w:color="auto"/>
            <w:bottom w:val="none" w:sz="0" w:space="0" w:color="auto"/>
            <w:right w:val="none" w:sz="0" w:space="0" w:color="auto"/>
          </w:divBdr>
        </w:div>
      </w:divsChild>
    </w:div>
    <w:div w:id="1716346813">
      <w:bodyDiv w:val="1"/>
      <w:marLeft w:val="0"/>
      <w:marRight w:val="0"/>
      <w:marTop w:val="0"/>
      <w:marBottom w:val="0"/>
      <w:divBdr>
        <w:top w:val="none" w:sz="0" w:space="0" w:color="auto"/>
        <w:left w:val="none" w:sz="0" w:space="0" w:color="auto"/>
        <w:bottom w:val="none" w:sz="0" w:space="0" w:color="auto"/>
        <w:right w:val="none" w:sz="0" w:space="0" w:color="auto"/>
      </w:divBdr>
    </w:div>
    <w:div w:id="1723019588">
      <w:bodyDiv w:val="1"/>
      <w:marLeft w:val="0"/>
      <w:marRight w:val="0"/>
      <w:marTop w:val="0"/>
      <w:marBottom w:val="0"/>
      <w:divBdr>
        <w:top w:val="none" w:sz="0" w:space="0" w:color="auto"/>
        <w:left w:val="none" w:sz="0" w:space="0" w:color="auto"/>
        <w:bottom w:val="none" w:sz="0" w:space="0" w:color="auto"/>
        <w:right w:val="none" w:sz="0" w:space="0" w:color="auto"/>
      </w:divBdr>
    </w:div>
    <w:div w:id="1729573492">
      <w:bodyDiv w:val="1"/>
      <w:marLeft w:val="0"/>
      <w:marRight w:val="0"/>
      <w:marTop w:val="0"/>
      <w:marBottom w:val="0"/>
      <w:divBdr>
        <w:top w:val="none" w:sz="0" w:space="0" w:color="auto"/>
        <w:left w:val="none" w:sz="0" w:space="0" w:color="auto"/>
        <w:bottom w:val="none" w:sz="0" w:space="0" w:color="auto"/>
        <w:right w:val="none" w:sz="0" w:space="0" w:color="auto"/>
      </w:divBdr>
    </w:div>
    <w:div w:id="1733579458">
      <w:bodyDiv w:val="1"/>
      <w:marLeft w:val="0"/>
      <w:marRight w:val="0"/>
      <w:marTop w:val="0"/>
      <w:marBottom w:val="0"/>
      <w:divBdr>
        <w:top w:val="none" w:sz="0" w:space="0" w:color="auto"/>
        <w:left w:val="none" w:sz="0" w:space="0" w:color="auto"/>
        <w:bottom w:val="none" w:sz="0" w:space="0" w:color="auto"/>
        <w:right w:val="none" w:sz="0" w:space="0" w:color="auto"/>
      </w:divBdr>
    </w:div>
    <w:div w:id="1733966403">
      <w:bodyDiv w:val="1"/>
      <w:marLeft w:val="0"/>
      <w:marRight w:val="0"/>
      <w:marTop w:val="0"/>
      <w:marBottom w:val="0"/>
      <w:divBdr>
        <w:top w:val="none" w:sz="0" w:space="0" w:color="auto"/>
        <w:left w:val="none" w:sz="0" w:space="0" w:color="auto"/>
        <w:bottom w:val="none" w:sz="0" w:space="0" w:color="auto"/>
        <w:right w:val="none" w:sz="0" w:space="0" w:color="auto"/>
      </w:divBdr>
    </w:div>
    <w:div w:id="1735815751">
      <w:bodyDiv w:val="1"/>
      <w:marLeft w:val="0"/>
      <w:marRight w:val="0"/>
      <w:marTop w:val="0"/>
      <w:marBottom w:val="0"/>
      <w:divBdr>
        <w:top w:val="none" w:sz="0" w:space="0" w:color="auto"/>
        <w:left w:val="none" w:sz="0" w:space="0" w:color="auto"/>
        <w:bottom w:val="none" w:sz="0" w:space="0" w:color="auto"/>
        <w:right w:val="none" w:sz="0" w:space="0" w:color="auto"/>
      </w:divBdr>
    </w:div>
    <w:div w:id="1738164261">
      <w:bodyDiv w:val="1"/>
      <w:marLeft w:val="0"/>
      <w:marRight w:val="0"/>
      <w:marTop w:val="0"/>
      <w:marBottom w:val="0"/>
      <w:divBdr>
        <w:top w:val="none" w:sz="0" w:space="0" w:color="auto"/>
        <w:left w:val="none" w:sz="0" w:space="0" w:color="auto"/>
        <w:bottom w:val="none" w:sz="0" w:space="0" w:color="auto"/>
        <w:right w:val="none" w:sz="0" w:space="0" w:color="auto"/>
      </w:divBdr>
    </w:div>
    <w:div w:id="1739596160">
      <w:bodyDiv w:val="1"/>
      <w:marLeft w:val="0"/>
      <w:marRight w:val="0"/>
      <w:marTop w:val="0"/>
      <w:marBottom w:val="0"/>
      <w:divBdr>
        <w:top w:val="none" w:sz="0" w:space="0" w:color="auto"/>
        <w:left w:val="none" w:sz="0" w:space="0" w:color="auto"/>
        <w:bottom w:val="none" w:sz="0" w:space="0" w:color="auto"/>
        <w:right w:val="none" w:sz="0" w:space="0" w:color="auto"/>
      </w:divBdr>
    </w:div>
    <w:div w:id="1741826912">
      <w:bodyDiv w:val="1"/>
      <w:marLeft w:val="0"/>
      <w:marRight w:val="0"/>
      <w:marTop w:val="0"/>
      <w:marBottom w:val="0"/>
      <w:divBdr>
        <w:top w:val="none" w:sz="0" w:space="0" w:color="auto"/>
        <w:left w:val="none" w:sz="0" w:space="0" w:color="auto"/>
        <w:bottom w:val="none" w:sz="0" w:space="0" w:color="auto"/>
        <w:right w:val="none" w:sz="0" w:space="0" w:color="auto"/>
      </w:divBdr>
    </w:div>
    <w:div w:id="1746956780">
      <w:bodyDiv w:val="1"/>
      <w:marLeft w:val="0"/>
      <w:marRight w:val="0"/>
      <w:marTop w:val="0"/>
      <w:marBottom w:val="0"/>
      <w:divBdr>
        <w:top w:val="none" w:sz="0" w:space="0" w:color="auto"/>
        <w:left w:val="none" w:sz="0" w:space="0" w:color="auto"/>
        <w:bottom w:val="none" w:sz="0" w:space="0" w:color="auto"/>
        <w:right w:val="none" w:sz="0" w:space="0" w:color="auto"/>
      </w:divBdr>
    </w:div>
    <w:div w:id="1749690493">
      <w:bodyDiv w:val="1"/>
      <w:marLeft w:val="0"/>
      <w:marRight w:val="0"/>
      <w:marTop w:val="0"/>
      <w:marBottom w:val="0"/>
      <w:divBdr>
        <w:top w:val="none" w:sz="0" w:space="0" w:color="auto"/>
        <w:left w:val="none" w:sz="0" w:space="0" w:color="auto"/>
        <w:bottom w:val="none" w:sz="0" w:space="0" w:color="auto"/>
        <w:right w:val="none" w:sz="0" w:space="0" w:color="auto"/>
      </w:divBdr>
    </w:div>
    <w:div w:id="1773084007">
      <w:bodyDiv w:val="1"/>
      <w:marLeft w:val="0"/>
      <w:marRight w:val="0"/>
      <w:marTop w:val="0"/>
      <w:marBottom w:val="0"/>
      <w:divBdr>
        <w:top w:val="none" w:sz="0" w:space="0" w:color="auto"/>
        <w:left w:val="none" w:sz="0" w:space="0" w:color="auto"/>
        <w:bottom w:val="none" w:sz="0" w:space="0" w:color="auto"/>
        <w:right w:val="none" w:sz="0" w:space="0" w:color="auto"/>
      </w:divBdr>
    </w:div>
    <w:div w:id="1774088737">
      <w:bodyDiv w:val="1"/>
      <w:marLeft w:val="0"/>
      <w:marRight w:val="0"/>
      <w:marTop w:val="0"/>
      <w:marBottom w:val="0"/>
      <w:divBdr>
        <w:top w:val="none" w:sz="0" w:space="0" w:color="auto"/>
        <w:left w:val="none" w:sz="0" w:space="0" w:color="auto"/>
        <w:bottom w:val="none" w:sz="0" w:space="0" w:color="auto"/>
        <w:right w:val="none" w:sz="0" w:space="0" w:color="auto"/>
      </w:divBdr>
    </w:div>
    <w:div w:id="1775175117">
      <w:bodyDiv w:val="1"/>
      <w:marLeft w:val="0"/>
      <w:marRight w:val="0"/>
      <w:marTop w:val="0"/>
      <w:marBottom w:val="0"/>
      <w:divBdr>
        <w:top w:val="none" w:sz="0" w:space="0" w:color="auto"/>
        <w:left w:val="none" w:sz="0" w:space="0" w:color="auto"/>
        <w:bottom w:val="none" w:sz="0" w:space="0" w:color="auto"/>
        <w:right w:val="none" w:sz="0" w:space="0" w:color="auto"/>
      </w:divBdr>
    </w:div>
    <w:div w:id="1776171492">
      <w:bodyDiv w:val="1"/>
      <w:marLeft w:val="0"/>
      <w:marRight w:val="0"/>
      <w:marTop w:val="0"/>
      <w:marBottom w:val="0"/>
      <w:divBdr>
        <w:top w:val="none" w:sz="0" w:space="0" w:color="auto"/>
        <w:left w:val="none" w:sz="0" w:space="0" w:color="auto"/>
        <w:bottom w:val="none" w:sz="0" w:space="0" w:color="auto"/>
        <w:right w:val="none" w:sz="0" w:space="0" w:color="auto"/>
      </w:divBdr>
    </w:div>
    <w:div w:id="1793549903">
      <w:bodyDiv w:val="1"/>
      <w:marLeft w:val="0"/>
      <w:marRight w:val="0"/>
      <w:marTop w:val="0"/>
      <w:marBottom w:val="0"/>
      <w:divBdr>
        <w:top w:val="none" w:sz="0" w:space="0" w:color="auto"/>
        <w:left w:val="none" w:sz="0" w:space="0" w:color="auto"/>
        <w:bottom w:val="none" w:sz="0" w:space="0" w:color="auto"/>
        <w:right w:val="none" w:sz="0" w:space="0" w:color="auto"/>
      </w:divBdr>
    </w:div>
    <w:div w:id="1794515980">
      <w:bodyDiv w:val="1"/>
      <w:marLeft w:val="0"/>
      <w:marRight w:val="0"/>
      <w:marTop w:val="0"/>
      <w:marBottom w:val="0"/>
      <w:divBdr>
        <w:top w:val="none" w:sz="0" w:space="0" w:color="auto"/>
        <w:left w:val="none" w:sz="0" w:space="0" w:color="auto"/>
        <w:bottom w:val="none" w:sz="0" w:space="0" w:color="auto"/>
        <w:right w:val="none" w:sz="0" w:space="0" w:color="auto"/>
      </w:divBdr>
    </w:div>
    <w:div w:id="1808664400">
      <w:bodyDiv w:val="1"/>
      <w:marLeft w:val="0"/>
      <w:marRight w:val="0"/>
      <w:marTop w:val="0"/>
      <w:marBottom w:val="0"/>
      <w:divBdr>
        <w:top w:val="none" w:sz="0" w:space="0" w:color="auto"/>
        <w:left w:val="none" w:sz="0" w:space="0" w:color="auto"/>
        <w:bottom w:val="none" w:sz="0" w:space="0" w:color="auto"/>
        <w:right w:val="none" w:sz="0" w:space="0" w:color="auto"/>
      </w:divBdr>
    </w:div>
    <w:div w:id="1811508961">
      <w:bodyDiv w:val="1"/>
      <w:marLeft w:val="0"/>
      <w:marRight w:val="0"/>
      <w:marTop w:val="0"/>
      <w:marBottom w:val="0"/>
      <w:divBdr>
        <w:top w:val="none" w:sz="0" w:space="0" w:color="auto"/>
        <w:left w:val="none" w:sz="0" w:space="0" w:color="auto"/>
        <w:bottom w:val="none" w:sz="0" w:space="0" w:color="auto"/>
        <w:right w:val="none" w:sz="0" w:space="0" w:color="auto"/>
      </w:divBdr>
    </w:div>
    <w:div w:id="1814714696">
      <w:bodyDiv w:val="1"/>
      <w:marLeft w:val="0"/>
      <w:marRight w:val="0"/>
      <w:marTop w:val="0"/>
      <w:marBottom w:val="0"/>
      <w:divBdr>
        <w:top w:val="none" w:sz="0" w:space="0" w:color="auto"/>
        <w:left w:val="none" w:sz="0" w:space="0" w:color="auto"/>
        <w:bottom w:val="none" w:sz="0" w:space="0" w:color="auto"/>
        <w:right w:val="none" w:sz="0" w:space="0" w:color="auto"/>
      </w:divBdr>
    </w:div>
    <w:div w:id="1815368700">
      <w:bodyDiv w:val="1"/>
      <w:marLeft w:val="0"/>
      <w:marRight w:val="0"/>
      <w:marTop w:val="0"/>
      <w:marBottom w:val="0"/>
      <w:divBdr>
        <w:top w:val="none" w:sz="0" w:space="0" w:color="auto"/>
        <w:left w:val="none" w:sz="0" w:space="0" w:color="auto"/>
        <w:bottom w:val="none" w:sz="0" w:space="0" w:color="auto"/>
        <w:right w:val="none" w:sz="0" w:space="0" w:color="auto"/>
      </w:divBdr>
    </w:div>
    <w:div w:id="1825663973">
      <w:bodyDiv w:val="1"/>
      <w:marLeft w:val="0"/>
      <w:marRight w:val="0"/>
      <w:marTop w:val="0"/>
      <w:marBottom w:val="0"/>
      <w:divBdr>
        <w:top w:val="none" w:sz="0" w:space="0" w:color="auto"/>
        <w:left w:val="none" w:sz="0" w:space="0" w:color="auto"/>
        <w:bottom w:val="none" w:sz="0" w:space="0" w:color="auto"/>
        <w:right w:val="none" w:sz="0" w:space="0" w:color="auto"/>
      </w:divBdr>
    </w:div>
    <w:div w:id="1828395365">
      <w:bodyDiv w:val="1"/>
      <w:marLeft w:val="0"/>
      <w:marRight w:val="0"/>
      <w:marTop w:val="0"/>
      <w:marBottom w:val="0"/>
      <w:divBdr>
        <w:top w:val="none" w:sz="0" w:space="0" w:color="auto"/>
        <w:left w:val="none" w:sz="0" w:space="0" w:color="auto"/>
        <w:bottom w:val="none" w:sz="0" w:space="0" w:color="auto"/>
        <w:right w:val="none" w:sz="0" w:space="0" w:color="auto"/>
      </w:divBdr>
    </w:div>
    <w:div w:id="1831216705">
      <w:bodyDiv w:val="1"/>
      <w:marLeft w:val="0"/>
      <w:marRight w:val="0"/>
      <w:marTop w:val="0"/>
      <w:marBottom w:val="0"/>
      <w:divBdr>
        <w:top w:val="none" w:sz="0" w:space="0" w:color="auto"/>
        <w:left w:val="none" w:sz="0" w:space="0" w:color="auto"/>
        <w:bottom w:val="none" w:sz="0" w:space="0" w:color="auto"/>
        <w:right w:val="none" w:sz="0" w:space="0" w:color="auto"/>
      </w:divBdr>
    </w:div>
    <w:div w:id="1849906961">
      <w:bodyDiv w:val="1"/>
      <w:marLeft w:val="0"/>
      <w:marRight w:val="0"/>
      <w:marTop w:val="0"/>
      <w:marBottom w:val="0"/>
      <w:divBdr>
        <w:top w:val="none" w:sz="0" w:space="0" w:color="auto"/>
        <w:left w:val="none" w:sz="0" w:space="0" w:color="auto"/>
        <w:bottom w:val="none" w:sz="0" w:space="0" w:color="auto"/>
        <w:right w:val="none" w:sz="0" w:space="0" w:color="auto"/>
      </w:divBdr>
    </w:div>
    <w:div w:id="1850674729">
      <w:bodyDiv w:val="1"/>
      <w:marLeft w:val="0"/>
      <w:marRight w:val="0"/>
      <w:marTop w:val="0"/>
      <w:marBottom w:val="0"/>
      <w:divBdr>
        <w:top w:val="none" w:sz="0" w:space="0" w:color="auto"/>
        <w:left w:val="none" w:sz="0" w:space="0" w:color="auto"/>
        <w:bottom w:val="none" w:sz="0" w:space="0" w:color="auto"/>
        <w:right w:val="none" w:sz="0" w:space="0" w:color="auto"/>
      </w:divBdr>
    </w:div>
    <w:div w:id="1855070778">
      <w:bodyDiv w:val="1"/>
      <w:marLeft w:val="0"/>
      <w:marRight w:val="0"/>
      <w:marTop w:val="0"/>
      <w:marBottom w:val="0"/>
      <w:divBdr>
        <w:top w:val="none" w:sz="0" w:space="0" w:color="auto"/>
        <w:left w:val="none" w:sz="0" w:space="0" w:color="auto"/>
        <w:bottom w:val="none" w:sz="0" w:space="0" w:color="auto"/>
        <w:right w:val="none" w:sz="0" w:space="0" w:color="auto"/>
      </w:divBdr>
    </w:div>
    <w:div w:id="1855222487">
      <w:bodyDiv w:val="1"/>
      <w:marLeft w:val="0"/>
      <w:marRight w:val="0"/>
      <w:marTop w:val="0"/>
      <w:marBottom w:val="0"/>
      <w:divBdr>
        <w:top w:val="none" w:sz="0" w:space="0" w:color="auto"/>
        <w:left w:val="none" w:sz="0" w:space="0" w:color="auto"/>
        <w:bottom w:val="none" w:sz="0" w:space="0" w:color="auto"/>
        <w:right w:val="none" w:sz="0" w:space="0" w:color="auto"/>
      </w:divBdr>
    </w:div>
    <w:div w:id="1857693915">
      <w:bodyDiv w:val="1"/>
      <w:marLeft w:val="0"/>
      <w:marRight w:val="0"/>
      <w:marTop w:val="0"/>
      <w:marBottom w:val="0"/>
      <w:divBdr>
        <w:top w:val="none" w:sz="0" w:space="0" w:color="auto"/>
        <w:left w:val="none" w:sz="0" w:space="0" w:color="auto"/>
        <w:bottom w:val="none" w:sz="0" w:space="0" w:color="auto"/>
        <w:right w:val="none" w:sz="0" w:space="0" w:color="auto"/>
      </w:divBdr>
    </w:div>
    <w:div w:id="1865704387">
      <w:bodyDiv w:val="1"/>
      <w:marLeft w:val="0"/>
      <w:marRight w:val="0"/>
      <w:marTop w:val="0"/>
      <w:marBottom w:val="0"/>
      <w:divBdr>
        <w:top w:val="none" w:sz="0" w:space="0" w:color="auto"/>
        <w:left w:val="none" w:sz="0" w:space="0" w:color="auto"/>
        <w:bottom w:val="none" w:sz="0" w:space="0" w:color="auto"/>
        <w:right w:val="none" w:sz="0" w:space="0" w:color="auto"/>
      </w:divBdr>
    </w:div>
    <w:div w:id="1868643470">
      <w:bodyDiv w:val="1"/>
      <w:marLeft w:val="0"/>
      <w:marRight w:val="0"/>
      <w:marTop w:val="0"/>
      <w:marBottom w:val="0"/>
      <w:divBdr>
        <w:top w:val="none" w:sz="0" w:space="0" w:color="auto"/>
        <w:left w:val="none" w:sz="0" w:space="0" w:color="auto"/>
        <w:bottom w:val="none" w:sz="0" w:space="0" w:color="auto"/>
        <w:right w:val="none" w:sz="0" w:space="0" w:color="auto"/>
      </w:divBdr>
    </w:div>
    <w:div w:id="1876193622">
      <w:bodyDiv w:val="1"/>
      <w:marLeft w:val="0"/>
      <w:marRight w:val="0"/>
      <w:marTop w:val="0"/>
      <w:marBottom w:val="0"/>
      <w:divBdr>
        <w:top w:val="none" w:sz="0" w:space="0" w:color="auto"/>
        <w:left w:val="none" w:sz="0" w:space="0" w:color="auto"/>
        <w:bottom w:val="none" w:sz="0" w:space="0" w:color="auto"/>
        <w:right w:val="none" w:sz="0" w:space="0" w:color="auto"/>
      </w:divBdr>
    </w:div>
    <w:div w:id="1879662363">
      <w:bodyDiv w:val="1"/>
      <w:marLeft w:val="0"/>
      <w:marRight w:val="0"/>
      <w:marTop w:val="0"/>
      <w:marBottom w:val="0"/>
      <w:divBdr>
        <w:top w:val="none" w:sz="0" w:space="0" w:color="auto"/>
        <w:left w:val="none" w:sz="0" w:space="0" w:color="auto"/>
        <w:bottom w:val="none" w:sz="0" w:space="0" w:color="auto"/>
        <w:right w:val="none" w:sz="0" w:space="0" w:color="auto"/>
      </w:divBdr>
    </w:div>
    <w:div w:id="1882591947">
      <w:bodyDiv w:val="1"/>
      <w:marLeft w:val="0"/>
      <w:marRight w:val="0"/>
      <w:marTop w:val="0"/>
      <w:marBottom w:val="0"/>
      <w:divBdr>
        <w:top w:val="none" w:sz="0" w:space="0" w:color="auto"/>
        <w:left w:val="none" w:sz="0" w:space="0" w:color="auto"/>
        <w:bottom w:val="none" w:sz="0" w:space="0" w:color="auto"/>
        <w:right w:val="none" w:sz="0" w:space="0" w:color="auto"/>
      </w:divBdr>
    </w:div>
    <w:div w:id="1896165271">
      <w:bodyDiv w:val="1"/>
      <w:marLeft w:val="0"/>
      <w:marRight w:val="0"/>
      <w:marTop w:val="0"/>
      <w:marBottom w:val="0"/>
      <w:divBdr>
        <w:top w:val="none" w:sz="0" w:space="0" w:color="auto"/>
        <w:left w:val="none" w:sz="0" w:space="0" w:color="auto"/>
        <w:bottom w:val="none" w:sz="0" w:space="0" w:color="auto"/>
        <w:right w:val="none" w:sz="0" w:space="0" w:color="auto"/>
      </w:divBdr>
    </w:div>
    <w:div w:id="1908608412">
      <w:bodyDiv w:val="1"/>
      <w:marLeft w:val="0"/>
      <w:marRight w:val="0"/>
      <w:marTop w:val="0"/>
      <w:marBottom w:val="0"/>
      <w:divBdr>
        <w:top w:val="none" w:sz="0" w:space="0" w:color="auto"/>
        <w:left w:val="none" w:sz="0" w:space="0" w:color="auto"/>
        <w:bottom w:val="none" w:sz="0" w:space="0" w:color="auto"/>
        <w:right w:val="none" w:sz="0" w:space="0" w:color="auto"/>
      </w:divBdr>
    </w:div>
    <w:div w:id="1914586066">
      <w:bodyDiv w:val="1"/>
      <w:marLeft w:val="0"/>
      <w:marRight w:val="0"/>
      <w:marTop w:val="0"/>
      <w:marBottom w:val="0"/>
      <w:divBdr>
        <w:top w:val="none" w:sz="0" w:space="0" w:color="auto"/>
        <w:left w:val="none" w:sz="0" w:space="0" w:color="auto"/>
        <w:bottom w:val="none" w:sz="0" w:space="0" w:color="auto"/>
        <w:right w:val="none" w:sz="0" w:space="0" w:color="auto"/>
      </w:divBdr>
    </w:div>
    <w:div w:id="1925721268">
      <w:bodyDiv w:val="1"/>
      <w:marLeft w:val="0"/>
      <w:marRight w:val="0"/>
      <w:marTop w:val="0"/>
      <w:marBottom w:val="0"/>
      <w:divBdr>
        <w:top w:val="none" w:sz="0" w:space="0" w:color="auto"/>
        <w:left w:val="none" w:sz="0" w:space="0" w:color="auto"/>
        <w:bottom w:val="none" w:sz="0" w:space="0" w:color="auto"/>
        <w:right w:val="none" w:sz="0" w:space="0" w:color="auto"/>
      </w:divBdr>
    </w:div>
    <w:div w:id="1927153220">
      <w:bodyDiv w:val="1"/>
      <w:marLeft w:val="0"/>
      <w:marRight w:val="0"/>
      <w:marTop w:val="0"/>
      <w:marBottom w:val="0"/>
      <w:divBdr>
        <w:top w:val="none" w:sz="0" w:space="0" w:color="auto"/>
        <w:left w:val="none" w:sz="0" w:space="0" w:color="auto"/>
        <w:bottom w:val="none" w:sz="0" w:space="0" w:color="auto"/>
        <w:right w:val="none" w:sz="0" w:space="0" w:color="auto"/>
      </w:divBdr>
    </w:div>
    <w:div w:id="1928688496">
      <w:bodyDiv w:val="1"/>
      <w:marLeft w:val="0"/>
      <w:marRight w:val="0"/>
      <w:marTop w:val="0"/>
      <w:marBottom w:val="0"/>
      <w:divBdr>
        <w:top w:val="none" w:sz="0" w:space="0" w:color="auto"/>
        <w:left w:val="none" w:sz="0" w:space="0" w:color="auto"/>
        <w:bottom w:val="none" w:sz="0" w:space="0" w:color="auto"/>
        <w:right w:val="none" w:sz="0" w:space="0" w:color="auto"/>
      </w:divBdr>
    </w:div>
    <w:div w:id="1929843785">
      <w:bodyDiv w:val="1"/>
      <w:marLeft w:val="0"/>
      <w:marRight w:val="0"/>
      <w:marTop w:val="0"/>
      <w:marBottom w:val="0"/>
      <w:divBdr>
        <w:top w:val="none" w:sz="0" w:space="0" w:color="auto"/>
        <w:left w:val="none" w:sz="0" w:space="0" w:color="auto"/>
        <w:bottom w:val="none" w:sz="0" w:space="0" w:color="auto"/>
        <w:right w:val="none" w:sz="0" w:space="0" w:color="auto"/>
      </w:divBdr>
    </w:div>
    <w:div w:id="1938515570">
      <w:bodyDiv w:val="1"/>
      <w:marLeft w:val="0"/>
      <w:marRight w:val="0"/>
      <w:marTop w:val="0"/>
      <w:marBottom w:val="0"/>
      <w:divBdr>
        <w:top w:val="none" w:sz="0" w:space="0" w:color="auto"/>
        <w:left w:val="none" w:sz="0" w:space="0" w:color="auto"/>
        <w:bottom w:val="none" w:sz="0" w:space="0" w:color="auto"/>
        <w:right w:val="none" w:sz="0" w:space="0" w:color="auto"/>
      </w:divBdr>
    </w:div>
    <w:div w:id="1952587942">
      <w:bodyDiv w:val="1"/>
      <w:marLeft w:val="0"/>
      <w:marRight w:val="0"/>
      <w:marTop w:val="0"/>
      <w:marBottom w:val="0"/>
      <w:divBdr>
        <w:top w:val="none" w:sz="0" w:space="0" w:color="auto"/>
        <w:left w:val="none" w:sz="0" w:space="0" w:color="auto"/>
        <w:bottom w:val="none" w:sz="0" w:space="0" w:color="auto"/>
        <w:right w:val="none" w:sz="0" w:space="0" w:color="auto"/>
      </w:divBdr>
    </w:div>
    <w:div w:id="1954626620">
      <w:bodyDiv w:val="1"/>
      <w:marLeft w:val="0"/>
      <w:marRight w:val="0"/>
      <w:marTop w:val="0"/>
      <w:marBottom w:val="0"/>
      <w:divBdr>
        <w:top w:val="none" w:sz="0" w:space="0" w:color="auto"/>
        <w:left w:val="none" w:sz="0" w:space="0" w:color="auto"/>
        <w:bottom w:val="none" w:sz="0" w:space="0" w:color="auto"/>
        <w:right w:val="none" w:sz="0" w:space="0" w:color="auto"/>
      </w:divBdr>
    </w:div>
    <w:div w:id="1964967627">
      <w:bodyDiv w:val="1"/>
      <w:marLeft w:val="0"/>
      <w:marRight w:val="0"/>
      <w:marTop w:val="0"/>
      <w:marBottom w:val="0"/>
      <w:divBdr>
        <w:top w:val="none" w:sz="0" w:space="0" w:color="auto"/>
        <w:left w:val="none" w:sz="0" w:space="0" w:color="auto"/>
        <w:bottom w:val="none" w:sz="0" w:space="0" w:color="auto"/>
        <w:right w:val="none" w:sz="0" w:space="0" w:color="auto"/>
      </w:divBdr>
    </w:div>
    <w:div w:id="1981377999">
      <w:bodyDiv w:val="1"/>
      <w:marLeft w:val="0"/>
      <w:marRight w:val="0"/>
      <w:marTop w:val="0"/>
      <w:marBottom w:val="0"/>
      <w:divBdr>
        <w:top w:val="none" w:sz="0" w:space="0" w:color="auto"/>
        <w:left w:val="none" w:sz="0" w:space="0" w:color="auto"/>
        <w:bottom w:val="none" w:sz="0" w:space="0" w:color="auto"/>
        <w:right w:val="none" w:sz="0" w:space="0" w:color="auto"/>
      </w:divBdr>
    </w:div>
    <w:div w:id="1981886988">
      <w:bodyDiv w:val="1"/>
      <w:marLeft w:val="0"/>
      <w:marRight w:val="0"/>
      <w:marTop w:val="0"/>
      <w:marBottom w:val="0"/>
      <w:divBdr>
        <w:top w:val="none" w:sz="0" w:space="0" w:color="auto"/>
        <w:left w:val="none" w:sz="0" w:space="0" w:color="auto"/>
        <w:bottom w:val="none" w:sz="0" w:space="0" w:color="auto"/>
        <w:right w:val="none" w:sz="0" w:space="0" w:color="auto"/>
      </w:divBdr>
    </w:div>
    <w:div w:id="2002149496">
      <w:bodyDiv w:val="1"/>
      <w:marLeft w:val="0"/>
      <w:marRight w:val="0"/>
      <w:marTop w:val="0"/>
      <w:marBottom w:val="0"/>
      <w:divBdr>
        <w:top w:val="none" w:sz="0" w:space="0" w:color="auto"/>
        <w:left w:val="none" w:sz="0" w:space="0" w:color="auto"/>
        <w:bottom w:val="none" w:sz="0" w:space="0" w:color="auto"/>
        <w:right w:val="none" w:sz="0" w:space="0" w:color="auto"/>
      </w:divBdr>
    </w:div>
    <w:div w:id="2013533350">
      <w:bodyDiv w:val="1"/>
      <w:marLeft w:val="0"/>
      <w:marRight w:val="0"/>
      <w:marTop w:val="0"/>
      <w:marBottom w:val="0"/>
      <w:divBdr>
        <w:top w:val="none" w:sz="0" w:space="0" w:color="auto"/>
        <w:left w:val="none" w:sz="0" w:space="0" w:color="auto"/>
        <w:bottom w:val="none" w:sz="0" w:space="0" w:color="auto"/>
        <w:right w:val="none" w:sz="0" w:space="0" w:color="auto"/>
      </w:divBdr>
    </w:div>
    <w:div w:id="2020960408">
      <w:bodyDiv w:val="1"/>
      <w:marLeft w:val="0"/>
      <w:marRight w:val="0"/>
      <w:marTop w:val="0"/>
      <w:marBottom w:val="0"/>
      <w:divBdr>
        <w:top w:val="none" w:sz="0" w:space="0" w:color="auto"/>
        <w:left w:val="none" w:sz="0" w:space="0" w:color="auto"/>
        <w:bottom w:val="none" w:sz="0" w:space="0" w:color="auto"/>
        <w:right w:val="none" w:sz="0" w:space="0" w:color="auto"/>
      </w:divBdr>
    </w:div>
    <w:div w:id="2025402616">
      <w:bodyDiv w:val="1"/>
      <w:marLeft w:val="0"/>
      <w:marRight w:val="0"/>
      <w:marTop w:val="0"/>
      <w:marBottom w:val="0"/>
      <w:divBdr>
        <w:top w:val="none" w:sz="0" w:space="0" w:color="auto"/>
        <w:left w:val="none" w:sz="0" w:space="0" w:color="auto"/>
        <w:bottom w:val="none" w:sz="0" w:space="0" w:color="auto"/>
        <w:right w:val="none" w:sz="0" w:space="0" w:color="auto"/>
      </w:divBdr>
    </w:div>
    <w:div w:id="2026055115">
      <w:bodyDiv w:val="1"/>
      <w:marLeft w:val="0"/>
      <w:marRight w:val="0"/>
      <w:marTop w:val="0"/>
      <w:marBottom w:val="0"/>
      <w:divBdr>
        <w:top w:val="none" w:sz="0" w:space="0" w:color="auto"/>
        <w:left w:val="none" w:sz="0" w:space="0" w:color="auto"/>
        <w:bottom w:val="none" w:sz="0" w:space="0" w:color="auto"/>
        <w:right w:val="none" w:sz="0" w:space="0" w:color="auto"/>
      </w:divBdr>
    </w:div>
    <w:div w:id="2026595775">
      <w:bodyDiv w:val="1"/>
      <w:marLeft w:val="0"/>
      <w:marRight w:val="0"/>
      <w:marTop w:val="0"/>
      <w:marBottom w:val="0"/>
      <w:divBdr>
        <w:top w:val="none" w:sz="0" w:space="0" w:color="auto"/>
        <w:left w:val="none" w:sz="0" w:space="0" w:color="auto"/>
        <w:bottom w:val="none" w:sz="0" w:space="0" w:color="auto"/>
        <w:right w:val="none" w:sz="0" w:space="0" w:color="auto"/>
      </w:divBdr>
    </w:div>
    <w:div w:id="2028867998">
      <w:bodyDiv w:val="1"/>
      <w:marLeft w:val="0"/>
      <w:marRight w:val="0"/>
      <w:marTop w:val="0"/>
      <w:marBottom w:val="0"/>
      <w:divBdr>
        <w:top w:val="none" w:sz="0" w:space="0" w:color="auto"/>
        <w:left w:val="none" w:sz="0" w:space="0" w:color="auto"/>
        <w:bottom w:val="none" w:sz="0" w:space="0" w:color="auto"/>
        <w:right w:val="none" w:sz="0" w:space="0" w:color="auto"/>
      </w:divBdr>
    </w:div>
    <w:div w:id="2030061767">
      <w:bodyDiv w:val="1"/>
      <w:marLeft w:val="0"/>
      <w:marRight w:val="0"/>
      <w:marTop w:val="0"/>
      <w:marBottom w:val="0"/>
      <w:divBdr>
        <w:top w:val="none" w:sz="0" w:space="0" w:color="auto"/>
        <w:left w:val="none" w:sz="0" w:space="0" w:color="auto"/>
        <w:bottom w:val="none" w:sz="0" w:space="0" w:color="auto"/>
        <w:right w:val="none" w:sz="0" w:space="0" w:color="auto"/>
      </w:divBdr>
    </w:div>
    <w:div w:id="2035186502">
      <w:bodyDiv w:val="1"/>
      <w:marLeft w:val="0"/>
      <w:marRight w:val="0"/>
      <w:marTop w:val="0"/>
      <w:marBottom w:val="0"/>
      <w:divBdr>
        <w:top w:val="none" w:sz="0" w:space="0" w:color="auto"/>
        <w:left w:val="none" w:sz="0" w:space="0" w:color="auto"/>
        <w:bottom w:val="none" w:sz="0" w:space="0" w:color="auto"/>
        <w:right w:val="none" w:sz="0" w:space="0" w:color="auto"/>
      </w:divBdr>
    </w:div>
    <w:div w:id="2044482097">
      <w:bodyDiv w:val="1"/>
      <w:marLeft w:val="0"/>
      <w:marRight w:val="0"/>
      <w:marTop w:val="0"/>
      <w:marBottom w:val="0"/>
      <w:divBdr>
        <w:top w:val="none" w:sz="0" w:space="0" w:color="auto"/>
        <w:left w:val="none" w:sz="0" w:space="0" w:color="auto"/>
        <w:bottom w:val="none" w:sz="0" w:space="0" w:color="auto"/>
        <w:right w:val="none" w:sz="0" w:space="0" w:color="auto"/>
      </w:divBdr>
    </w:div>
    <w:div w:id="2045516639">
      <w:bodyDiv w:val="1"/>
      <w:marLeft w:val="0"/>
      <w:marRight w:val="0"/>
      <w:marTop w:val="0"/>
      <w:marBottom w:val="0"/>
      <w:divBdr>
        <w:top w:val="none" w:sz="0" w:space="0" w:color="auto"/>
        <w:left w:val="none" w:sz="0" w:space="0" w:color="auto"/>
        <w:bottom w:val="none" w:sz="0" w:space="0" w:color="auto"/>
        <w:right w:val="none" w:sz="0" w:space="0" w:color="auto"/>
      </w:divBdr>
    </w:div>
    <w:div w:id="2063752677">
      <w:bodyDiv w:val="1"/>
      <w:marLeft w:val="0"/>
      <w:marRight w:val="0"/>
      <w:marTop w:val="0"/>
      <w:marBottom w:val="0"/>
      <w:divBdr>
        <w:top w:val="none" w:sz="0" w:space="0" w:color="auto"/>
        <w:left w:val="none" w:sz="0" w:space="0" w:color="auto"/>
        <w:bottom w:val="none" w:sz="0" w:space="0" w:color="auto"/>
        <w:right w:val="none" w:sz="0" w:space="0" w:color="auto"/>
      </w:divBdr>
    </w:div>
    <w:div w:id="2069912786">
      <w:bodyDiv w:val="1"/>
      <w:marLeft w:val="0"/>
      <w:marRight w:val="0"/>
      <w:marTop w:val="0"/>
      <w:marBottom w:val="0"/>
      <w:divBdr>
        <w:top w:val="none" w:sz="0" w:space="0" w:color="auto"/>
        <w:left w:val="none" w:sz="0" w:space="0" w:color="auto"/>
        <w:bottom w:val="none" w:sz="0" w:space="0" w:color="auto"/>
        <w:right w:val="none" w:sz="0" w:space="0" w:color="auto"/>
      </w:divBdr>
    </w:div>
    <w:div w:id="2091659006">
      <w:bodyDiv w:val="1"/>
      <w:marLeft w:val="0"/>
      <w:marRight w:val="0"/>
      <w:marTop w:val="0"/>
      <w:marBottom w:val="0"/>
      <w:divBdr>
        <w:top w:val="none" w:sz="0" w:space="0" w:color="auto"/>
        <w:left w:val="none" w:sz="0" w:space="0" w:color="auto"/>
        <w:bottom w:val="none" w:sz="0" w:space="0" w:color="auto"/>
        <w:right w:val="none" w:sz="0" w:space="0" w:color="auto"/>
      </w:divBdr>
    </w:div>
    <w:div w:id="2096589611">
      <w:bodyDiv w:val="1"/>
      <w:marLeft w:val="0"/>
      <w:marRight w:val="0"/>
      <w:marTop w:val="0"/>
      <w:marBottom w:val="0"/>
      <w:divBdr>
        <w:top w:val="none" w:sz="0" w:space="0" w:color="auto"/>
        <w:left w:val="none" w:sz="0" w:space="0" w:color="auto"/>
        <w:bottom w:val="none" w:sz="0" w:space="0" w:color="auto"/>
        <w:right w:val="none" w:sz="0" w:space="0" w:color="auto"/>
      </w:divBdr>
    </w:div>
    <w:div w:id="2109226897">
      <w:bodyDiv w:val="1"/>
      <w:marLeft w:val="0"/>
      <w:marRight w:val="0"/>
      <w:marTop w:val="0"/>
      <w:marBottom w:val="0"/>
      <w:divBdr>
        <w:top w:val="none" w:sz="0" w:space="0" w:color="auto"/>
        <w:left w:val="none" w:sz="0" w:space="0" w:color="auto"/>
        <w:bottom w:val="none" w:sz="0" w:space="0" w:color="auto"/>
        <w:right w:val="none" w:sz="0" w:space="0" w:color="auto"/>
      </w:divBdr>
    </w:div>
    <w:div w:id="2109932555">
      <w:bodyDiv w:val="1"/>
      <w:marLeft w:val="0"/>
      <w:marRight w:val="0"/>
      <w:marTop w:val="0"/>
      <w:marBottom w:val="0"/>
      <w:divBdr>
        <w:top w:val="none" w:sz="0" w:space="0" w:color="auto"/>
        <w:left w:val="none" w:sz="0" w:space="0" w:color="auto"/>
        <w:bottom w:val="none" w:sz="0" w:space="0" w:color="auto"/>
        <w:right w:val="none" w:sz="0" w:space="0" w:color="auto"/>
      </w:divBdr>
    </w:div>
    <w:div w:id="2127384345">
      <w:bodyDiv w:val="1"/>
      <w:marLeft w:val="0"/>
      <w:marRight w:val="0"/>
      <w:marTop w:val="0"/>
      <w:marBottom w:val="0"/>
      <w:divBdr>
        <w:top w:val="none" w:sz="0" w:space="0" w:color="auto"/>
        <w:left w:val="none" w:sz="0" w:space="0" w:color="auto"/>
        <w:bottom w:val="none" w:sz="0" w:space="0" w:color="auto"/>
        <w:right w:val="none" w:sz="0" w:space="0" w:color="auto"/>
      </w:divBdr>
    </w:div>
    <w:div w:id="2129350358">
      <w:bodyDiv w:val="1"/>
      <w:marLeft w:val="0"/>
      <w:marRight w:val="0"/>
      <w:marTop w:val="0"/>
      <w:marBottom w:val="0"/>
      <w:divBdr>
        <w:top w:val="none" w:sz="0" w:space="0" w:color="auto"/>
        <w:left w:val="none" w:sz="0" w:space="0" w:color="auto"/>
        <w:bottom w:val="none" w:sz="0" w:space="0" w:color="auto"/>
        <w:right w:val="none" w:sz="0" w:space="0" w:color="auto"/>
      </w:divBdr>
    </w:div>
    <w:div w:id="2132630889">
      <w:bodyDiv w:val="1"/>
      <w:marLeft w:val="0"/>
      <w:marRight w:val="0"/>
      <w:marTop w:val="0"/>
      <w:marBottom w:val="0"/>
      <w:divBdr>
        <w:top w:val="none" w:sz="0" w:space="0" w:color="auto"/>
        <w:left w:val="none" w:sz="0" w:space="0" w:color="auto"/>
        <w:bottom w:val="none" w:sz="0" w:space="0" w:color="auto"/>
        <w:right w:val="none" w:sz="0" w:space="0" w:color="auto"/>
      </w:divBdr>
    </w:div>
    <w:div w:id="2136563458">
      <w:bodyDiv w:val="1"/>
      <w:marLeft w:val="0"/>
      <w:marRight w:val="0"/>
      <w:marTop w:val="0"/>
      <w:marBottom w:val="0"/>
      <w:divBdr>
        <w:top w:val="none" w:sz="0" w:space="0" w:color="auto"/>
        <w:left w:val="none" w:sz="0" w:space="0" w:color="auto"/>
        <w:bottom w:val="none" w:sz="0" w:space="0" w:color="auto"/>
        <w:right w:val="none" w:sz="0" w:space="0" w:color="auto"/>
      </w:divBdr>
    </w:div>
    <w:div w:id="214099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4.xml"/><Relationship Id="rId22" Type="http://schemas.openxmlformats.org/officeDocument/2006/relationships/footer" Target="footer7.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C0911-9848-4D6B-A766-6A3A56E6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15026</Words>
  <Characters>85652</Characters>
  <Application>Microsoft Office Word</Application>
  <DocSecurity>0</DocSecurity>
  <Lines>713</Lines>
  <Paragraphs>200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OIK_KAT</vt:lpstr>
      <vt:lpstr>OIK_KAT</vt:lpstr>
    </vt:vector>
  </TitlesOfParts>
  <Company>ETA SA</Company>
  <LinksUpToDate>false</LinksUpToDate>
  <CharactersWithSpaces>100478</CharactersWithSpaces>
  <SharedDoc>false</SharedDoc>
  <HLinks>
    <vt:vector size="234" baseType="variant">
      <vt:variant>
        <vt:i4>1704013</vt:i4>
      </vt:variant>
      <vt:variant>
        <vt:i4>231</vt:i4>
      </vt:variant>
      <vt:variant>
        <vt:i4>0</vt:i4>
      </vt:variant>
      <vt:variant>
        <vt:i4>5</vt:i4>
      </vt:variant>
      <vt:variant>
        <vt:lpwstr>http://www.eommex.gr/</vt:lpwstr>
      </vt:variant>
      <vt:variant>
        <vt:lpwstr/>
      </vt:variant>
      <vt:variant>
        <vt:i4>1507382</vt:i4>
      </vt:variant>
      <vt:variant>
        <vt:i4>224</vt:i4>
      </vt:variant>
      <vt:variant>
        <vt:i4>0</vt:i4>
      </vt:variant>
      <vt:variant>
        <vt:i4>5</vt:i4>
      </vt:variant>
      <vt:variant>
        <vt:lpwstr/>
      </vt:variant>
      <vt:variant>
        <vt:lpwstr>_Toc323767020</vt:lpwstr>
      </vt:variant>
      <vt:variant>
        <vt:i4>1310774</vt:i4>
      </vt:variant>
      <vt:variant>
        <vt:i4>218</vt:i4>
      </vt:variant>
      <vt:variant>
        <vt:i4>0</vt:i4>
      </vt:variant>
      <vt:variant>
        <vt:i4>5</vt:i4>
      </vt:variant>
      <vt:variant>
        <vt:lpwstr/>
      </vt:variant>
      <vt:variant>
        <vt:lpwstr>_Toc323767019</vt:lpwstr>
      </vt:variant>
      <vt:variant>
        <vt:i4>1310774</vt:i4>
      </vt:variant>
      <vt:variant>
        <vt:i4>212</vt:i4>
      </vt:variant>
      <vt:variant>
        <vt:i4>0</vt:i4>
      </vt:variant>
      <vt:variant>
        <vt:i4>5</vt:i4>
      </vt:variant>
      <vt:variant>
        <vt:lpwstr/>
      </vt:variant>
      <vt:variant>
        <vt:lpwstr>_Toc323767018</vt:lpwstr>
      </vt:variant>
      <vt:variant>
        <vt:i4>1310774</vt:i4>
      </vt:variant>
      <vt:variant>
        <vt:i4>206</vt:i4>
      </vt:variant>
      <vt:variant>
        <vt:i4>0</vt:i4>
      </vt:variant>
      <vt:variant>
        <vt:i4>5</vt:i4>
      </vt:variant>
      <vt:variant>
        <vt:lpwstr/>
      </vt:variant>
      <vt:variant>
        <vt:lpwstr>_Toc323767017</vt:lpwstr>
      </vt:variant>
      <vt:variant>
        <vt:i4>1310774</vt:i4>
      </vt:variant>
      <vt:variant>
        <vt:i4>200</vt:i4>
      </vt:variant>
      <vt:variant>
        <vt:i4>0</vt:i4>
      </vt:variant>
      <vt:variant>
        <vt:i4>5</vt:i4>
      </vt:variant>
      <vt:variant>
        <vt:lpwstr/>
      </vt:variant>
      <vt:variant>
        <vt:lpwstr>_Toc323767016</vt:lpwstr>
      </vt:variant>
      <vt:variant>
        <vt:i4>1310774</vt:i4>
      </vt:variant>
      <vt:variant>
        <vt:i4>194</vt:i4>
      </vt:variant>
      <vt:variant>
        <vt:i4>0</vt:i4>
      </vt:variant>
      <vt:variant>
        <vt:i4>5</vt:i4>
      </vt:variant>
      <vt:variant>
        <vt:lpwstr/>
      </vt:variant>
      <vt:variant>
        <vt:lpwstr>_Toc323767015</vt:lpwstr>
      </vt:variant>
      <vt:variant>
        <vt:i4>1310774</vt:i4>
      </vt:variant>
      <vt:variant>
        <vt:i4>188</vt:i4>
      </vt:variant>
      <vt:variant>
        <vt:i4>0</vt:i4>
      </vt:variant>
      <vt:variant>
        <vt:i4>5</vt:i4>
      </vt:variant>
      <vt:variant>
        <vt:lpwstr/>
      </vt:variant>
      <vt:variant>
        <vt:lpwstr>_Toc323767014</vt:lpwstr>
      </vt:variant>
      <vt:variant>
        <vt:i4>1310774</vt:i4>
      </vt:variant>
      <vt:variant>
        <vt:i4>182</vt:i4>
      </vt:variant>
      <vt:variant>
        <vt:i4>0</vt:i4>
      </vt:variant>
      <vt:variant>
        <vt:i4>5</vt:i4>
      </vt:variant>
      <vt:variant>
        <vt:lpwstr/>
      </vt:variant>
      <vt:variant>
        <vt:lpwstr>_Toc323767013</vt:lpwstr>
      </vt:variant>
      <vt:variant>
        <vt:i4>1310774</vt:i4>
      </vt:variant>
      <vt:variant>
        <vt:i4>176</vt:i4>
      </vt:variant>
      <vt:variant>
        <vt:i4>0</vt:i4>
      </vt:variant>
      <vt:variant>
        <vt:i4>5</vt:i4>
      </vt:variant>
      <vt:variant>
        <vt:lpwstr/>
      </vt:variant>
      <vt:variant>
        <vt:lpwstr>_Toc323767012</vt:lpwstr>
      </vt:variant>
      <vt:variant>
        <vt:i4>1310774</vt:i4>
      </vt:variant>
      <vt:variant>
        <vt:i4>170</vt:i4>
      </vt:variant>
      <vt:variant>
        <vt:i4>0</vt:i4>
      </vt:variant>
      <vt:variant>
        <vt:i4>5</vt:i4>
      </vt:variant>
      <vt:variant>
        <vt:lpwstr/>
      </vt:variant>
      <vt:variant>
        <vt:lpwstr>_Toc323767011</vt:lpwstr>
      </vt:variant>
      <vt:variant>
        <vt:i4>1310774</vt:i4>
      </vt:variant>
      <vt:variant>
        <vt:i4>164</vt:i4>
      </vt:variant>
      <vt:variant>
        <vt:i4>0</vt:i4>
      </vt:variant>
      <vt:variant>
        <vt:i4>5</vt:i4>
      </vt:variant>
      <vt:variant>
        <vt:lpwstr/>
      </vt:variant>
      <vt:variant>
        <vt:lpwstr>_Toc323767010</vt:lpwstr>
      </vt:variant>
      <vt:variant>
        <vt:i4>1376310</vt:i4>
      </vt:variant>
      <vt:variant>
        <vt:i4>158</vt:i4>
      </vt:variant>
      <vt:variant>
        <vt:i4>0</vt:i4>
      </vt:variant>
      <vt:variant>
        <vt:i4>5</vt:i4>
      </vt:variant>
      <vt:variant>
        <vt:lpwstr/>
      </vt:variant>
      <vt:variant>
        <vt:lpwstr>_Toc323767009</vt:lpwstr>
      </vt:variant>
      <vt:variant>
        <vt:i4>1376310</vt:i4>
      </vt:variant>
      <vt:variant>
        <vt:i4>152</vt:i4>
      </vt:variant>
      <vt:variant>
        <vt:i4>0</vt:i4>
      </vt:variant>
      <vt:variant>
        <vt:i4>5</vt:i4>
      </vt:variant>
      <vt:variant>
        <vt:lpwstr/>
      </vt:variant>
      <vt:variant>
        <vt:lpwstr>_Toc323767008</vt:lpwstr>
      </vt:variant>
      <vt:variant>
        <vt:i4>1376310</vt:i4>
      </vt:variant>
      <vt:variant>
        <vt:i4>146</vt:i4>
      </vt:variant>
      <vt:variant>
        <vt:i4>0</vt:i4>
      </vt:variant>
      <vt:variant>
        <vt:i4>5</vt:i4>
      </vt:variant>
      <vt:variant>
        <vt:lpwstr/>
      </vt:variant>
      <vt:variant>
        <vt:lpwstr>_Toc323767007</vt:lpwstr>
      </vt:variant>
      <vt:variant>
        <vt:i4>1376310</vt:i4>
      </vt:variant>
      <vt:variant>
        <vt:i4>140</vt:i4>
      </vt:variant>
      <vt:variant>
        <vt:i4>0</vt:i4>
      </vt:variant>
      <vt:variant>
        <vt:i4>5</vt:i4>
      </vt:variant>
      <vt:variant>
        <vt:lpwstr/>
      </vt:variant>
      <vt:variant>
        <vt:lpwstr>_Toc323767006</vt:lpwstr>
      </vt:variant>
      <vt:variant>
        <vt:i4>1376310</vt:i4>
      </vt:variant>
      <vt:variant>
        <vt:i4>134</vt:i4>
      </vt:variant>
      <vt:variant>
        <vt:i4>0</vt:i4>
      </vt:variant>
      <vt:variant>
        <vt:i4>5</vt:i4>
      </vt:variant>
      <vt:variant>
        <vt:lpwstr/>
      </vt:variant>
      <vt:variant>
        <vt:lpwstr>_Toc323767005</vt:lpwstr>
      </vt:variant>
      <vt:variant>
        <vt:i4>1376310</vt:i4>
      </vt:variant>
      <vt:variant>
        <vt:i4>128</vt:i4>
      </vt:variant>
      <vt:variant>
        <vt:i4>0</vt:i4>
      </vt:variant>
      <vt:variant>
        <vt:i4>5</vt:i4>
      </vt:variant>
      <vt:variant>
        <vt:lpwstr/>
      </vt:variant>
      <vt:variant>
        <vt:lpwstr>_Toc323767004</vt:lpwstr>
      </vt:variant>
      <vt:variant>
        <vt:i4>1376310</vt:i4>
      </vt:variant>
      <vt:variant>
        <vt:i4>122</vt:i4>
      </vt:variant>
      <vt:variant>
        <vt:i4>0</vt:i4>
      </vt:variant>
      <vt:variant>
        <vt:i4>5</vt:i4>
      </vt:variant>
      <vt:variant>
        <vt:lpwstr/>
      </vt:variant>
      <vt:variant>
        <vt:lpwstr>_Toc323767003</vt:lpwstr>
      </vt:variant>
      <vt:variant>
        <vt:i4>1376310</vt:i4>
      </vt:variant>
      <vt:variant>
        <vt:i4>116</vt:i4>
      </vt:variant>
      <vt:variant>
        <vt:i4>0</vt:i4>
      </vt:variant>
      <vt:variant>
        <vt:i4>5</vt:i4>
      </vt:variant>
      <vt:variant>
        <vt:lpwstr/>
      </vt:variant>
      <vt:variant>
        <vt:lpwstr>_Toc323767002</vt:lpwstr>
      </vt:variant>
      <vt:variant>
        <vt:i4>1376310</vt:i4>
      </vt:variant>
      <vt:variant>
        <vt:i4>110</vt:i4>
      </vt:variant>
      <vt:variant>
        <vt:i4>0</vt:i4>
      </vt:variant>
      <vt:variant>
        <vt:i4>5</vt:i4>
      </vt:variant>
      <vt:variant>
        <vt:lpwstr/>
      </vt:variant>
      <vt:variant>
        <vt:lpwstr>_Toc323767001</vt:lpwstr>
      </vt:variant>
      <vt:variant>
        <vt:i4>1376310</vt:i4>
      </vt:variant>
      <vt:variant>
        <vt:i4>104</vt:i4>
      </vt:variant>
      <vt:variant>
        <vt:i4>0</vt:i4>
      </vt:variant>
      <vt:variant>
        <vt:i4>5</vt:i4>
      </vt:variant>
      <vt:variant>
        <vt:lpwstr/>
      </vt:variant>
      <vt:variant>
        <vt:lpwstr>_Toc323767000</vt:lpwstr>
      </vt:variant>
      <vt:variant>
        <vt:i4>1900607</vt:i4>
      </vt:variant>
      <vt:variant>
        <vt:i4>98</vt:i4>
      </vt:variant>
      <vt:variant>
        <vt:i4>0</vt:i4>
      </vt:variant>
      <vt:variant>
        <vt:i4>5</vt:i4>
      </vt:variant>
      <vt:variant>
        <vt:lpwstr/>
      </vt:variant>
      <vt:variant>
        <vt:lpwstr>_Toc323766999</vt:lpwstr>
      </vt:variant>
      <vt:variant>
        <vt:i4>1900607</vt:i4>
      </vt:variant>
      <vt:variant>
        <vt:i4>92</vt:i4>
      </vt:variant>
      <vt:variant>
        <vt:i4>0</vt:i4>
      </vt:variant>
      <vt:variant>
        <vt:i4>5</vt:i4>
      </vt:variant>
      <vt:variant>
        <vt:lpwstr/>
      </vt:variant>
      <vt:variant>
        <vt:lpwstr>_Toc323766998</vt:lpwstr>
      </vt:variant>
      <vt:variant>
        <vt:i4>1900607</vt:i4>
      </vt:variant>
      <vt:variant>
        <vt:i4>86</vt:i4>
      </vt:variant>
      <vt:variant>
        <vt:i4>0</vt:i4>
      </vt:variant>
      <vt:variant>
        <vt:i4>5</vt:i4>
      </vt:variant>
      <vt:variant>
        <vt:lpwstr/>
      </vt:variant>
      <vt:variant>
        <vt:lpwstr>_Toc323766997</vt:lpwstr>
      </vt:variant>
      <vt:variant>
        <vt:i4>1900607</vt:i4>
      </vt:variant>
      <vt:variant>
        <vt:i4>80</vt:i4>
      </vt:variant>
      <vt:variant>
        <vt:i4>0</vt:i4>
      </vt:variant>
      <vt:variant>
        <vt:i4>5</vt:i4>
      </vt:variant>
      <vt:variant>
        <vt:lpwstr/>
      </vt:variant>
      <vt:variant>
        <vt:lpwstr>_Toc323766996</vt:lpwstr>
      </vt:variant>
      <vt:variant>
        <vt:i4>1900607</vt:i4>
      </vt:variant>
      <vt:variant>
        <vt:i4>74</vt:i4>
      </vt:variant>
      <vt:variant>
        <vt:i4>0</vt:i4>
      </vt:variant>
      <vt:variant>
        <vt:i4>5</vt:i4>
      </vt:variant>
      <vt:variant>
        <vt:lpwstr/>
      </vt:variant>
      <vt:variant>
        <vt:lpwstr>_Toc323766995</vt:lpwstr>
      </vt:variant>
      <vt:variant>
        <vt:i4>1900607</vt:i4>
      </vt:variant>
      <vt:variant>
        <vt:i4>68</vt:i4>
      </vt:variant>
      <vt:variant>
        <vt:i4>0</vt:i4>
      </vt:variant>
      <vt:variant>
        <vt:i4>5</vt:i4>
      </vt:variant>
      <vt:variant>
        <vt:lpwstr/>
      </vt:variant>
      <vt:variant>
        <vt:lpwstr>_Toc323766994</vt:lpwstr>
      </vt:variant>
      <vt:variant>
        <vt:i4>1900607</vt:i4>
      </vt:variant>
      <vt:variant>
        <vt:i4>62</vt:i4>
      </vt:variant>
      <vt:variant>
        <vt:i4>0</vt:i4>
      </vt:variant>
      <vt:variant>
        <vt:i4>5</vt:i4>
      </vt:variant>
      <vt:variant>
        <vt:lpwstr/>
      </vt:variant>
      <vt:variant>
        <vt:lpwstr>_Toc323766993</vt:lpwstr>
      </vt:variant>
      <vt:variant>
        <vt:i4>1900607</vt:i4>
      </vt:variant>
      <vt:variant>
        <vt:i4>56</vt:i4>
      </vt:variant>
      <vt:variant>
        <vt:i4>0</vt:i4>
      </vt:variant>
      <vt:variant>
        <vt:i4>5</vt:i4>
      </vt:variant>
      <vt:variant>
        <vt:lpwstr/>
      </vt:variant>
      <vt:variant>
        <vt:lpwstr>_Toc323766992</vt:lpwstr>
      </vt:variant>
      <vt:variant>
        <vt:i4>1900607</vt:i4>
      </vt:variant>
      <vt:variant>
        <vt:i4>50</vt:i4>
      </vt:variant>
      <vt:variant>
        <vt:i4>0</vt:i4>
      </vt:variant>
      <vt:variant>
        <vt:i4>5</vt:i4>
      </vt:variant>
      <vt:variant>
        <vt:lpwstr/>
      </vt:variant>
      <vt:variant>
        <vt:lpwstr>_Toc323766991</vt:lpwstr>
      </vt:variant>
      <vt:variant>
        <vt:i4>1900607</vt:i4>
      </vt:variant>
      <vt:variant>
        <vt:i4>44</vt:i4>
      </vt:variant>
      <vt:variant>
        <vt:i4>0</vt:i4>
      </vt:variant>
      <vt:variant>
        <vt:i4>5</vt:i4>
      </vt:variant>
      <vt:variant>
        <vt:lpwstr/>
      </vt:variant>
      <vt:variant>
        <vt:lpwstr>_Toc323766990</vt:lpwstr>
      </vt:variant>
      <vt:variant>
        <vt:i4>1835071</vt:i4>
      </vt:variant>
      <vt:variant>
        <vt:i4>38</vt:i4>
      </vt:variant>
      <vt:variant>
        <vt:i4>0</vt:i4>
      </vt:variant>
      <vt:variant>
        <vt:i4>5</vt:i4>
      </vt:variant>
      <vt:variant>
        <vt:lpwstr/>
      </vt:variant>
      <vt:variant>
        <vt:lpwstr>_Toc323766989</vt:lpwstr>
      </vt:variant>
      <vt:variant>
        <vt:i4>1835071</vt:i4>
      </vt:variant>
      <vt:variant>
        <vt:i4>32</vt:i4>
      </vt:variant>
      <vt:variant>
        <vt:i4>0</vt:i4>
      </vt:variant>
      <vt:variant>
        <vt:i4>5</vt:i4>
      </vt:variant>
      <vt:variant>
        <vt:lpwstr/>
      </vt:variant>
      <vt:variant>
        <vt:lpwstr>_Toc323766988</vt:lpwstr>
      </vt:variant>
      <vt:variant>
        <vt:i4>1835071</vt:i4>
      </vt:variant>
      <vt:variant>
        <vt:i4>26</vt:i4>
      </vt:variant>
      <vt:variant>
        <vt:i4>0</vt:i4>
      </vt:variant>
      <vt:variant>
        <vt:i4>5</vt:i4>
      </vt:variant>
      <vt:variant>
        <vt:lpwstr/>
      </vt:variant>
      <vt:variant>
        <vt:lpwstr>_Toc323766987</vt:lpwstr>
      </vt:variant>
      <vt:variant>
        <vt:i4>1835071</vt:i4>
      </vt:variant>
      <vt:variant>
        <vt:i4>20</vt:i4>
      </vt:variant>
      <vt:variant>
        <vt:i4>0</vt:i4>
      </vt:variant>
      <vt:variant>
        <vt:i4>5</vt:i4>
      </vt:variant>
      <vt:variant>
        <vt:lpwstr/>
      </vt:variant>
      <vt:variant>
        <vt:lpwstr>_Toc323766986</vt:lpwstr>
      </vt:variant>
      <vt:variant>
        <vt:i4>1835071</vt:i4>
      </vt:variant>
      <vt:variant>
        <vt:i4>14</vt:i4>
      </vt:variant>
      <vt:variant>
        <vt:i4>0</vt:i4>
      </vt:variant>
      <vt:variant>
        <vt:i4>5</vt:i4>
      </vt:variant>
      <vt:variant>
        <vt:lpwstr/>
      </vt:variant>
      <vt:variant>
        <vt:lpwstr>_Toc323766985</vt:lpwstr>
      </vt:variant>
      <vt:variant>
        <vt:i4>1835071</vt:i4>
      </vt:variant>
      <vt:variant>
        <vt:i4>8</vt:i4>
      </vt:variant>
      <vt:variant>
        <vt:i4>0</vt:i4>
      </vt:variant>
      <vt:variant>
        <vt:i4>5</vt:i4>
      </vt:variant>
      <vt:variant>
        <vt:lpwstr/>
      </vt:variant>
      <vt:variant>
        <vt:lpwstr>_Toc323766984</vt:lpwstr>
      </vt:variant>
      <vt:variant>
        <vt:i4>1835071</vt:i4>
      </vt:variant>
      <vt:variant>
        <vt:i4>2</vt:i4>
      </vt:variant>
      <vt:variant>
        <vt:i4>0</vt:i4>
      </vt:variant>
      <vt:variant>
        <vt:i4>5</vt:i4>
      </vt:variant>
      <vt:variant>
        <vt:lpwstr/>
      </vt:variant>
      <vt:variant>
        <vt:lpwstr>_Toc323766983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OIK_KAT</dc:title>
  <dc:creator>SOL CONSULTING</dc:creator>
  <cp:lastModifiedBy>Administrator</cp:lastModifiedBy>
  <cp:revision>1</cp:revision>
  <cp:lastPrinted>2018-07-13T07:07:00Z</cp:lastPrinted>
  <dcterms:created xsi:type="dcterms:W3CDTF">2018-07-19T10:47:00Z</dcterms:created>
  <dcterms:modified xsi:type="dcterms:W3CDTF">2018-08-03T07:34:00Z</dcterms:modified>
</cp:coreProperties>
</file>